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9.xml" ContentType="application/vnd.openxmlformats-officedocument.wordprocessingml.header+xml"/>
  <Override PartName="/word/footer4.xml" ContentType="application/vnd.openxmlformats-officedocument.wordprocessingml.footer+xml"/>
  <Override PartName="/word/header40.xml" ContentType="application/vnd.openxmlformats-officedocument.wordprocessingml.header+xml"/>
  <Override PartName="/word/footer5.xml" ContentType="application/vnd.openxmlformats-officedocument.wordprocessingml.footer+xml"/>
  <Override PartName="/word/header41.xml" ContentType="application/vnd.openxmlformats-officedocument.wordprocessingml.header+xml"/>
  <Override PartName="/word/footer6.xml" ContentType="application/vnd.openxmlformats-officedocument.wordprocessingml.footer+xml"/>
  <Override PartName="/word/header4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E56A5" w14:textId="2F8E8227" w:rsidR="00284CF1" w:rsidRPr="00A3529D" w:rsidRDefault="00284CF1" w:rsidP="00284CF1">
      <w:pPr>
        <w:tabs>
          <w:tab w:val="left" w:pos="360"/>
          <w:tab w:val="left" w:pos="3360"/>
          <w:tab w:val="left" w:pos="5184"/>
          <w:tab w:val="left" w:pos="7680"/>
        </w:tabs>
        <w:ind w:right="-284"/>
        <w:jc w:val="right"/>
        <w:rPr>
          <w:rFonts w:ascii="Calibri" w:hAnsi="Calibri" w:cs="Calibri"/>
          <w:b/>
          <w:sz w:val="28"/>
          <w:szCs w:val="28"/>
        </w:rPr>
      </w:pPr>
    </w:p>
    <w:p w14:paraId="552EB156" w14:textId="285ED490" w:rsidR="00284CF1" w:rsidRPr="00097BBB" w:rsidRDefault="00284CF1" w:rsidP="00284CF1">
      <w:pPr>
        <w:tabs>
          <w:tab w:val="left" w:pos="360"/>
          <w:tab w:val="left" w:pos="3360"/>
          <w:tab w:val="left" w:pos="5184"/>
          <w:tab w:val="left" w:pos="7680"/>
        </w:tabs>
        <w:ind w:right="-284"/>
        <w:jc w:val="right"/>
        <w:outlineLvl w:val="0"/>
        <w:rPr>
          <w:rFonts w:ascii="Calibri" w:hAnsi="Calibri" w:cs="Calibri"/>
          <w:bCs/>
          <w:sz w:val="28"/>
          <w:szCs w:val="28"/>
          <w:u w:val="single"/>
        </w:rPr>
      </w:pPr>
      <w:r w:rsidRPr="00097BBB">
        <w:rPr>
          <w:rFonts w:ascii="Calibri" w:hAnsi="Calibri" w:cs="Calibri"/>
          <w:bCs/>
          <w:sz w:val="28"/>
          <w:szCs w:val="28"/>
        </w:rPr>
        <w:t>DEPARTMENT OF STATE</w:t>
      </w:r>
    </w:p>
    <w:p w14:paraId="40009F1C" w14:textId="77777777" w:rsidR="00020DBE" w:rsidRPr="00097BBB" w:rsidRDefault="00020DBE" w:rsidP="00284CF1">
      <w:pPr>
        <w:tabs>
          <w:tab w:val="left" w:pos="360"/>
          <w:tab w:val="left" w:pos="3360"/>
          <w:tab w:val="left" w:pos="5184"/>
          <w:tab w:val="left" w:pos="7680"/>
        </w:tabs>
        <w:ind w:right="-284"/>
        <w:rPr>
          <w:rFonts w:ascii="Calibri" w:hAnsi="Calibri" w:cs="Calibri"/>
          <w:bCs/>
          <w:sz w:val="28"/>
          <w:szCs w:val="28"/>
          <w:u w:val="single"/>
        </w:rPr>
      </w:pPr>
    </w:p>
    <w:p w14:paraId="560492C0" w14:textId="77777777" w:rsidR="00284CF1" w:rsidRPr="00097BBB" w:rsidRDefault="00284CF1" w:rsidP="00284CF1">
      <w:pPr>
        <w:tabs>
          <w:tab w:val="left" w:pos="360"/>
          <w:tab w:val="left" w:pos="3360"/>
          <w:tab w:val="left" w:pos="5184"/>
          <w:tab w:val="left" w:pos="7680"/>
        </w:tabs>
        <w:ind w:right="-284"/>
        <w:rPr>
          <w:rFonts w:ascii="Calibri" w:hAnsi="Calibri" w:cs="Calibri"/>
          <w:bCs/>
          <w:sz w:val="28"/>
          <w:szCs w:val="28"/>
          <w:u w:val="single"/>
        </w:rPr>
      </w:pPr>
    </w:p>
    <w:p w14:paraId="087EAD7D" w14:textId="77777777" w:rsidR="00284CF1" w:rsidRPr="00097BBB" w:rsidRDefault="00284CF1" w:rsidP="00284CF1">
      <w:pPr>
        <w:tabs>
          <w:tab w:val="left" w:pos="360"/>
          <w:tab w:val="left" w:pos="3360"/>
          <w:tab w:val="left" w:pos="5184"/>
          <w:tab w:val="left" w:pos="7680"/>
        </w:tabs>
        <w:ind w:right="-284"/>
        <w:rPr>
          <w:rFonts w:ascii="Calibri" w:hAnsi="Calibri" w:cs="Calibri"/>
          <w:bCs/>
          <w:sz w:val="28"/>
          <w:szCs w:val="28"/>
          <w:u w:val="single"/>
        </w:rPr>
      </w:pPr>
    </w:p>
    <w:p w14:paraId="7ED250CD" w14:textId="77777777" w:rsidR="00284CF1" w:rsidRPr="00097BBB" w:rsidRDefault="00284CF1" w:rsidP="00284CF1">
      <w:pPr>
        <w:tabs>
          <w:tab w:val="left" w:pos="360"/>
          <w:tab w:val="left" w:pos="3360"/>
          <w:tab w:val="left" w:pos="5184"/>
          <w:tab w:val="left" w:pos="7680"/>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42ACE810" w14:textId="2B23A13C" w:rsidR="00284CF1" w:rsidRPr="00097BBB" w:rsidRDefault="00284CF1" w:rsidP="00A3529D">
      <w:pPr>
        <w:tabs>
          <w:tab w:val="left" w:pos="360"/>
          <w:tab w:val="left" w:pos="3360"/>
          <w:tab w:val="left" w:pos="5184"/>
          <w:tab w:val="left" w:pos="7680"/>
        </w:tabs>
        <w:ind w:right="-284"/>
        <w:jc w:val="center"/>
        <w:rPr>
          <w:rFonts w:ascii="Calibri" w:hAnsi="Calibri" w:cs="Calibri"/>
          <w:bCs/>
          <w:sz w:val="28"/>
          <w:szCs w:val="28"/>
          <w:u w:val="single"/>
        </w:rPr>
      </w:pPr>
      <w:r w:rsidRPr="00097BBB">
        <w:rPr>
          <w:rFonts w:ascii="Calibri" w:hAnsi="Calibri" w:cs="Calibri"/>
          <w:bCs/>
          <w:sz w:val="28"/>
          <w:szCs w:val="28"/>
        </w:rPr>
        <w:t>(Government Civilians, Foreign Areas)</w:t>
      </w:r>
    </w:p>
    <w:p w14:paraId="7E4F906A" w14:textId="5EF2CE98" w:rsidR="00284CF1" w:rsidRPr="00097BBB" w:rsidRDefault="00D545C6" w:rsidP="00D545C6">
      <w:pPr>
        <w:tabs>
          <w:tab w:val="left" w:pos="360"/>
          <w:tab w:val="left" w:pos="3360"/>
          <w:tab w:val="left" w:pos="5184"/>
          <w:tab w:val="left" w:pos="7680"/>
        </w:tabs>
        <w:ind w:right="-284"/>
        <w:jc w:val="center"/>
        <w:rPr>
          <w:rFonts w:ascii="Calibri" w:hAnsi="Calibri" w:cs="Calibri"/>
          <w:bCs/>
          <w:sz w:val="28"/>
          <w:szCs w:val="28"/>
        </w:rPr>
      </w:pPr>
      <w:r w:rsidRPr="00097BBB">
        <w:rPr>
          <w:rFonts w:ascii="Calibri" w:hAnsi="Calibri" w:cs="Calibri"/>
          <w:bCs/>
          <w:sz w:val="28"/>
          <w:szCs w:val="28"/>
        </w:rPr>
        <w:t>(Acronym:  DSSR)</w:t>
      </w:r>
    </w:p>
    <w:p w14:paraId="4D643435" w14:textId="77777777" w:rsidR="00284CF1" w:rsidRPr="00097BBB" w:rsidRDefault="00284CF1" w:rsidP="00284CF1">
      <w:pPr>
        <w:tabs>
          <w:tab w:val="left" w:pos="360"/>
          <w:tab w:val="left" w:pos="3360"/>
          <w:tab w:val="left" w:pos="5184"/>
          <w:tab w:val="left" w:pos="7680"/>
        </w:tabs>
        <w:ind w:right="-284"/>
        <w:rPr>
          <w:rFonts w:ascii="Calibri" w:hAnsi="Calibri" w:cs="Calibri"/>
          <w:bCs/>
          <w:sz w:val="28"/>
          <w:szCs w:val="28"/>
          <w:u w:val="single"/>
        </w:rPr>
      </w:pPr>
    </w:p>
    <w:p w14:paraId="1833BF48" w14:textId="77777777" w:rsidR="00284CF1" w:rsidRPr="008C48FD" w:rsidRDefault="00284CF1" w:rsidP="00284CF1">
      <w:pPr>
        <w:tabs>
          <w:tab w:val="left" w:pos="360"/>
          <w:tab w:val="left" w:pos="3360"/>
          <w:tab w:val="left" w:pos="5184"/>
          <w:tab w:val="left" w:pos="7680"/>
        </w:tabs>
        <w:ind w:right="-284"/>
        <w:outlineLvl w:val="0"/>
        <w:rPr>
          <w:rFonts w:ascii="Calibri" w:hAnsi="Calibri" w:cs="Calibri"/>
          <w:bCs/>
          <w:sz w:val="28"/>
          <w:szCs w:val="28"/>
        </w:rPr>
      </w:pPr>
      <w:r w:rsidRPr="008C48FD">
        <w:rPr>
          <w:rFonts w:ascii="Calibri" w:hAnsi="Calibri" w:cs="Calibri"/>
          <w:bCs/>
          <w:sz w:val="28"/>
          <w:szCs w:val="28"/>
        </w:rPr>
        <w:tab/>
        <w:t xml:space="preserve">    </w:t>
      </w:r>
      <w:r w:rsidRPr="008C48FD">
        <w:rPr>
          <w:rFonts w:ascii="Calibri" w:hAnsi="Calibri" w:cs="Calibri"/>
          <w:bCs/>
          <w:sz w:val="28"/>
          <w:szCs w:val="28"/>
          <w:u w:val="single"/>
        </w:rPr>
        <w:t>Contents</w:t>
      </w:r>
      <w:r w:rsidRPr="008C48FD">
        <w:rPr>
          <w:rFonts w:ascii="Calibri" w:hAnsi="Calibri" w:cs="Calibri"/>
          <w:bCs/>
          <w:sz w:val="28"/>
          <w:szCs w:val="28"/>
        </w:rPr>
        <w:t>:</w:t>
      </w:r>
    </w:p>
    <w:p w14:paraId="143DE176" w14:textId="77777777" w:rsidR="00284CF1" w:rsidRPr="008C48FD" w:rsidRDefault="00284CF1" w:rsidP="00284CF1">
      <w:pPr>
        <w:tabs>
          <w:tab w:val="left" w:pos="360"/>
          <w:tab w:val="left" w:pos="3360"/>
          <w:tab w:val="left" w:pos="5184"/>
          <w:tab w:val="left" w:pos="7680"/>
        </w:tabs>
        <w:ind w:right="-284"/>
        <w:rPr>
          <w:rFonts w:ascii="Calibri" w:hAnsi="Calibri" w:cs="Calibri"/>
          <w:bCs/>
          <w:sz w:val="28"/>
          <w:szCs w:val="28"/>
        </w:rPr>
      </w:pPr>
    </w:p>
    <w:p w14:paraId="24FF171A"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000</w:t>
      </w:r>
      <w:r w:rsidRPr="008C48FD">
        <w:rPr>
          <w:rFonts w:ascii="Calibri" w:hAnsi="Calibri" w:cs="Calibri"/>
          <w:bCs/>
          <w:sz w:val="28"/>
          <w:szCs w:val="28"/>
        </w:rPr>
        <w:tab/>
        <w:t>General Provisions</w:t>
      </w:r>
    </w:p>
    <w:p w14:paraId="692612DD"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100</w:t>
      </w:r>
      <w:r w:rsidRPr="008C48FD">
        <w:rPr>
          <w:rFonts w:ascii="Calibri" w:hAnsi="Calibri" w:cs="Calibri"/>
          <w:bCs/>
          <w:sz w:val="28"/>
          <w:szCs w:val="28"/>
        </w:rPr>
        <w:tab/>
        <w:t>Quarters Allowances</w:t>
      </w:r>
    </w:p>
    <w:p w14:paraId="74AEA0FE"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200</w:t>
      </w:r>
      <w:r w:rsidRPr="008C48FD">
        <w:rPr>
          <w:rFonts w:ascii="Calibri" w:hAnsi="Calibri" w:cs="Calibri"/>
          <w:bCs/>
          <w:sz w:val="28"/>
          <w:szCs w:val="28"/>
        </w:rPr>
        <w:tab/>
        <w:t>Cost-of-Living Allowances</w:t>
      </w:r>
    </w:p>
    <w:p w14:paraId="6A632203"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300</w:t>
      </w:r>
      <w:r w:rsidRPr="008C48FD">
        <w:rPr>
          <w:rFonts w:ascii="Calibri" w:hAnsi="Calibri" w:cs="Calibri"/>
          <w:bCs/>
          <w:sz w:val="28"/>
          <w:szCs w:val="28"/>
        </w:rPr>
        <w:tab/>
        <w:t>Representation Allowances</w:t>
      </w:r>
    </w:p>
    <w:p w14:paraId="781CC319"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400</w:t>
      </w:r>
      <w:r w:rsidRPr="008C48FD">
        <w:rPr>
          <w:rFonts w:ascii="Calibri" w:hAnsi="Calibri" w:cs="Calibri"/>
          <w:bCs/>
          <w:sz w:val="28"/>
          <w:szCs w:val="28"/>
        </w:rPr>
        <w:tab/>
        <w:t>Official Residence Expenses</w:t>
      </w:r>
    </w:p>
    <w:p w14:paraId="02759983"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500</w:t>
      </w:r>
      <w:r w:rsidRPr="008C48FD">
        <w:rPr>
          <w:rFonts w:ascii="Calibri" w:hAnsi="Calibri" w:cs="Calibri"/>
          <w:bCs/>
          <w:sz w:val="28"/>
          <w:szCs w:val="28"/>
        </w:rPr>
        <w:tab/>
        <w:t xml:space="preserve">Post </w:t>
      </w:r>
      <w:r w:rsidR="001B137F" w:rsidRPr="008C48FD">
        <w:rPr>
          <w:rFonts w:ascii="Calibri" w:hAnsi="Calibri" w:cs="Calibri"/>
          <w:bCs/>
          <w:sz w:val="28"/>
          <w:szCs w:val="28"/>
        </w:rPr>
        <w:t xml:space="preserve">Hardship </w:t>
      </w:r>
      <w:r w:rsidRPr="008C48FD">
        <w:rPr>
          <w:rFonts w:ascii="Calibri" w:hAnsi="Calibri" w:cs="Calibri"/>
          <w:bCs/>
          <w:sz w:val="28"/>
          <w:szCs w:val="28"/>
        </w:rPr>
        <w:t>Differential</w:t>
      </w:r>
    </w:p>
    <w:p w14:paraId="748EDAC7"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600</w:t>
      </w:r>
      <w:r w:rsidRPr="008C48FD">
        <w:rPr>
          <w:rFonts w:ascii="Calibri" w:hAnsi="Calibri" w:cs="Calibri"/>
          <w:bCs/>
          <w:sz w:val="28"/>
          <w:szCs w:val="28"/>
        </w:rPr>
        <w:tab/>
        <w:t>Paymen</w:t>
      </w:r>
      <w:r w:rsidR="00020DBE" w:rsidRPr="008C48FD">
        <w:rPr>
          <w:rFonts w:ascii="Calibri" w:hAnsi="Calibri" w:cs="Calibri"/>
          <w:bCs/>
          <w:sz w:val="28"/>
          <w:szCs w:val="28"/>
        </w:rPr>
        <w:t xml:space="preserve">ts </w:t>
      </w:r>
      <w:r w:rsidR="00B22EF4" w:rsidRPr="008C48FD">
        <w:rPr>
          <w:rFonts w:ascii="Calibri" w:hAnsi="Calibri" w:cs="Calibri"/>
          <w:bCs/>
          <w:sz w:val="28"/>
          <w:szCs w:val="28"/>
        </w:rPr>
        <w:t>d</w:t>
      </w:r>
      <w:r w:rsidR="00020DBE" w:rsidRPr="008C48FD">
        <w:rPr>
          <w:rFonts w:ascii="Calibri" w:hAnsi="Calibri" w:cs="Calibri"/>
          <w:bCs/>
          <w:sz w:val="28"/>
          <w:szCs w:val="28"/>
        </w:rPr>
        <w:t xml:space="preserve">uring Evacuation/Authorized </w:t>
      </w:r>
      <w:r w:rsidRPr="008C48FD">
        <w:rPr>
          <w:rFonts w:ascii="Calibri" w:hAnsi="Calibri" w:cs="Calibri"/>
          <w:bCs/>
          <w:sz w:val="28"/>
          <w:szCs w:val="28"/>
        </w:rPr>
        <w:t>Departure</w:t>
      </w:r>
    </w:p>
    <w:p w14:paraId="276BFA3C"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650</w:t>
      </w:r>
      <w:r w:rsidRPr="008C48FD">
        <w:rPr>
          <w:rFonts w:ascii="Calibri" w:hAnsi="Calibri" w:cs="Calibri"/>
          <w:bCs/>
          <w:sz w:val="28"/>
          <w:szCs w:val="28"/>
        </w:rPr>
        <w:tab/>
        <w:t>Danger Pay Allowance</w:t>
      </w:r>
    </w:p>
    <w:p w14:paraId="746B969A"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700</w:t>
      </w:r>
      <w:r w:rsidRPr="008C48FD">
        <w:rPr>
          <w:rFonts w:ascii="Calibri" w:hAnsi="Calibri" w:cs="Calibri"/>
          <w:bCs/>
          <w:sz w:val="28"/>
          <w:szCs w:val="28"/>
        </w:rPr>
        <w:tab/>
        <w:t>Defense Department Teachers</w:t>
      </w:r>
    </w:p>
    <w:p w14:paraId="5E7D84BC" w14:textId="77777777" w:rsidR="00284CF1" w:rsidRPr="008C48FD" w:rsidRDefault="005A374D"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r>
      <w:r w:rsidR="00091E27" w:rsidRPr="008C48FD">
        <w:rPr>
          <w:rFonts w:ascii="Calibri" w:hAnsi="Calibri" w:cs="Calibri"/>
          <w:bCs/>
          <w:sz w:val="28"/>
          <w:szCs w:val="28"/>
        </w:rPr>
        <w:t>800</w:t>
      </w:r>
      <w:r w:rsidR="00091E27" w:rsidRPr="008C48FD">
        <w:rPr>
          <w:rFonts w:ascii="Calibri" w:hAnsi="Calibri" w:cs="Calibri"/>
          <w:bCs/>
          <w:sz w:val="28"/>
          <w:szCs w:val="28"/>
        </w:rPr>
        <w:tab/>
        <w:t xml:space="preserve">Compensatory Time </w:t>
      </w:r>
      <w:r w:rsidR="00284CF1" w:rsidRPr="008C48FD">
        <w:rPr>
          <w:rFonts w:ascii="Calibri" w:hAnsi="Calibri" w:cs="Calibri"/>
          <w:bCs/>
          <w:sz w:val="28"/>
          <w:szCs w:val="28"/>
        </w:rPr>
        <w:t>Off</w:t>
      </w:r>
    </w:p>
    <w:p w14:paraId="105A04A1"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850</w:t>
      </w:r>
      <w:r w:rsidRPr="008C48FD">
        <w:rPr>
          <w:rFonts w:ascii="Calibri" w:hAnsi="Calibri" w:cs="Calibri"/>
          <w:bCs/>
          <w:sz w:val="28"/>
          <w:szCs w:val="28"/>
        </w:rPr>
        <w:tab/>
        <w:t>Advances of Pay</w:t>
      </w:r>
    </w:p>
    <w:p w14:paraId="68705047" w14:textId="77777777" w:rsidR="00284CF1" w:rsidRPr="008C48FD" w:rsidRDefault="00284CF1" w:rsidP="00284CF1">
      <w:pPr>
        <w:ind w:right="-284"/>
        <w:rPr>
          <w:rFonts w:ascii="Calibri" w:hAnsi="Calibri" w:cs="Calibri"/>
          <w:bCs/>
          <w:sz w:val="28"/>
          <w:szCs w:val="28"/>
        </w:rPr>
      </w:pPr>
      <w:r w:rsidRPr="008C48FD">
        <w:rPr>
          <w:rFonts w:ascii="Calibri" w:hAnsi="Calibri" w:cs="Calibri"/>
          <w:bCs/>
          <w:sz w:val="28"/>
          <w:szCs w:val="28"/>
        </w:rPr>
        <w:tab/>
      </w:r>
      <w:r w:rsidRPr="008C48FD">
        <w:rPr>
          <w:rFonts w:ascii="Calibri" w:hAnsi="Calibri" w:cs="Calibri"/>
          <w:bCs/>
          <w:sz w:val="28"/>
          <w:szCs w:val="28"/>
        </w:rPr>
        <w:tab/>
        <w:t>900</w:t>
      </w:r>
      <w:r w:rsidRPr="008C48FD">
        <w:rPr>
          <w:rFonts w:ascii="Calibri" w:hAnsi="Calibri" w:cs="Calibri"/>
          <w:bCs/>
          <w:sz w:val="28"/>
          <w:szCs w:val="28"/>
        </w:rPr>
        <w:tab/>
        <w:t>Post Classification and Payment Tables</w:t>
      </w:r>
    </w:p>
    <w:p w14:paraId="37C4B20C" w14:textId="1C5D90F3" w:rsidR="00284CF1" w:rsidRPr="008C48FD" w:rsidRDefault="00284CF1" w:rsidP="00D545C6">
      <w:pPr>
        <w:ind w:left="720" w:right="-284" w:firstLine="720"/>
        <w:rPr>
          <w:rFonts w:ascii="Calibri" w:hAnsi="Calibri" w:cs="Calibri"/>
          <w:bCs/>
          <w:sz w:val="28"/>
          <w:szCs w:val="28"/>
        </w:rPr>
      </w:pPr>
      <w:r w:rsidRPr="008C48FD">
        <w:rPr>
          <w:rFonts w:ascii="Calibri" w:hAnsi="Calibri" w:cs="Calibri"/>
          <w:bCs/>
          <w:sz w:val="28"/>
          <w:szCs w:val="28"/>
        </w:rPr>
        <w:t>960</w:t>
      </w:r>
      <w:r w:rsidRPr="008C48FD">
        <w:rPr>
          <w:rFonts w:ascii="Calibri" w:hAnsi="Calibri" w:cs="Calibri"/>
          <w:bCs/>
          <w:sz w:val="28"/>
          <w:szCs w:val="28"/>
        </w:rPr>
        <w:tab/>
        <w:t>Worksheets/Exhibits</w:t>
      </w:r>
    </w:p>
    <w:p w14:paraId="0FEF52AD" w14:textId="2AB7AB25" w:rsidR="00284CF1" w:rsidRPr="008C48FD" w:rsidRDefault="00284CF1" w:rsidP="00D545C6">
      <w:pPr>
        <w:ind w:left="720" w:right="-284" w:firstLine="720"/>
        <w:rPr>
          <w:rFonts w:ascii="Calibri" w:hAnsi="Calibri" w:cs="Calibri"/>
          <w:bCs/>
          <w:sz w:val="28"/>
          <w:szCs w:val="28"/>
        </w:rPr>
      </w:pPr>
      <w:r w:rsidRPr="008C48FD">
        <w:rPr>
          <w:rFonts w:ascii="Calibri" w:hAnsi="Calibri" w:cs="Calibri"/>
          <w:bCs/>
          <w:sz w:val="28"/>
          <w:szCs w:val="28"/>
        </w:rPr>
        <w:t>1000</w:t>
      </w:r>
      <w:r w:rsidRPr="008C48FD">
        <w:rPr>
          <w:rFonts w:ascii="Calibri" w:hAnsi="Calibri" w:cs="Calibri"/>
          <w:bCs/>
          <w:sz w:val="28"/>
          <w:szCs w:val="28"/>
        </w:rPr>
        <w:tab/>
        <w:t>Difficult to Staff Incentive Differential</w:t>
      </w:r>
    </w:p>
    <w:p w14:paraId="0760FB71" w14:textId="77777777" w:rsidR="00020DBE" w:rsidRPr="00097BBB" w:rsidRDefault="00020DBE" w:rsidP="00284CF1">
      <w:pPr>
        <w:tabs>
          <w:tab w:val="left" w:pos="360"/>
          <w:tab w:val="left" w:pos="3360"/>
          <w:tab w:val="left" w:pos="5184"/>
          <w:tab w:val="left" w:pos="7680"/>
        </w:tabs>
        <w:ind w:right="-284"/>
        <w:rPr>
          <w:rFonts w:ascii="Calibri" w:hAnsi="Calibri" w:cs="Calibri"/>
          <w:bCs/>
          <w:sz w:val="28"/>
          <w:szCs w:val="28"/>
          <w:u w:val="single"/>
        </w:rPr>
      </w:pPr>
    </w:p>
    <w:p w14:paraId="2E9AD041" w14:textId="77777777" w:rsidR="00020DBE" w:rsidRPr="00097BBB" w:rsidRDefault="00020DBE" w:rsidP="00284CF1">
      <w:pPr>
        <w:tabs>
          <w:tab w:val="left" w:pos="360"/>
          <w:tab w:val="left" w:pos="3360"/>
          <w:tab w:val="left" w:pos="5184"/>
          <w:tab w:val="left" w:pos="7680"/>
        </w:tabs>
        <w:ind w:right="-284"/>
        <w:rPr>
          <w:rFonts w:ascii="Calibri" w:hAnsi="Calibri" w:cs="Calibri"/>
          <w:bCs/>
          <w:sz w:val="28"/>
          <w:szCs w:val="28"/>
          <w:u w:val="single"/>
        </w:rPr>
      </w:pPr>
    </w:p>
    <w:p w14:paraId="3F8D9A64" w14:textId="77777777" w:rsidR="00D545C6" w:rsidRPr="008C48FD" w:rsidRDefault="00284CF1" w:rsidP="00D545C6">
      <w:pPr>
        <w:tabs>
          <w:tab w:val="left" w:pos="360"/>
          <w:tab w:val="left" w:pos="3360"/>
          <w:tab w:val="left" w:pos="5184"/>
          <w:tab w:val="left" w:pos="7680"/>
        </w:tabs>
        <w:ind w:right="-284"/>
        <w:jc w:val="center"/>
        <w:outlineLvl w:val="0"/>
        <w:rPr>
          <w:rFonts w:ascii="Calibri" w:hAnsi="Calibri" w:cs="Calibri"/>
          <w:bCs/>
          <w:sz w:val="28"/>
          <w:szCs w:val="28"/>
        </w:rPr>
      </w:pPr>
      <w:r w:rsidRPr="008C48FD">
        <w:rPr>
          <w:rFonts w:ascii="Calibri" w:hAnsi="Calibri" w:cs="Calibri"/>
          <w:bCs/>
          <w:sz w:val="28"/>
          <w:szCs w:val="28"/>
        </w:rPr>
        <w:t>Washington, D.C.</w:t>
      </w:r>
      <w:r w:rsidR="001C3D67" w:rsidRPr="008C48FD">
        <w:rPr>
          <w:rFonts w:ascii="Calibri" w:hAnsi="Calibri" w:cs="Calibri"/>
          <w:bCs/>
          <w:sz w:val="28"/>
          <w:szCs w:val="28"/>
        </w:rPr>
        <w:t xml:space="preserve"> </w:t>
      </w:r>
    </w:p>
    <w:p w14:paraId="102EAE05" w14:textId="17FEA752" w:rsidR="00284CF1" w:rsidRPr="00097BBB" w:rsidRDefault="00D545C6" w:rsidP="00D545C6">
      <w:pPr>
        <w:tabs>
          <w:tab w:val="left" w:pos="360"/>
          <w:tab w:val="left" w:pos="3360"/>
          <w:tab w:val="left" w:pos="5184"/>
          <w:tab w:val="left" w:pos="7680"/>
        </w:tabs>
        <w:ind w:right="-284"/>
        <w:jc w:val="center"/>
        <w:outlineLvl w:val="0"/>
        <w:rPr>
          <w:rFonts w:ascii="Calibri" w:hAnsi="Calibri" w:cs="Calibri"/>
          <w:bCs/>
          <w:sz w:val="28"/>
          <w:szCs w:val="28"/>
          <w:u w:val="single"/>
        </w:rPr>
      </w:pPr>
      <w:r w:rsidRPr="008C48FD">
        <w:rPr>
          <w:rFonts w:ascii="Calibri" w:hAnsi="Calibri" w:cs="Calibri"/>
          <w:bCs/>
          <w:sz w:val="28"/>
          <w:szCs w:val="28"/>
        </w:rPr>
        <w:t xml:space="preserve">Edition:  </w:t>
      </w:r>
      <w:r w:rsidR="006D7184" w:rsidRPr="008C48FD">
        <w:rPr>
          <w:rFonts w:ascii="Calibri" w:hAnsi="Calibri" w:cs="Calibri"/>
          <w:bCs/>
          <w:sz w:val="28"/>
          <w:szCs w:val="28"/>
        </w:rPr>
        <w:t>March 8, 2024 Pronouns</w:t>
      </w:r>
    </w:p>
    <w:p w14:paraId="69D6BE92" w14:textId="77777777" w:rsidR="00284CF1" w:rsidRPr="00097BBB" w:rsidRDefault="00284CF1" w:rsidP="00284CF1">
      <w:pPr>
        <w:tabs>
          <w:tab w:val="left" w:pos="360"/>
          <w:tab w:val="left" w:pos="3360"/>
          <w:tab w:val="left" w:pos="5184"/>
          <w:tab w:val="left" w:pos="7680"/>
        </w:tabs>
        <w:ind w:right="-284"/>
        <w:rPr>
          <w:rFonts w:ascii="Calibri" w:hAnsi="Calibri" w:cs="Calibri"/>
          <w:bCs/>
          <w:sz w:val="28"/>
          <w:szCs w:val="28"/>
          <w:u w:val="single"/>
        </w:rPr>
      </w:pPr>
      <w:r w:rsidRPr="00097BBB">
        <w:rPr>
          <w:rFonts w:ascii="Courier New" w:hAnsi="Courier New"/>
          <w:bCs/>
          <w:sz w:val="16"/>
          <w:u w:val="single"/>
        </w:rPr>
        <w:br w:type="page"/>
      </w:r>
    </w:p>
    <w:p w14:paraId="6E59CF30" w14:textId="72C9C5C8"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r w:rsidRPr="00097BBB">
        <w:rPr>
          <w:rFonts w:ascii="Calibri" w:hAnsi="Calibri" w:cs="Calibri"/>
          <w:bCs/>
          <w:sz w:val="28"/>
          <w:szCs w:val="28"/>
          <w:u w:val="single"/>
        </w:rPr>
        <w:lastRenderedPageBreak/>
        <w:t>ALLOWANCES</w:t>
      </w:r>
      <w:r w:rsidR="00F11D41" w:rsidRPr="00097BBB">
        <w:rPr>
          <w:rFonts w:ascii="Calibri" w:hAnsi="Calibri" w:cs="Calibri"/>
          <w:bCs/>
          <w:sz w:val="28"/>
          <w:szCs w:val="28"/>
          <w:u w:val="single"/>
        </w:rPr>
        <w:t xml:space="preserve">                                                                                                 </w:t>
      </w:r>
      <w:r w:rsidRPr="00097BBB">
        <w:rPr>
          <w:rFonts w:ascii="Calibri" w:hAnsi="Calibri" w:cs="Calibri"/>
          <w:bCs/>
          <w:sz w:val="28"/>
          <w:szCs w:val="28"/>
          <w:u w:val="single"/>
        </w:rPr>
        <w:t xml:space="preserve">Page </w:t>
      </w:r>
      <w:proofErr w:type="spellStart"/>
      <w:r w:rsidRPr="00097BBB">
        <w:rPr>
          <w:rFonts w:ascii="Calibri" w:hAnsi="Calibri" w:cs="Calibri"/>
          <w:bCs/>
          <w:sz w:val="28"/>
          <w:szCs w:val="28"/>
          <w:u w:val="single"/>
        </w:rPr>
        <w:t>i</w:t>
      </w:r>
      <w:proofErr w:type="spellEnd"/>
    </w:p>
    <w:p w14:paraId="066E50B6"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511B1BBA"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18037E99" w14:textId="77777777" w:rsidR="00284CF1" w:rsidRPr="00097BBB" w:rsidRDefault="00284CF1" w:rsidP="00284CF1">
      <w:pPr>
        <w:tabs>
          <w:tab w:val="left" w:pos="864"/>
          <w:tab w:val="left" w:pos="3360"/>
          <w:tab w:val="left" w:pos="5184"/>
          <w:tab w:val="left" w:pos="7680"/>
        </w:tabs>
        <w:ind w:right="-284"/>
        <w:jc w:val="center"/>
        <w:rPr>
          <w:rFonts w:ascii="Calibri" w:hAnsi="Calibri" w:cs="Calibri"/>
          <w:bCs/>
          <w:sz w:val="28"/>
          <w:szCs w:val="28"/>
        </w:rPr>
      </w:pPr>
    </w:p>
    <w:p w14:paraId="591C66C2" w14:textId="77777777" w:rsidR="00284CF1" w:rsidRPr="00097BBB" w:rsidRDefault="00284CF1" w:rsidP="00284CF1">
      <w:pPr>
        <w:tabs>
          <w:tab w:val="left" w:pos="864"/>
          <w:tab w:val="left" w:pos="3360"/>
          <w:tab w:val="left" w:pos="5184"/>
          <w:tab w:val="left" w:pos="7680"/>
        </w:tabs>
        <w:ind w:right="-284"/>
        <w:jc w:val="center"/>
        <w:rPr>
          <w:rFonts w:ascii="Calibri" w:hAnsi="Calibri" w:cs="Calibri"/>
          <w:bCs/>
          <w:sz w:val="28"/>
          <w:szCs w:val="28"/>
        </w:rPr>
      </w:pPr>
    </w:p>
    <w:p w14:paraId="319EFCA4" w14:textId="77777777" w:rsidR="00284CF1" w:rsidRPr="00097BBB" w:rsidRDefault="00284CF1" w:rsidP="00284CF1">
      <w:pPr>
        <w:tabs>
          <w:tab w:val="left" w:pos="864"/>
          <w:tab w:val="left" w:pos="3360"/>
          <w:tab w:val="left" w:pos="5184"/>
          <w:tab w:val="left" w:pos="7680"/>
        </w:tabs>
        <w:ind w:right="-284"/>
        <w:jc w:val="center"/>
        <w:outlineLvl w:val="0"/>
        <w:rPr>
          <w:rFonts w:ascii="Calibri" w:hAnsi="Calibri" w:cs="Calibri"/>
          <w:bCs/>
          <w:sz w:val="28"/>
          <w:szCs w:val="28"/>
        </w:rPr>
      </w:pPr>
      <w:r w:rsidRPr="00097BBB">
        <w:rPr>
          <w:rFonts w:ascii="Calibri" w:hAnsi="Calibri" w:cs="Calibri"/>
          <w:bCs/>
          <w:sz w:val="28"/>
          <w:szCs w:val="28"/>
        </w:rPr>
        <w:t>METHOD AND MAINTENANCE</w:t>
      </w:r>
    </w:p>
    <w:p w14:paraId="3B4EE317"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5C6AB615"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04D81D79" w14:textId="77777777" w:rsidR="00284CF1" w:rsidRPr="00097BBB" w:rsidRDefault="00284CF1" w:rsidP="00284CF1">
      <w:pPr>
        <w:tabs>
          <w:tab w:val="left" w:pos="864"/>
          <w:tab w:val="left" w:pos="3360"/>
          <w:tab w:val="left" w:pos="5184"/>
          <w:tab w:val="left" w:pos="7680"/>
        </w:tabs>
        <w:ind w:left="864" w:right="-284"/>
        <w:rPr>
          <w:rFonts w:ascii="Calibri" w:hAnsi="Calibri" w:cs="Calibri"/>
          <w:bCs/>
          <w:sz w:val="28"/>
          <w:szCs w:val="28"/>
        </w:rPr>
      </w:pPr>
    </w:p>
    <w:p w14:paraId="71EF5643" w14:textId="77777777" w:rsidR="00284CF1" w:rsidRPr="00097BBB" w:rsidRDefault="00284CF1" w:rsidP="00284CF1">
      <w:pPr>
        <w:tabs>
          <w:tab w:val="left" w:pos="864"/>
          <w:tab w:val="left" w:pos="3360"/>
          <w:tab w:val="left" w:pos="5184"/>
          <w:tab w:val="left" w:pos="7680"/>
        </w:tabs>
        <w:ind w:left="864" w:right="-144"/>
        <w:rPr>
          <w:rFonts w:ascii="Calibri" w:hAnsi="Calibri" w:cs="Calibri"/>
          <w:bCs/>
          <w:sz w:val="28"/>
          <w:szCs w:val="28"/>
        </w:rPr>
      </w:pPr>
      <w:r w:rsidRPr="00097BBB">
        <w:rPr>
          <w:rFonts w:ascii="Calibri" w:hAnsi="Calibri" w:cs="Calibri"/>
          <w:bCs/>
          <w:sz w:val="28"/>
          <w:szCs w:val="28"/>
        </w:rPr>
        <w:t xml:space="preserve">The Department of State Standardized Regulations (Government Civilians, Foreign Areas) are issued electronically effective July 1999.  The regulations are published on the internet at </w:t>
      </w:r>
      <w:hyperlink r:id="rId8" w:history="1">
        <w:r w:rsidR="00B9532A" w:rsidRPr="00097BBB">
          <w:rPr>
            <w:rStyle w:val="Hyperlink"/>
            <w:rFonts w:ascii="Calibri" w:hAnsi="Calibri" w:cs="Calibri"/>
            <w:bCs/>
            <w:sz w:val="28"/>
            <w:szCs w:val="28"/>
          </w:rPr>
          <w:t>http://aoprals.state.gov</w:t>
        </w:r>
      </w:hyperlink>
      <w:r w:rsidRPr="00097BBB">
        <w:rPr>
          <w:rFonts w:ascii="Calibri" w:hAnsi="Calibri" w:cs="Calibri"/>
          <w:bCs/>
          <w:sz w:val="28"/>
          <w:szCs w:val="28"/>
        </w:rPr>
        <w:t>. (</w:t>
      </w:r>
      <w:r w:rsidR="004959CD" w:rsidRPr="00097BBB">
        <w:rPr>
          <w:rFonts w:ascii="Calibri" w:hAnsi="Calibri" w:cs="Calibri"/>
          <w:bCs/>
          <w:sz w:val="28"/>
          <w:szCs w:val="28"/>
        </w:rPr>
        <w:t>E</w:t>
      </w:r>
      <w:r w:rsidRPr="00097BBB">
        <w:rPr>
          <w:rFonts w:ascii="Calibri" w:hAnsi="Calibri" w:cs="Calibri"/>
          <w:bCs/>
          <w:sz w:val="28"/>
          <w:szCs w:val="28"/>
        </w:rPr>
        <w:t xml:space="preserve">ff. </w:t>
      </w:r>
      <w:r w:rsidR="004959CD" w:rsidRPr="00097BBB">
        <w:rPr>
          <w:rFonts w:ascii="Calibri" w:hAnsi="Calibri" w:cs="Calibri"/>
          <w:bCs/>
          <w:sz w:val="28"/>
          <w:szCs w:val="28"/>
        </w:rPr>
        <w:t>6</w:t>
      </w:r>
      <w:r w:rsidRPr="00097BBB">
        <w:rPr>
          <w:rFonts w:ascii="Calibri" w:hAnsi="Calibri" w:cs="Calibri"/>
          <w:bCs/>
          <w:sz w:val="28"/>
          <w:szCs w:val="28"/>
        </w:rPr>
        <w:t>/</w:t>
      </w:r>
      <w:r w:rsidR="004959CD" w:rsidRPr="00097BBB">
        <w:rPr>
          <w:rFonts w:ascii="Calibri" w:hAnsi="Calibri" w:cs="Calibri"/>
          <w:bCs/>
          <w:sz w:val="28"/>
          <w:szCs w:val="28"/>
        </w:rPr>
        <w:t>6</w:t>
      </w:r>
      <w:r w:rsidRPr="00097BBB">
        <w:rPr>
          <w:rFonts w:ascii="Calibri" w:hAnsi="Calibri" w:cs="Calibri"/>
          <w:bCs/>
          <w:sz w:val="28"/>
          <w:szCs w:val="28"/>
        </w:rPr>
        <w:t>/</w:t>
      </w:r>
      <w:r w:rsidR="004959CD" w:rsidRPr="00097BBB">
        <w:rPr>
          <w:rFonts w:ascii="Calibri" w:hAnsi="Calibri" w:cs="Calibri"/>
          <w:bCs/>
          <w:sz w:val="28"/>
          <w:szCs w:val="28"/>
        </w:rPr>
        <w:t>201</w:t>
      </w:r>
      <w:r w:rsidRPr="00097BBB">
        <w:rPr>
          <w:rFonts w:ascii="Calibri" w:hAnsi="Calibri" w:cs="Calibri"/>
          <w:bCs/>
          <w:sz w:val="28"/>
          <w:szCs w:val="28"/>
        </w:rPr>
        <w:t>0 TL:SR</w:t>
      </w:r>
      <w:r w:rsidR="004959CD" w:rsidRPr="00097BBB">
        <w:rPr>
          <w:rFonts w:ascii="Calibri" w:hAnsi="Calibri" w:cs="Calibri"/>
          <w:bCs/>
          <w:sz w:val="28"/>
          <w:szCs w:val="28"/>
        </w:rPr>
        <w:t>-73</w:t>
      </w:r>
      <w:r w:rsidRPr="00097BBB">
        <w:rPr>
          <w:rFonts w:ascii="Calibri" w:hAnsi="Calibri" w:cs="Calibri"/>
          <w:bCs/>
          <w:sz w:val="28"/>
          <w:szCs w:val="28"/>
        </w:rPr>
        <w:t>5)</w:t>
      </w:r>
    </w:p>
    <w:p w14:paraId="05CD4819"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2F538F05"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33A2858A"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7CE9C6FC"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2F83B92B"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6B6377C4"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61F68F8A"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4AED8C5B"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7C2C35F1"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471E5DDB"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73036569"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64565897"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5F9184FA"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6CA748C7"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5BC8B5EC"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3DF80ADB"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0D241808"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3CBA9E62"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6238F61F" w14:textId="77777777"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3E46FF45" w14:textId="62399E65" w:rsidR="00284CF1" w:rsidRPr="00097BBB" w:rsidRDefault="00284CF1" w:rsidP="00284CF1">
      <w:pPr>
        <w:tabs>
          <w:tab w:val="left" w:pos="864"/>
          <w:tab w:val="left" w:pos="3360"/>
          <w:tab w:val="left" w:pos="5184"/>
          <w:tab w:val="left" w:pos="7680"/>
        </w:tabs>
        <w:ind w:right="-284"/>
        <w:rPr>
          <w:rFonts w:ascii="Calibri" w:hAnsi="Calibri" w:cs="Calibri"/>
          <w:bCs/>
          <w:sz w:val="28"/>
          <w:szCs w:val="28"/>
        </w:rPr>
      </w:pPr>
    </w:p>
    <w:p w14:paraId="44BBD09C" w14:textId="707CDB93" w:rsidR="00284CF1" w:rsidRPr="00097BBB" w:rsidRDefault="004959CD" w:rsidP="00284CF1">
      <w:pPr>
        <w:tabs>
          <w:tab w:val="left" w:pos="384"/>
          <w:tab w:val="left" w:pos="1152"/>
          <w:tab w:val="left" w:pos="2304"/>
          <w:tab w:val="left" w:pos="3072"/>
          <w:tab w:val="left" w:pos="4224"/>
          <w:tab w:val="left" w:pos="4992"/>
          <w:tab w:val="left" w:pos="6144"/>
          <w:tab w:val="left" w:pos="6912"/>
          <w:tab w:val="left" w:pos="8064"/>
          <w:tab w:val="left" w:pos="8832"/>
        </w:tabs>
        <w:ind w:right="-284"/>
        <w:rPr>
          <w:rFonts w:ascii="Calibri" w:hAnsi="Calibri" w:cs="Calibri"/>
          <w:bCs/>
          <w:sz w:val="28"/>
          <w:szCs w:val="28"/>
        </w:rPr>
      </w:pPr>
      <w:r w:rsidRPr="00097BBB">
        <w:rPr>
          <w:rFonts w:ascii="Calibri" w:hAnsi="Calibri" w:cs="Calibri"/>
          <w:bCs/>
          <w:sz w:val="28"/>
          <w:szCs w:val="28"/>
        </w:rPr>
        <w:t>6</w:t>
      </w:r>
      <w:r w:rsidR="00284CF1" w:rsidRPr="00097BBB">
        <w:rPr>
          <w:rFonts w:ascii="Calibri" w:hAnsi="Calibri" w:cs="Calibri"/>
          <w:bCs/>
          <w:sz w:val="28"/>
          <w:szCs w:val="28"/>
        </w:rPr>
        <w:t>-</w:t>
      </w:r>
      <w:r w:rsidRPr="00097BBB">
        <w:rPr>
          <w:rFonts w:ascii="Calibri" w:hAnsi="Calibri" w:cs="Calibri"/>
          <w:bCs/>
          <w:sz w:val="28"/>
          <w:szCs w:val="28"/>
        </w:rPr>
        <w:t>6</w:t>
      </w:r>
      <w:r w:rsidR="00284CF1" w:rsidRPr="00097BBB">
        <w:rPr>
          <w:rFonts w:ascii="Calibri" w:hAnsi="Calibri" w:cs="Calibri"/>
          <w:bCs/>
          <w:sz w:val="28"/>
          <w:szCs w:val="28"/>
        </w:rPr>
        <w:t>-</w:t>
      </w:r>
      <w:r w:rsidRPr="00097BBB">
        <w:rPr>
          <w:rFonts w:ascii="Calibri" w:hAnsi="Calibri" w:cs="Calibri"/>
          <w:bCs/>
          <w:sz w:val="28"/>
          <w:szCs w:val="28"/>
        </w:rPr>
        <w:t>201</w:t>
      </w:r>
      <w:r w:rsidR="00284CF1" w:rsidRPr="00097BBB">
        <w:rPr>
          <w:rFonts w:ascii="Calibri" w:hAnsi="Calibri" w:cs="Calibri"/>
          <w:bCs/>
          <w:sz w:val="28"/>
          <w:szCs w:val="28"/>
        </w:rPr>
        <w:t xml:space="preserve">0                                        </w:t>
      </w:r>
      <w:r w:rsidR="00F11D41" w:rsidRPr="00097BBB">
        <w:rPr>
          <w:rFonts w:ascii="Calibri" w:hAnsi="Calibri" w:cs="Calibri"/>
          <w:bCs/>
          <w:sz w:val="28"/>
          <w:szCs w:val="28"/>
        </w:rPr>
        <w:t xml:space="preserve">                   </w:t>
      </w:r>
      <w:r w:rsidR="00284CF1" w:rsidRPr="00097BBB">
        <w:rPr>
          <w:rFonts w:ascii="Calibri" w:hAnsi="Calibri" w:cs="Calibri"/>
          <w:bCs/>
          <w:sz w:val="28"/>
          <w:szCs w:val="28"/>
        </w:rPr>
        <w:t xml:space="preserve">       </w:t>
      </w:r>
      <w:r w:rsidR="00020DBE" w:rsidRPr="00097BBB">
        <w:rPr>
          <w:rFonts w:ascii="Calibri" w:hAnsi="Calibri" w:cs="Calibri"/>
          <w:bCs/>
          <w:sz w:val="28"/>
          <w:szCs w:val="28"/>
        </w:rPr>
        <w:t xml:space="preserve">                          </w:t>
      </w:r>
      <w:r w:rsidRPr="00097BBB">
        <w:rPr>
          <w:rFonts w:ascii="Calibri" w:hAnsi="Calibri" w:cs="Calibri"/>
          <w:bCs/>
          <w:sz w:val="28"/>
          <w:szCs w:val="28"/>
        </w:rPr>
        <w:t>TL:SR - 73</w:t>
      </w:r>
      <w:r w:rsidR="00284CF1" w:rsidRPr="00097BBB">
        <w:rPr>
          <w:rFonts w:ascii="Calibri" w:hAnsi="Calibri" w:cs="Calibri"/>
          <w:bCs/>
          <w:sz w:val="28"/>
          <w:szCs w:val="28"/>
        </w:rPr>
        <w:t xml:space="preserve">5   </w:t>
      </w:r>
    </w:p>
    <w:p w14:paraId="743EC2A4" w14:textId="77777777" w:rsidR="00284CF1" w:rsidRPr="00097BBB" w:rsidRDefault="00284CF1" w:rsidP="00284CF1">
      <w:pPr>
        <w:tabs>
          <w:tab w:val="left" w:pos="384"/>
          <w:tab w:val="left" w:pos="1152"/>
          <w:tab w:val="left" w:pos="2304"/>
          <w:tab w:val="left" w:pos="3072"/>
          <w:tab w:val="left" w:pos="4224"/>
          <w:tab w:val="left" w:pos="4992"/>
          <w:tab w:val="left" w:pos="6144"/>
          <w:tab w:val="left" w:pos="6912"/>
          <w:tab w:val="left" w:pos="8064"/>
          <w:tab w:val="left" w:pos="883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26BE02D8" w14:textId="77777777" w:rsidR="00284CF1" w:rsidRPr="00097BBB" w:rsidRDefault="00284CF1" w:rsidP="00284CF1">
      <w:pPr>
        <w:tabs>
          <w:tab w:val="left" w:pos="384"/>
          <w:tab w:val="left" w:pos="1152"/>
          <w:tab w:val="left" w:pos="2304"/>
          <w:tab w:val="left" w:pos="3072"/>
          <w:tab w:val="left" w:pos="4224"/>
          <w:tab w:val="left" w:pos="4992"/>
          <w:tab w:val="left" w:pos="6144"/>
          <w:tab w:val="left" w:pos="6912"/>
          <w:tab w:val="left" w:pos="8064"/>
          <w:tab w:val="left" w:pos="883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627FD64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br w:type="page"/>
      </w:r>
      <w:r w:rsidRPr="00097BBB">
        <w:rPr>
          <w:rFonts w:ascii="Calibri" w:hAnsi="Calibri" w:cs="Calibri"/>
          <w:bCs/>
          <w:sz w:val="28"/>
          <w:szCs w:val="28"/>
          <w:u w:val="single"/>
        </w:rPr>
        <w:lastRenderedPageBreak/>
        <w:t>   ALLOWANCES                                                                 CONTENTS (p. 1)   </w:t>
      </w:r>
    </w:p>
    <w:p w14:paraId="5D4C82B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B406CCB"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TABLE OF CONTENTS</w:t>
      </w:r>
    </w:p>
    <w:p w14:paraId="519A834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FAC4631"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000 - GENERAL PROVISIONS</w:t>
      </w:r>
    </w:p>
    <w:p w14:paraId="7F0D8D2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5EC283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010</w:t>
      </w:r>
      <w:r w:rsidRPr="00097BBB">
        <w:rPr>
          <w:rFonts w:ascii="Calibri" w:hAnsi="Calibri" w:cs="Calibri"/>
          <w:bCs/>
          <w:sz w:val="28"/>
          <w:szCs w:val="28"/>
        </w:rPr>
        <w:tab/>
        <w:t>AUTHORITIES</w:t>
      </w:r>
    </w:p>
    <w:p w14:paraId="0FCECDB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011 Authority for Issuance</w:t>
      </w:r>
    </w:p>
    <w:p w14:paraId="0BB6F79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012 Exercise of Authority</w:t>
      </w:r>
    </w:p>
    <w:p w14:paraId="05453D5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013 Authority of Head of Agency</w:t>
      </w:r>
    </w:p>
    <w:p w14:paraId="4C4EF22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0BAC507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020</w:t>
      </w:r>
      <w:r w:rsidRPr="00097BBB">
        <w:rPr>
          <w:rFonts w:ascii="Calibri" w:hAnsi="Calibri" w:cs="Calibri"/>
          <w:bCs/>
          <w:sz w:val="28"/>
          <w:szCs w:val="28"/>
        </w:rPr>
        <w:tab/>
        <w:t>EFFECTIVE DATES</w:t>
      </w:r>
    </w:p>
    <w:p w14:paraId="6C984CC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021 Current Regulations</w:t>
      </w:r>
    </w:p>
    <w:p w14:paraId="29C592A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022 Superseded Regulations</w:t>
      </w:r>
    </w:p>
    <w:p w14:paraId="1B980B5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2F7564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030</w:t>
      </w:r>
      <w:r w:rsidRPr="00097BBB">
        <w:rPr>
          <w:rFonts w:ascii="Calibri" w:hAnsi="Calibri" w:cs="Calibri"/>
          <w:bCs/>
          <w:sz w:val="28"/>
          <w:szCs w:val="28"/>
        </w:rPr>
        <w:tab/>
        <w:t>APPLICABILITY</w:t>
      </w:r>
    </w:p>
    <w:p w14:paraId="55B4D30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031 United States Citizen Employees</w:t>
      </w:r>
    </w:p>
    <w:p w14:paraId="151198F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032 Non-Citizen Employees</w:t>
      </w:r>
    </w:p>
    <w:p w14:paraId="5F258C7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033 Per Diem Allowances for Travel</w:t>
      </w:r>
    </w:p>
    <w:p w14:paraId="3E8A006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F3D529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040</w:t>
      </w:r>
      <w:r w:rsidRPr="00097BBB">
        <w:rPr>
          <w:rFonts w:ascii="Calibri" w:hAnsi="Calibri" w:cs="Calibri"/>
          <w:bCs/>
          <w:sz w:val="28"/>
          <w:szCs w:val="28"/>
        </w:rPr>
        <w:tab/>
        <w:t>DEFINITIONS</w:t>
      </w:r>
    </w:p>
    <w:p w14:paraId="7E96646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A961BA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050</w:t>
      </w:r>
      <w:r w:rsidRPr="00097BBB">
        <w:rPr>
          <w:rFonts w:ascii="Calibri" w:hAnsi="Calibri" w:cs="Calibri"/>
          <w:bCs/>
          <w:sz w:val="28"/>
          <w:szCs w:val="28"/>
        </w:rPr>
        <w:tab/>
        <w:t>PAYMENTS</w:t>
      </w:r>
    </w:p>
    <w:p w14:paraId="1BAEDE7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051 Allowance Payments</w:t>
      </w:r>
    </w:p>
    <w:p w14:paraId="1E9908B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052 Post Differential and Danger Pay Allowances</w:t>
      </w:r>
    </w:p>
    <w:p w14:paraId="6FF048F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053 Payment for One Day Involving Two Posts</w:t>
      </w:r>
    </w:p>
    <w:p w14:paraId="702D236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054 Federal Income Tax</w:t>
      </w:r>
    </w:p>
    <w:p w14:paraId="0EB4B67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055 Not Currently Used</w:t>
      </w:r>
    </w:p>
    <w:p w14:paraId="45C97B3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056 Penalty for Presenting False Claim</w:t>
      </w:r>
    </w:p>
    <w:p w14:paraId="5D8850A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057 Early Termination of Grants</w:t>
      </w:r>
    </w:p>
    <w:p w14:paraId="518B23E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1ED642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060</w:t>
      </w:r>
      <w:r w:rsidRPr="00097BBB">
        <w:rPr>
          <w:rFonts w:ascii="Calibri" w:hAnsi="Calibri" w:cs="Calibri"/>
          <w:bCs/>
          <w:sz w:val="28"/>
          <w:szCs w:val="28"/>
        </w:rPr>
        <w:tab/>
        <w:t>CLASSIFICATIONS AND RECLASSIFICATIONS OF POSTS</w:t>
      </w:r>
    </w:p>
    <w:p w14:paraId="6B291DF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061 Post Classifications</w:t>
      </w:r>
    </w:p>
    <w:p w14:paraId="236E693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062 Post Reclassifications</w:t>
      </w:r>
    </w:p>
    <w:p w14:paraId="5DC8161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063 Payment Tables</w:t>
      </w:r>
    </w:p>
    <w:p w14:paraId="60051EE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F7FE2A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070</w:t>
      </w:r>
      <w:r w:rsidRPr="00097BBB">
        <w:rPr>
          <w:rFonts w:ascii="Calibri" w:hAnsi="Calibri" w:cs="Calibri"/>
          <w:bCs/>
          <w:sz w:val="28"/>
          <w:szCs w:val="28"/>
        </w:rPr>
        <w:tab/>
        <w:t>REPORTING REQUIREMENTS</w:t>
      </w:r>
    </w:p>
    <w:p w14:paraId="282807B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lastRenderedPageBreak/>
        <w:tab/>
      </w:r>
      <w:r w:rsidRPr="00097BBB">
        <w:rPr>
          <w:rFonts w:ascii="Calibri" w:hAnsi="Calibri" w:cs="Calibri"/>
          <w:bCs/>
          <w:sz w:val="28"/>
          <w:szCs w:val="28"/>
        </w:rPr>
        <w:tab/>
        <w:t>071 General</w:t>
      </w:r>
    </w:p>
    <w:p w14:paraId="22BD2E3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072 Reporting Responsibility</w:t>
      </w:r>
    </w:p>
    <w:p w14:paraId="4EA3681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073 Report Forms</w:t>
      </w:r>
    </w:p>
    <w:p w14:paraId="6DDD58A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074 Reporting Data for </w:t>
      </w:r>
      <w:r w:rsidR="00C02CCA" w:rsidRPr="00097BBB">
        <w:rPr>
          <w:rFonts w:ascii="Calibri" w:hAnsi="Calibri" w:cs="Calibri"/>
          <w:bCs/>
          <w:sz w:val="28"/>
          <w:szCs w:val="28"/>
        </w:rPr>
        <w:t xml:space="preserve">Foreign Area </w:t>
      </w:r>
      <w:r w:rsidRPr="00097BBB">
        <w:rPr>
          <w:rFonts w:ascii="Calibri" w:hAnsi="Calibri" w:cs="Calibri"/>
          <w:bCs/>
          <w:sz w:val="28"/>
          <w:szCs w:val="28"/>
        </w:rPr>
        <w:t xml:space="preserve">Per Diem </w:t>
      </w:r>
      <w:r w:rsidR="007456D8" w:rsidRPr="00097BBB">
        <w:rPr>
          <w:rFonts w:ascii="Calibri" w:hAnsi="Calibri" w:cs="Calibri"/>
          <w:bCs/>
          <w:sz w:val="28"/>
          <w:szCs w:val="28"/>
        </w:rPr>
        <w:t>Rates</w:t>
      </w:r>
    </w:p>
    <w:p w14:paraId="5F9FDDA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075 Reporting Data for the Post Differential and Danger Pay</w:t>
      </w:r>
    </w:p>
    <w:p w14:paraId="1306623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076 Reporting Data for the Education Allowance</w:t>
      </w:r>
    </w:p>
    <w:p w14:paraId="76F209E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077 Use of SF-1190, Foreign Allowances Application, Grant, and Report</w:t>
      </w:r>
    </w:p>
    <w:p w14:paraId="3E72D8C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6F33FDB"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100 - QUARTERS ALLOWANCES</w:t>
      </w:r>
    </w:p>
    <w:p w14:paraId="4CE58E2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1D8C111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110</w:t>
      </w:r>
      <w:r w:rsidRPr="00097BBB">
        <w:rPr>
          <w:rFonts w:ascii="Calibri" w:hAnsi="Calibri" w:cs="Calibri"/>
          <w:bCs/>
          <w:sz w:val="28"/>
          <w:szCs w:val="28"/>
        </w:rPr>
        <w:tab/>
        <w:t>GENERAL</w:t>
      </w:r>
    </w:p>
    <w:p w14:paraId="21796B4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111 Definition</w:t>
      </w:r>
    </w:p>
    <w:p w14:paraId="4A15C2F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112 Scope</w:t>
      </w:r>
    </w:p>
    <w:p w14:paraId="3FE613D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113 Advance Payments</w:t>
      </w:r>
    </w:p>
    <w:p w14:paraId="7894E8B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03B08FB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120</w:t>
      </w:r>
      <w:r w:rsidRPr="00097BBB">
        <w:rPr>
          <w:rFonts w:ascii="Calibri" w:hAnsi="Calibri" w:cs="Calibri"/>
          <w:bCs/>
          <w:sz w:val="28"/>
          <w:szCs w:val="28"/>
        </w:rPr>
        <w:tab/>
        <w:t>TEMPORARY QUARTERS SUBSISTENCE ALLOWANCE</w:t>
      </w:r>
    </w:p>
    <w:p w14:paraId="27874F2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121 Definition</w:t>
      </w:r>
    </w:p>
    <w:p w14:paraId="0CF470E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122 Scope</w:t>
      </w:r>
    </w:p>
    <w:p w14:paraId="189CDAD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123 Temporary Quarters Subsistence Allowance Upon First Arrival</w:t>
      </w:r>
    </w:p>
    <w:p w14:paraId="54841A0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124 Temporary Quarters Subsistence Allowance Preceding Final Departure</w:t>
      </w:r>
    </w:p>
    <w:p w14:paraId="6AE894E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125 Determination of Rate</w:t>
      </w:r>
    </w:p>
    <w:p w14:paraId="77A456F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126 Special Rules </w:t>
      </w:r>
    </w:p>
    <w:p w14:paraId="76AA7E21"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127 Prohibitions</w:t>
      </w:r>
    </w:p>
    <w:p w14:paraId="05B59DD2"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128 Effective Dates of Revisions</w:t>
      </w:r>
    </w:p>
    <w:p w14:paraId="23742F13"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129 Payment</w:t>
      </w:r>
    </w:p>
    <w:p w14:paraId="3B3E9EB4"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p>
    <w:p w14:paraId="6C5B3F1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130</w:t>
      </w:r>
      <w:r w:rsidRPr="00097BBB">
        <w:rPr>
          <w:rFonts w:ascii="Calibri" w:hAnsi="Calibri" w:cs="Calibri"/>
          <w:bCs/>
          <w:sz w:val="28"/>
          <w:szCs w:val="28"/>
        </w:rPr>
        <w:tab/>
        <w:t>LIVING QUARTERS ALLOWANCE</w:t>
      </w:r>
    </w:p>
    <w:p w14:paraId="038F940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131 Definitions</w:t>
      </w:r>
    </w:p>
    <w:p w14:paraId="362E4EAC"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132 Granting</w:t>
      </w:r>
    </w:p>
    <w:p w14:paraId="298CE19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1C19A755" w14:textId="5C5FE9E0"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 xml:space="preserve">   </w:t>
      </w:r>
      <w:r w:rsidR="009418BC" w:rsidRPr="00097BBB">
        <w:rPr>
          <w:rFonts w:ascii="Calibri" w:hAnsi="Calibri" w:cs="Calibri"/>
          <w:bCs/>
          <w:sz w:val="28"/>
          <w:szCs w:val="28"/>
        </w:rPr>
        <w:t xml:space="preserve">  Interim eff. </w:t>
      </w:r>
      <w:r w:rsidR="00BB5BCD" w:rsidRPr="00097BBB">
        <w:rPr>
          <w:rFonts w:ascii="Calibri" w:hAnsi="Calibri" w:cs="Calibri"/>
          <w:bCs/>
          <w:sz w:val="28"/>
          <w:szCs w:val="28"/>
        </w:rPr>
        <w:t>08/14/2022</w:t>
      </w:r>
      <w:r w:rsidR="00C23F51" w:rsidRPr="00097BBB">
        <w:rPr>
          <w:rFonts w:ascii="Calibri" w:hAnsi="Calibri" w:cs="Calibri"/>
          <w:bCs/>
          <w:sz w:val="28"/>
          <w:szCs w:val="28"/>
        </w:rPr>
        <w:t xml:space="preserve">  TL:SR 1053</w:t>
      </w:r>
      <w:r w:rsidRPr="00097BBB">
        <w:rPr>
          <w:rFonts w:ascii="Calibri" w:hAnsi="Calibri" w:cs="Calibri"/>
          <w:bCs/>
          <w:sz w:val="28"/>
          <w:szCs w:val="28"/>
        </w:rPr>
        <w:t xml:space="preserve"> </w:t>
      </w:r>
      <w:r w:rsidR="00150167" w:rsidRPr="00097BBB">
        <w:rPr>
          <w:rFonts w:ascii="Calibri" w:hAnsi="Calibri" w:cs="Calibri"/>
          <w:bCs/>
          <w:sz w:val="28"/>
          <w:szCs w:val="28"/>
        </w:rPr>
        <w:t>Final eff. 09/11/2022  TL:SR 1055</w:t>
      </w:r>
    </w:p>
    <w:p w14:paraId="1F351B0F"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535BC43F" w14:textId="77777777" w:rsidR="00284CF1" w:rsidRPr="00097BBB" w:rsidRDefault="00284CF1" w:rsidP="00284CF1">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02848EC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br w:type="page"/>
      </w:r>
      <w:r w:rsidRPr="00097BBB">
        <w:rPr>
          <w:rFonts w:ascii="Calibri" w:hAnsi="Calibri" w:cs="Calibri"/>
          <w:bCs/>
          <w:sz w:val="28"/>
          <w:szCs w:val="28"/>
          <w:u w:val="single"/>
        </w:rPr>
        <w:lastRenderedPageBreak/>
        <w:t>   CONTENTS (p. 2)                                                                 ALLOWANCES   </w:t>
      </w:r>
    </w:p>
    <w:p w14:paraId="32659B9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7F0DE383"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133 Not Currently Used</w:t>
      </w:r>
    </w:p>
    <w:p w14:paraId="52DE27A1"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134 Determination of Rate</w:t>
      </w:r>
    </w:p>
    <w:p w14:paraId="2FA31BE3"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135 Payment</w:t>
      </w:r>
    </w:p>
    <w:p w14:paraId="1F71A97C"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136 Personally Owned Quarters</w:t>
      </w:r>
    </w:p>
    <w:p w14:paraId="667FC19A" w14:textId="77777777" w:rsidR="00284CF1" w:rsidRPr="00097BBB" w:rsidRDefault="00284CF1" w:rsidP="00B50852">
      <w:pPr>
        <w:tabs>
          <w:tab w:val="left" w:pos="864"/>
          <w:tab w:val="left" w:pos="1344"/>
          <w:tab w:val="left" w:pos="2016"/>
          <w:tab w:val="left" w:pos="2592"/>
        </w:tabs>
        <w:ind w:left="864" w:right="-284"/>
        <w:outlineLvl w:val="0"/>
        <w:rPr>
          <w:rFonts w:ascii="Calibri" w:hAnsi="Calibri" w:cs="Calibri"/>
          <w:bCs/>
          <w:sz w:val="28"/>
          <w:szCs w:val="28"/>
        </w:rPr>
      </w:pPr>
      <w:r w:rsidRPr="00097BBB">
        <w:rPr>
          <w:rFonts w:ascii="Calibri" w:hAnsi="Calibri" w:cs="Calibri"/>
          <w:bCs/>
          <w:sz w:val="28"/>
          <w:szCs w:val="28"/>
        </w:rPr>
        <w:tab/>
        <w:t>137 Allowance for Necessary and Reasonable I</w:t>
      </w:r>
      <w:r w:rsidR="00B50852" w:rsidRPr="00097BBB">
        <w:rPr>
          <w:rFonts w:ascii="Calibri" w:hAnsi="Calibri" w:cs="Calibri"/>
          <w:bCs/>
          <w:sz w:val="28"/>
          <w:szCs w:val="28"/>
        </w:rPr>
        <w:t xml:space="preserve">nitial Repairs, Alterations and </w:t>
      </w:r>
      <w:r w:rsidRPr="00097BBB">
        <w:rPr>
          <w:rFonts w:ascii="Calibri" w:hAnsi="Calibri" w:cs="Calibri"/>
          <w:bCs/>
          <w:sz w:val="28"/>
          <w:szCs w:val="28"/>
        </w:rPr>
        <w:t>Improvements Under Unusual Circumstances</w:t>
      </w:r>
    </w:p>
    <w:p w14:paraId="4E331CB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138 Extraordinary Quarters Allowance</w:t>
      </w:r>
    </w:p>
    <w:p w14:paraId="19E093C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792458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140</w:t>
      </w:r>
      <w:r w:rsidRPr="00097BBB">
        <w:rPr>
          <w:rFonts w:ascii="Calibri" w:hAnsi="Calibri" w:cs="Calibri"/>
          <w:bCs/>
          <w:sz w:val="28"/>
          <w:szCs w:val="28"/>
        </w:rPr>
        <w:tab/>
        <w:t>NOT CURRENTLY USED</w:t>
      </w:r>
    </w:p>
    <w:p w14:paraId="218359F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7200CFC" w14:textId="77777777" w:rsidR="00284CF1" w:rsidRPr="00097BBB" w:rsidRDefault="00284CF1" w:rsidP="00284CF1">
      <w:pPr>
        <w:tabs>
          <w:tab w:val="left" w:pos="864"/>
          <w:tab w:val="left" w:pos="1344"/>
          <w:tab w:val="left" w:pos="2016"/>
          <w:tab w:val="left" w:pos="2592"/>
        </w:tabs>
        <w:ind w:left="1344" w:right="-284" w:hanging="1344"/>
        <w:rPr>
          <w:rFonts w:ascii="Calibri" w:hAnsi="Calibri" w:cs="Calibri"/>
          <w:bCs/>
          <w:sz w:val="28"/>
          <w:szCs w:val="28"/>
        </w:rPr>
      </w:pPr>
      <w:r w:rsidRPr="00097BBB">
        <w:rPr>
          <w:rFonts w:ascii="Calibri" w:hAnsi="Calibri" w:cs="Calibri"/>
          <w:bCs/>
          <w:sz w:val="28"/>
          <w:szCs w:val="28"/>
        </w:rPr>
        <w:tab/>
        <w:t>150</w:t>
      </w:r>
      <w:r w:rsidRPr="00097BBB">
        <w:rPr>
          <w:rFonts w:ascii="Calibri" w:hAnsi="Calibri" w:cs="Calibri"/>
          <w:bCs/>
          <w:sz w:val="28"/>
          <w:szCs w:val="28"/>
        </w:rPr>
        <w:tab/>
        <w:t>ALLOWANCE FOR DELEGATES AND ALTERNATE DELEGATES OF THE UNITED STATES TO SESSIONS OF THE GENERAL ASSEMBLY OF THE UNITED NATIONS WHO ARE NOT PERMANENT MEMBERS OF THE UNITED STATES MISSION TO THE UNITED NATIONS</w:t>
      </w:r>
    </w:p>
    <w:p w14:paraId="339F03B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151 Description</w:t>
      </w:r>
    </w:p>
    <w:p w14:paraId="765ECAC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152 Standard for Housing and for Subsistence Expenses Allowance</w:t>
      </w:r>
    </w:p>
    <w:p w14:paraId="2D96878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02D9AE98"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200 - COST-OF-LIVING ALLOWANCES</w:t>
      </w:r>
    </w:p>
    <w:p w14:paraId="740BB650" w14:textId="77777777" w:rsidR="00B50852" w:rsidRPr="00097BBB" w:rsidRDefault="00B50852" w:rsidP="00284CF1">
      <w:pPr>
        <w:tabs>
          <w:tab w:val="left" w:pos="864"/>
          <w:tab w:val="left" w:pos="1344"/>
          <w:tab w:val="left" w:pos="2016"/>
          <w:tab w:val="left" w:pos="2592"/>
        </w:tabs>
        <w:ind w:right="-284"/>
        <w:rPr>
          <w:rFonts w:ascii="Calibri" w:hAnsi="Calibri" w:cs="Calibri"/>
          <w:bCs/>
          <w:sz w:val="28"/>
          <w:szCs w:val="28"/>
        </w:rPr>
      </w:pPr>
    </w:p>
    <w:p w14:paraId="005E04A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210</w:t>
      </w:r>
      <w:r w:rsidRPr="00097BBB">
        <w:rPr>
          <w:rFonts w:ascii="Calibri" w:hAnsi="Calibri" w:cs="Calibri"/>
          <w:bCs/>
          <w:sz w:val="28"/>
          <w:szCs w:val="28"/>
        </w:rPr>
        <w:tab/>
        <w:t>GENERAL</w:t>
      </w:r>
    </w:p>
    <w:p w14:paraId="31E4CF6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211 Definition</w:t>
      </w:r>
    </w:p>
    <w:p w14:paraId="31F6B69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212 Scope</w:t>
      </w:r>
    </w:p>
    <w:p w14:paraId="60C7518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98EF13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220</w:t>
      </w:r>
      <w:r w:rsidRPr="00097BBB">
        <w:rPr>
          <w:rFonts w:ascii="Calibri" w:hAnsi="Calibri" w:cs="Calibri"/>
          <w:bCs/>
          <w:sz w:val="28"/>
          <w:szCs w:val="28"/>
        </w:rPr>
        <w:tab/>
        <w:t>POST ALLOWANCE</w:t>
      </w:r>
    </w:p>
    <w:p w14:paraId="5BC7E68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221 Definition</w:t>
      </w:r>
    </w:p>
    <w:p w14:paraId="1EE2A67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222 Scope</w:t>
      </w:r>
    </w:p>
    <w:p w14:paraId="78185D7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223 Commencement</w:t>
      </w:r>
    </w:p>
    <w:p w14:paraId="59C6C0A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224 Termination</w:t>
      </w:r>
    </w:p>
    <w:p w14:paraId="38DA7EE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225 Continuance During Absence from Post</w:t>
      </w:r>
    </w:p>
    <w:p w14:paraId="3142ED0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226 Determination of Rate</w:t>
      </w:r>
    </w:p>
    <w:p w14:paraId="6F8D386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227 Revision of Grant</w:t>
      </w:r>
    </w:p>
    <w:p w14:paraId="17BAC7F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228 Post Allowance Levels</w:t>
      </w:r>
    </w:p>
    <w:p w14:paraId="7395960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229 Payment</w:t>
      </w:r>
    </w:p>
    <w:p w14:paraId="4CA8B7A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7F9B1F8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240</w:t>
      </w:r>
      <w:r w:rsidRPr="00097BBB">
        <w:rPr>
          <w:rFonts w:ascii="Calibri" w:hAnsi="Calibri" w:cs="Calibri"/>
          <w:bCs/>
          <w:sz w:val="28"/>
          <w:szCs w:val="28"/>
        </w:rPr>
        <w:tab/>
        <w:t>FOREIGN TRANSFER ALLOWANCE</w:t>
      </w:r>
    </w:p>
    <w:p w14:paraId="7D15099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lastRenderedPageBreak/>
        <w:tab/>
      </w:r>
      <w:r w:rsidRPr="00097BBB">
        <w:rPr>
          <w:rFonts w:ascii="Calibri" w:hAnsi="Calibri" w:cs="Calibri"/>
          <w:bCs/>
          <w:sz w:val="28"/>
          <w:szCs w:val="28"/>
        </w:rPr>
        <w:tab/>
        <w:t>241 Description</w:t>
      </w:r>
    </w:p>
    <w:p w14:paraId="2B1D7212"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242 Amounts</w:t>
      </w:r>
    </w:p>
    <w:p w14:paraId="23ADE765"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243 Advance of Funds for Foreign Transfer Allowance</w:t>
      </w:r>
    </w:p>
    <w:p w14:paraId="6192D2C6"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244 Conditions Requiring Refund</w:t>
      </w:r>
    </w:p>
    <w:p w14:paraId="58ACE1E6"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245 Employees Assigned to a Post Which is Under Ordered/Authorized Departure Order</w:t>
      </w:r>
    </w:p>
    <w:p w14:paraId="7B632AF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2673391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250</w:t>
      </w:r>
      <w:r w:rsidRPr="00097BBB">
        <w:rPr>
          <w:rFonts w:ascii="Calibri" w:hAnsi="Calibri" w:cs="Calibri"/>
          <w:bCs/>
          <w:sz w:val="28"/>
          <w:szCs w:val="28"/>
        </w:rPr>
        <w:tab/>
        <w:t>HOME SERVICE TRANSFER ALLOWANCE</w:t>
      </w:r>
    </w:p>
    <w:p w14:paraId="2D62039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251 Description</w:t>
      </w:r>
    </w:p>
    <w:p w14:paraId="2430A8B3"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252 Amounts</w:t>
      </w:r>
    </w:p>
    <w:p w14:paraId="79C4A3A1"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253 Advance of Funds for Home Service Transfer Allowance</w:t>
      </w:r>
    </w:p>
    <w:p w14:paraId="07C65812"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254 Conditions Requiring Refund</w:t>
      </w:r>
    </w:p>
    <w:p w14:paraId="5F2D525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68BC254C" w14:textId="7474B311" w:rsidR="00284CF1" w:rsidRPr="00097BBB" w:rsidRDefault="00CB264C"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00284CF1" w:rsidRPr="00097BBB">
        <w:rPr>
          <w:rFonts w:ascii="Calibri" w:hAnsi="Calibri" w:cs="Calibri"/>
          <w:bCs/>
          <w:sz w:val="28"/>
          <w:szCs w:val="28"/>
        </w:rPr>
        <w:t>260</w:t>
      </w:r>
      <w:r w:rsidR="00284CF1" w:rsidRPr="00097BBB">
        <w:rPr>
          <w:rFonts w:ascii="Calibri" w:hAnsi="Calibri" w:cs="Calibri"/>
          <w:bCs/>
          <w:sz w:val="28"/>
          <w:szCs w:val="28"/>
        </w:rPr>
        <w:tab/>
        <w:t>SEPARATE MAINTENANCE ALLOWANCE</w:t>
      </w:r>
    </w:p>
    <w:p w14:paraId="14EFCB1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261 Description</w:t>
      </w:r>
    </w:p>
    <w:p w14:paraId="4E4E520C" w14:textId="21A4D07D"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00CB264C" w:rsidRPr="00097BBB">
        <w:rPr>
          <w:rFonts w:ascii="Calibri" w:hAnsi="Calibri" w:cs="Calibri"/>
          <w:bCs/>
          <w:sz w:val="28"/>
          <w:szCs w:val="28"/>
        </w:rPr>
        <w:tab/>
      </w:r>
      <w:r w:rsidRPr="00097BBB">
        <w:rPr>
          <w:rFonts w:ascii="Calibri" w:hAnsi="Calibri" w:cs="Calibri"/>
          <w:bCs/>
          <w:sz w:val="28"/>
          <w:szCs w:val="28"/>
        </w:rPr>
        <w:t>262 Circumstances Warranting SMA</w:t>
      </w:r>
    </w:p>
    <w:p w14:paraId="2DAE6E67"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263 Circumstances Not Warranting SMA</w:t>
      </w:r>
    </w:p>
    <w:p w14:paraId="17CE294E"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264 Application and Supporting Data</w:t>
      </w:r>
    </w:p>
    <w:p w14:paraId="5B135E8A"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265 Commencement and Continuation of Grant</w:t>
      </w:r>
    </w:p>
    <w:p w14:paraId="111EBFBC"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266 Suspension/Termination of Grant</w:t>
      </w:r>
    </w:p>
    <w:p w14:paraId="63AE3C7A"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267 Payment</w:t>
      </w:r>
    </w:p>
    <w:p w14:paraId="2E53027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4192698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270</w:t>
      </w:r>
      <w:r w:rsidRPr="00097BBB">
        <w:rPr>
          <w:rFonts w:ascii="Calibri" w:hAnsi="Calibri" w:cs="Calibri"/>
          <w:bCs/>
          <w:sz w:val="28"/>
          <w:szCs w:val="28"/>
        </w:rPr>
        <w:tab/>
        <w:t>EDUCATION ALLOWANCE</w:t>
      </w:r>
    </w:p>
    <w:p w14:paraId="28E6E87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271 Definitions</w:t>
      </w:r>
    </w:p>
    <w:p w14:paraId="3D6FD15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272 Scope</w:t>
      </w:r>
    </w:p>
    <w:p w14:paraId="05BF3A2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273 Application Including Estimates of Costs</w:t>
      </w:r>
    </w:p>
    <w:p w14:paraId="1427609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274 Grant of Education Allowances</w:t>
      </w:r>
    </w:p>
    <w:p w14:paraId="45B2041B"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275 Payments</w:t>
      </w:r>
    </w:p>
    <w:p w14:paraId="59546BEE"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276 Special Rules</w:t>
      </w:r>
    </w:p>
    <w:p w14:paraId="16BD676D" w14:textId="77777777" w:rsidR="00284CF1" w:rsidRPr="00097BBB" w:rsidRDefault="00284CF1" w:rsidP="00284CF1">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277 Allowable Expenses</w:t>
      </w:r>
    </w:p>
    <w:p w14:paraId="7B356B8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4B6B1D51" w14:textId="29BEAB90"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7508F41" w14:textId="2AEED9F3" w:rsidR="007456D8" w:rsidRPr="00097BBB" w:rsidRDefault="00CB264C" w:rsidP="00CB264C">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Interim eff. 08/14/2022  TL:SR 1053; Final eff. 09/11/2022  TL:SR 1055</w:t>
      </w:r>
    </w:p>
    <w:p w14:paraId="1894A0DC"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18EBCF26" w14:textId="77777777" w:rsidR="00284CF1" w:rsidRPr="00097BBB" w:rsidRDefault="00284CF1" w:rsidP="00284CF1">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2976934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br w:type="page"/>
      </w:r>
      <w:r w:rsidRPr="00097BBB">
        <w:rPr>
          <w:rFonts w:ascii="Calibri" w:hAnsi="Calibri" w:cs="Calibri"/>
          <w:bCs/>
          <w:sz w:val="28"/>
          <w:szCs w:val="28"/>
          <w:u w:val="single"/>
        </w:rPr>
        <w:lastRenderedPageBreak/>
        <w:t>   ALLOWANCES                                             </w:t>
      </w:r>
      <w:r w:rsidR="00B50852" w:rsidRPr="00097BBB">
        <w:rPr>
          <w:rFonts w:ascii="Calibri" w:hAnsi="Calibri" w:cs="Calibri"/>
          <w:bCs/>
          <w:sz w:val="28"/>
          <w:szCs w:val="28"/>
          <w:u w:val="single"/>
        </w:rPr>
        <w:t>                   </w:t>
      </w:r>
      <w:r w:rsidRPr="00097BBB">
        <w:rPr>
          <w:rFonts w:ascii="Calibri" w:hAnsi="Calibri" w:cs="Calibri"/>
          <w:bCs/>
          <w:sz w:val="28"/>
          <w:szCs w:val="28"/>
          <w:u w:val="single"/>
        </w:rPr>
        <w:t> CONTENTS (p. 3)   </w:t>
      </w:r>
    </w:p>
    <w:p w14:paraId="44FC3C7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1BA98EB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280</w:t>
      </w:r>
      <w:r w:rsidRPr="00097BBB">
        <w:rPr>
          <w:rFonts w:ascii="Calibri" w:hAnsi="Calibri" w:cs="Calibri"/>
          <w:bCs/>
          <w:sz w:val="28"/>
          <w:szCs w:val="28"/>
        </w:rPr>
        <w:tab/>
        <w:t>EDUCATIONAL TRAVEL</w:t>
      </w:r>
    </w:p>
    <w:p w14:paraId="52D5776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281 Definitions</w:t>
      </w:r>
    </w:p>
    <w:p w14:paraId="62533BC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282 Scope</w:t>
      </w:r>
    </w:p>
    <w:p w14:paraId="2E284CE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283 Standards for Authorization</w:t>
      </w:r>
    </w:p>
    <w:p w14:paraId="5B1C1CE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284 Conditions of Educational Travel</w:t>
      </w:r>
    </w:p>
    <w:p w14:paraId="608EA17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285 Payment</w:t>
      </w:r>
    </w:p>
    <w:p w14:paraId="5AD5254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E02EBFB"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300 - REPRESENTATION ALLOWANCES</w:t>
      </w:r>
    </w:p>
    <w:p w14:paraId="1123CCF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57AA58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310</w:t>
      </w:r>
      <w:r w:rsidRPr="00097BBB">
        <w:rPr>
          <w:rFonts w:ascii="Calibri" w:hAnsi="Calibri" w:cs="Calibri"/>
          <w:bCs/>
          <w:sz w:val="28"/>
          <w:szCs w:val="28"/>
        </w:rPr>
        <w:tab/>
        <w:t>GENERAL</w:t>
      </w:r>
    </w:p>
    <w:p w14:paraId="6D2BF8D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311 Definition</w:t>
      </w:r>
    </w:p>
    <w:p w14:paraId="4AF5312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312 Scope</w:t>
      </w:r>
    </w:p>
    <w:p w14:paraId="3B6CA80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276C0C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320</w:t>
      </w:r>
      <w:r w:rsidRPr="00097BBB">
        <w:rPr>
          <w:rFonts w:ascii="Calibri" w:hAnsi="Calibri" w:cs="Calibri"/>
          <w:bCs/>
          <w:sz w:val="28"/>
          <w:szCs w:val="28"/>
        </w:rPr>
        <w:tab/>
        <w:t>ALLOWABLE ITEMS OF EXPENDITURE</w:t>
      </w:r>
    </w:p>
    <w:p w14:paraId="30CD660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2D02A6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330</w:t>
      </w:r>
      <w:r w:rsidRPr="00097BBB">
        <w:rPr>
          <w:rFonts w:ascii="Calibri" w:hAnsi="Calibri" w:cs="Calibri"/>
          <w:bCs/>
          <w:sz w:val="28"/>
          <w:szCs w:val="28"/>
        </w:rPr>
        <w:tab/>
        <w:t>PROHIBITIONS</w:t>
      </w:r>
    </w:p>
    <w:p w14:paraId="16F7A80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5F602FD" w14:textId="77777777" w:rsidR="005D1743"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340</w:t>
      </w:r>
      <w:r w:rsidRPr="00097BBB">
        <w:rPr>
          <w:rFonts w:ascii="Calibri" w:hAnsi="Calibri" w:cs="Calibri"/>
          <w:bCs/>
          <w:sz w:val="28"/>
          <w:szCs w:val="28"/>
        </w:rPr>
        <w:tab/>
        <w:t>PAYMENT</w:t>
      </w:r>
    </w:p>
    <w:p w14:paraId="39DD73B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7FACD1BF"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400 - OFFICIAL RESIDENCE EXPENSES</w:t>
      </w:r>
    </w:p>
    <w:p w14:paraId="23F79B4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D0CB54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410</w:t>
      </w:r>
      <w:r w:rsidRPr="00097BBB">
        <w:rPr>
          <w:rFonts w:ascii="Calibri" w:hAnsi="Calibri" w:cs="Calibri"/>
          <w:bCs/>
          <w:sz w:val="28"/>
          <w:szCs w:val="28"/>
        </w:rPr>
        <w:tab/>
        <w:t>DESCRIPTION</w:t>
      </w:r>
    </w:p>
    <w:p w14:paraId="1B925CE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411 Definitions</w:t>
      </w:r>
    </w:p>
    <w:p w14:paraId="5901C45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412 Scope</w:t>
      </w:r>
    </w:p>
    <w:p w14:paraId="33D5CB3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BE2E59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420</w:t>
      </w:r>
      <w:r w:rsidRPr="00097BBB">
        <w:rPr>
          <w:rFonts w:ascii="Calibri" w:hAnsi="Calibri" w:cs="Calibri"/>
          <w:bCs/>
          <w:sz w:val="28"/>
          <w:szCs w:val="28"/>
        </w:rPr>
        <w:tab/>
        <w:t>DESIGNATIONS</w:t>
      </w:r>
    </w:p>
    <w:p w14:paraId="3A8F749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C78229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430</w:t>
      </w:r>
      <w:r w:rsidRPr="00097BBB">
        <w:rPr>
          <w:rFonts w:ascii="Calibri" w:hAnsi="Calibri" w:cs="Calibri"/>
          <w:bCs/>
          <w:sz w:val="28"/>
          <w:szCs w:val="28"/>
        </w:rPr>
        <w:tab/>
        <w:t>OFFICIAL RESIDENCE EXPENSES DURING ABSENCE OF PRINCIPAL REPRESENTATIVE</w:t>
      </w:r>
    </w:p>
    <w:p w14:paraId="17D4BA8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70395B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440</w:t>
      </w:r>
      <w:r w:rsidRPr="00097BBB">
        <w:rPr>
          <w:rFonts w:ascii="Calibri" w:hAnsi="Calibri" w:cs="Calibri"/>
          <w:bCs/>
          <w:sz w:val="28"/>
          <w:szCs w:val="28"/>
        </w:rPr>
        <w:tab/>
        <w:t>AMOUNT OF USUAL HOUSEHOLD EXPENSES</w:t>
      </w:r>
    </w:p>
    <w:p w14:paraId="3F92954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445 Limitation on Household Servants</w:t>
      </w:r>
    </w:p>
    <w:p w14:paraId="757650F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70CCAB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450</w:t>
      </w:r>
      <w:r w:rsidRPr="00097BBB">
        <w:rPr>
          <w:rFonts w:ascii="Calibri" w:hAnsi="Calibri" w:cs="Calibri"/>
          <w:bCs/>
          <w:sz w:val="28"/>
          <w:szCs w:val="28"/>
        </w:rPr>
        <w:tab/>
        <w:t>ALLOWABLE EXPENDITURES</w:t>
      </w:r>
    </w:p>
    <w:p w14:paraId="20CA280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451 Household Servants</w:t>
      </w:r>
    </w:p>
    <w:p w14:paraId="066D471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lastRenderedPageBreak/>
        <w:tab/>
      </w:r>
      <w:r w:rsidRPr="00097BBB">
        <w:rPr>
          <w:rFonts w:ascii="Calibri" w:hAnsi="Calibri" w:cs="Calibri"/>
          <w:bCs/>
          <w:sz w:val="28"/>
          <w:szCs w:val="28"/>
        </w:rPr>
        <w:tab/>
        <w:t>452 Household Operation and Maintenance</w:t>
      </w:r>
    </w:p>
    <w:p w14:paraId="294D14F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453 Expendable Household Supplies</w:t>
      </w:r>
    </w:p>
    <w:p w14:paraId="0D296EB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454 Prohibitions</w:t>
      </w:r>
    </w:p>
    <w:p w14:paraId="0989446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455 Payment</w:t>
      </w:r>
    </w:p>
    <w:p w14:paraId="7212597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5001F73"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500 - POST </w:t>
      </w:r>
      <w:r w:rsidR="002972CB" w:rsidRPr="00097BBB">
        <w:rPr>
          <w:rFonts w:ascii="Calibri" w:hAnsi="Calibri" w:cs="Calibri"/>
          <w:bCs/>
          <w:sz w:val="28"/>
          <w:szCs w:val="28"/>
          <w:u w:val="single"/>
        </w:rPr>
        <w:t xml:space="preserve">HARDSHIP </w:t>
      </w:r>
      <w:r w:rsidRPr="00097BBB">
        <w:rPr>
          <w:rFonts w:ascii="Calibri" w:hAnsi="Calibri" w:cs="Calibri"/>
          <w:bCs/>
          <w:sz w:val="28"/>
          <w:szCs w:val="28"/>
          <w:u w:val="single"/>
        </w:rPr>
        <w:t>DIFFERENTIAL</w:t>
      </w:r>
    </w:p>
    <w:p w14:paraId="30C34F2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FC1475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510</w:t>
      </w:r>
      <w:r w:rsidRPr="00097BBB">
        <w:rPr>
          <w:rFonts w:ascii="Calibri" w:hAnsi="Calibri" w:cs="Calibri"/>
          <w:bCs/>
          <w:sz w:val="28"/>
          <w:szCs w:val="28"/>
        </w:rPr>
        <w:tab/>
        <w:t>GENERAL</w:t>
      </w:r>
    </w:p>
    <w:p w14:paraId="44DBA8B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511 Definitions</w:t>
      </w:r>
    </w:p>
    <w:p w14:paraId="39E3ED2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512 Scope</w:t>
      </w:r>
    </w:p>
    <w:p w14:paraId="780D393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513 Basis for Post </w:t>
      </w:r>
      <w:r w:rsidR="002972CB" w:rsidRPr="00097BBB">
        <w:rPr>
          <w:rFonts w:ascii="Calibri" w:hAnsi="Calibri" w:cs="Calibri"/>
          <w:bCs/>
          <w:sz w:val="28"/>
          <w:szCs w:val="28"/>
        </w:rPr>
        <w:t xml:space="preserve">Hardship </w:t>
      </w:r>
      <w:r w:rsidRPr="00097BBB">
        <w:rPr>
          <w:rFonts w:ascii="Calibri" w:hAnsi="Calibri" w:cs="Calibri"/>
          <w:bCs/>
          <w:sz w:val="28"/>
          <w:szCs w:val="28"/>
        </w:rPr>
        <w:t>Differential</w:t>
      </w:r>
    </w:p>
    <w:p w14:paraId="2E581911" w14:textId="77777777" w:rsidR="00903124" w:rsidRPr="00097BBB" w:rsidRDefault="00903124" w:rsidP="00284CF1">
      <w:pPr>
        <w:tabs>
          <w:tab w:val="left" w:pos="864"/>
          <w:tab w:val="left" w:pos="1344"/>
          <w:tab w:val="left" w:pos="2016"/>
          <w:tab w:val="left" w:pos="2592"/>
        </w:tabs>
        <w:ind w:right="-284"/>
        <w:rPr>
          <w:rFonts w:ascii="Calibri" w:hAnsi="Calibri" w:cs="Calibri"/>
          <w:bCs/>
          <w:sz w:val="28"/>
          <w:szCs w:val="28"/>
        </w:rPr>
      </w:pPr>
    </w:p>
    <w:p w14:paraId="04C67C3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520</w:t>
      </w:r>
      <w:r w:rsidRPr="00097BBB">
        <w:rPr>
          <w:rFonts w:ascii="Calibri" w:hAnsi="Calibri" w:cs="Calibri"/>
          <w:bCs/>
          <w:sz w:val="28"/>
          <w:szCs w:val="28"/>
        </w:rPr>
        <w:tab/>
        <w:t xml:space="preserve">POST </w:t>
      </w:r>
      <w:r w:rsidR="002972CB" w:rsidRPr="00097BBB">
        <w:rPr>
          <w:rFonts w:ascii="Calibri" w:hAnsi="Calibri" w:cs="Calibri"/>
          <w:bCs/>
          <w:sz w:val="28"/>
          <w:szCs w:val="28"/>
        </w:rPr>
        <w:t xml:space="preserve">HARDSHIP </w:t>
      </w:r>
      <w:r w:rsidRPr="00097BBB">
        <w:rPr>
          <w:rFonts w:ascii="Calibri" w:hAnsi="Calibri" w:cs="Calibri"/>
          <w:bCs/>
          <w:sz w:val="28"/>
          <w:szCs w:val="28"/>
        </w:rPr>
        <w:t>DIFFERENTIAL GRANTS</w:t>
      </w:r>
    </w:p>
    <w:p w14:paraId="4D98180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EDFB54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530</w:t>
      </w:r>
      <w:r w:rsidRPr="00097BBB">
        <w:rPr>
          <w:rFonts w:ascii="Calibri" w:hAnsi="Calibri" w:cs="Calibri"/>
          <w:bCs/>
          <w:sz w:val="28"/>
          <w:szCs w:val="28"/>
        </w:rPr>
        <w:tab/>
        <w:t xml:space="preserve">POST </w:t>
      </w:r>
      <w:r w:rsidR="002972CB" w:rsidRPr="00097BBB">
        <w:rPr>
          <w:rFonts w:ascii="Calibri" w:hAnsi="Calibri" w:cs="Calibri"/>
          <w:bCs/>
          <w:sz w:val="28"/>
          <w:szCs w:val="28"/>
        </w:rPr>
        <w:t xml:space="preserve">HARDSHIP </w:t>
      </w:r>
      <w:r w:rsidRPr="00097BBB">
        <w:rPr>
          <w:rFonts w:ascii="Calibri" w:hAnsi="Calibri" w:cs="Calibri"/>
          <w:bCs/>
          <w:sz w:val="28"/>
          <w:szCs w:val="28"/>
        </w:rPr>
        <w:t xml:space="preserve">DIFFERENTIAL APPLICABLE TO </w:t>
      </w:r>
      <w:r w:rsidR="006E3478" w:rsidRPr="00097BBB">
        <w:rPr>
          <w:rFonts w:ascii="Calibri" w:hAnsi="Calibri" w:cs="Calibri"/>
          <w:bCs/>
          <w:sz w:val="28"/>
          <w:szCs w:val="28"/>
        </w:rPr>
        <w:t xml:space="preserve">FOREIN </w:t>
      </w:r>
      <w:r w:rsidRPr="00097BBB">
        <w:rPr>
          <w:rFonts w:ascii="Calibri" w:hAnsi="Calibri" w:cs="Calibri"/>
          <w:bCs/>
          <w:sz w:val="28"/>
          <w:szCs w:val="28"/>
        </w:rPr>
        <w:t>POST</w:t>
      </w:r>
      <w:r w:rsidR="006E3478" w:rsidRPr="00097BBB">
        <w:rPr>
          <w:rFonts w:ascii="Calibri" w:hAnsi="Calibri" w:cs="Calibri"/>
          <w:bCs/>
          <w:sz w:val="28"/>
          <w:szCs w:val="28"/>
        </w:rPr>
        <w:t xml:space="preserve"> OF ASSIGNMENT</w:t>
      </w:r>
    </w:p>
    <w:p w14:paraId="4739C5E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531 Commencement</w:t>
      </w:r>
    </w:p>
    <w:p w14:paraId="0E6ACED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532 Termination</w:t>
      </w:r>
    </w:p>
    <w:p w14:paraId="328EF636" w14:textId="540E12D9"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533 Continuation </w:t>
      </w:r>
      <w:r w:rsidR="006E3478" w:rsidRPr="00097BBB">
        <w:rPr>
          <w:rFonts w:ascii="Calibri" w:hAnsi="Calibri" w:cs="Calibri"/>
          <w:bCs/>
          <w:sz w:val="28"/>
          <w:szCs w:val="28"/>
        </w:rPr>
        <w:t xml:space="preserve">of Post Hardship Differential </w:t>
      </w:r>
      <w:r w:rsidRPr="00097BBB">
        <w:rPr>
          <w:rFonts w:ascii="Calibri" w:hAnsi="Calibri" w:cs="Calibri"/>
          <w:bCs/>
          <w:sz w:val="28"/>
          <w:szCs w:val="28"/>
        </w:rPr>
        <w:t xml:space="preserve">During Absence from </w:t>
      </w:r>
      <w:r w:rsidR="006E3478" w:rsidRPr="00097BBB">
        <w:rPr>
          <w:rFonts w:ascii="Calibri" w:hAnsi="Calibri" w:cs="Calibri"/>
          <w:bCs/>
          <w:sz w:val="28"/>
          <w:szCs w:val="28"/>
        </w:rPr>
        <w:t xml:space="preserve">Employee’s </w:t>
      </w:r>
      <w:r w:rsidRPr="00097BBB">
        <w:rPr>
          <w:rFonts w:ascii="Calibri" w:hAnsi="Calibri" w:cs="Calibri"/>
          <w:bCs/>
          <w:sz w:val="28"/>
          <w:szCs w:val="28"/>
        </w:rPr>
        <w:t>Post</w:t>
      </w:r>
      <w:r w:rsidR="006E3478" w:rsidRPr="00097BBB">
        <w:rPr>
          <w:rFonts w:ascii="Calibri" w:hAnsi="Calibri" w:cs="Calibri"/>
          <w:bCs/>
          <w:sz w:val="28"/>
          <w:szCs w:val="28"/>
        </w:rPr>
        <w:t xml:space="preserve"> of Assignment</w:t>
      </w:r>
    </w:p>
    <w:p w14:paraId="31884E1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5294F81" w14:textId="77777777" w:rsidR="00967F52"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540</w:t>
      </w:r>
      <w:r w:rsidRPr="00097BBB">
        <w:rPr>
          <w:rFonts w:ascii="Calibri" w:hAnsi="Calibri" w:cs="Calibri"/>
          <w:bCs/>
          <w:sz w:val="28"/>
          <w:szCs w:val="28"/>
        </w:rPr>
        <w:tab/>
        <w:t xml:space="preserve">POST </w:t>
      </w:r>
      <w:r w:rsidR="006E3478" w:rsidRPr="00097BBB">
        <w:rPr>
          <w:rFonts w:ascii="Calibri" w:hAnsi="Calibri" w:cs="Calibri"/>
          <w:bCs/>
          <w:sz w:val="28"/>
          <w:szCs w:val="28"/>
        </w:rPr>
        <w:t xml:space="preserve">HARDSHIP </w:t>
      </w:r>
      <w:r w:rsidRPr="00097BBB">
        <w:rPr>
          <w:rFonts w:ascii="Calibri" w:hAnsi="Calibri" w:cs="Calibri"/>
          <w:bCs/>
          <w:sz w:val="28"/>
          <w:szCs w:val="28"/>
        </w:rPr>
        <w:t xml:space="preserve">DIFFERENTIAL </w:t>
      </w:r>
      <w:r w:rsidR="006E3478" w:rsidRPr="00097BBB">
        <w:rPr>
          <w:rFonts w:ascii="Calibri" w:hAnsi="Calibri" w:cs="Calibri"/>
          <w:bCs/>
          <w:sz w:val="28"/>
          <w:szCs w:val="28"/>
        </w:rPr>
        <w:t xml:space="preserve">FOR EMPLOYEE </w:t>
      </w:r>
      <w:r w:rsidRPr="00097BBB">
        <w:rPr>
          <w:rFonts w:ascii="Calibri" w:hAnsi="Calibri" w:cs="Calibri"/>
          <w:bCs/>
          <w:sz w:val="28"/>
          <w:szCs w:val="28"/>
        </w:rPr>
        <w:t>ON DETAIL</w:t>
      </w:r>
      <w:r w:rsidR="006E3478" w:rsidRPr="00097BBB">
        <w:rPr>
          <w:rFonts w:ascii="Calibri" w:hAnsi="Calibri" w:cs="Calibri"/>
          <w:bCs/>
          <w:sz w:val="28"/>
          <w:szCs w:val="28"/>
        </w:rPr>
        <w:t xml:space="preserve"> FROM A US OR NON-FOREIGN POST</w:t>
      </w:r>
    </w:p>
    <w:p w14:paraId="2CDBDEB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09FB8D3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550</w:t>
      </w:r>
      <w:r w:rsidRPr="00097BBB">
        <w:rPr>
          <w:rFonts w:ascii="Calibri" w:hAnsi="Calibri" w:cs="Calibri"/>
          <w:bCs/>
          <w:sz w:val="28"/>
          <w:szCs w:val="28"/>
        </w:rPr>
        <w:tab/>
        <w:t>PAYMENTS</w:t>
      </w:r>
    </w:p>
    <w:p w14:paraId="12661B9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551 Full Time and Temporary Employees</w:t>
      </w:r>
    </w:p>
    <w:p w14:paraId="723CBC0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552 Ceiling on Payments</w:t>
      </w:r>
    </w:p>
    <w:p w14:paraId="1F0557E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553 Payment After Absence</w:t>
      </w:r>
    </w:p>
    <w:p w14:paraId="2B09A47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BF72C8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560</w:t>
      </w:r>
      <w:r w:rsidRPr="00097BBB">
        <w:rPr>
          <w:rFonts w:ascii="Calibri" w:hAnsi="Calibri" w:cs="Calibri"/>
          <w:bCs/>
          <w:sz w:val="28"/>
          <w:szCs w:val="28"/>
        </w:rPr>
        <w:tab/>
        <w:t xml:space="preserve">EXCLUSION OF </w:t>
      </w:r>
      <w:r w:rsidR="006E3478" w:rsidRPr="00097BBB">
        <w:rPr>
          <w:rFonts w:ascii="Calibri" w:hAnsi="Calibri" w:cs="Calibri"/>
          <w:bCs/>
          <w:sz w:val="28"/>
          <w:szCs w:val="28"/>
        </w:rPr>
        <w:t xml:space="preserve">POST HARDSHIP </w:t>
      </w:r>
      <w:r w:rsidRPr="00097BBB">
        <w:rPr>
          <w:rFonts w:ascii="Calibri" w:hAnsi="Calibri" w:cs="Calibri"/>
          <w:bCs/>
          <w:sz w:val="28"/>
          <w:szCs w:val="28"/>
        </w:rPr>
        <w:t>DIFFERENTIAL FOR STEP PAY INCREASES</w:t>
      </w:r>
    </w:p>
    <w:p w14:paraId="4473A22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231FFEE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1D834DEC" w14:textId="63FEA9BB" w:rsidR="00284CF1" w:rsidRPr="00097BBB" w:rsidRDefault="00CB264C" w:rsidP="00CB264C">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Interim eff. 08/14/2022  TL:SR 1053; Final eff. 09/11/2022  TL:SR 1055</w:t>
      </w:r>
    </w:p>
    <w:p w14:paraId="566B4683"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6C7CEA07" w14:textId="77777777" w:rsidR="00284CF1" w:rsidRPr="00097BBB" w:rsidRDefault="00284CF1" w:rsidP="00284CF1">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0F2AF19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br w:type="page"/>
      </w:r>
      <w:r w:rsidRPr="00097BBB">
        <w:rPr>
          <w:rFonts w:ascii="Calibri" w:hAnsi="Calibri" w:cs="Calibri"/>
          <w:bCs/>
          <w:sz w:val="28"/>
          <w:szCs w:val="28"/>
          <w:u w:val="single"/>
        </w:rPr>
        <w:lastRenderedPageBreak/>
        <w:t>   CONTENTS (p. 4)                                     </w:t>
      </w:r>
      <w:r w:rsidR="00B50852" w:rsidRPr="00097BBB">
        <w:rPr>
          <w:rFonts w:ascii="Calibri" w:hAnsi="Calibri" w:cs="Calibri"/>
          <w:bCs/>
          <w:sz w:val="28"/>
          <w:szCs w:val="28"/>
          <w:u w:val="single"/>
        </w:rPr>
        <w:t>                        </w:t>
      </w:r>
      <w:r w:rsidRPr="00097BBB">
        <w:rPr>
          <w:rFonts w:ascii="Calibri" w:hAnsi="Calibri" w:cs="Calibri"/>
          <w:bCs/>
          <w:sz w:val="28"/>
          <w:szCs w:val="28"/>
          <w:u w:val="single"/>
        </w:rPr>
        <w:t>    ALLOWANCES   </w:t>
      </w:r>
    </w:p>
    <w:p w14:paraId="7D83598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30DFC1D"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600 - PAYMENTS DURING EVACUATION/AUTHORIZED DEPARTURE</w:t>
      </w:r>
    </w:p>
    <w:p w14:paraId="3A8DB26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9014F3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600</w:t>
      </w:r>
      <w:r w:rsidRPr="00097BBB">
        <w:rPr>
          <w:rFonts w:ascii="Calibri" w:hAnsi="Calibri" w:cs="Calibri"/>
          <w:bCs/>
          <w:sz w:val="28"/>
          <w:szCs w:val="28"/>
        </w:rPr>
        <w:tab/>
        <w:t>GENERAL</w:t>
      </w:r>
    </w:p>
    <w:p w14:paraId="7249B7B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610 Definitions</w:t>
      </w:r>
    </w:p>
    <w:p w14:paraId="111AD30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611 Description</w:t>
      </w:r>
    </w:p>
    <w:p w14:paraId="4D1EC008"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612 Coverage</w:t>
      </w:r>
    </w:p>
    <w:p w14:paraId="2FB9E2D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613 Entitlement</w:t>
      </w:r>
    </w:p>
    <w:p w14:paraId="094086E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614 Designation of Authorized </w:t>
      </w:r>
      <w:proofErr w:type="spellStart"/>
      <w:r w:rsidRPr="00097BBB">
        <w:rPr>
          <w:rFonts w:ascii="Calibri" w:hAnsi="Calibri" w:cs="Calibri"/>
          <w:bCs/>
          <w:sz w:val="28"/>
          <w:szCs w:val="28"/>
        </w:rPr>
        <w:t>Safehaven</w:t>
      </w:r>
      <w:proofErr w:type="spellEnd"/>
    </w:p>
    <w:p w14:paraId="0B84579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6F20DF2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615</w:t>
      </w:r>
      <w:r w:rsidRPr="00097BBB">
        <w:rPr>
          <w:rFonts w:ascii="Calibri" w:hAnsi="Calibri" w:cs="Calibri"/>
          <w:bCs/>
          <w:sz w:val="28"/>
          <w:szCs w:val="28"/>
        </w:rPr>
        <w:tab/>
        <w:t>ADVANCE PAYMENTS</w:t>
      </w:r>
    </w:p>
    <w:p w14:paraId="5B1D7D7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616</w:t>
      </w:r>
      <w:r w:rsidRPr="00097BBB">
        <w:rPr>
          <w:rFonts w:ascii="Calibri" w:hAnsi="Calibri" w:cs="Calibri"/>
          <w:bCs/>
          <w:sz w:val="28"/>
          <w:szCs w:val="28"/>
        </w:rPr>
        <w:tab/>
        <w:t>Eligibility</w:t>
      </w:r>
    </w:p>
    <w:p w14:paraId="1563DF6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617</w:t>
      </w:r>
      <w:r w:rsidRPr="00097BBB">
        <w:rPr>
          <w:rFonts w:ascii="Calibri" w:hAnsi="Calibri" w:cs="Calibri"/>
          <w:bCs/>
          <w:sz w:val="28"/>
          <w:szCs w:val="28"/>
        </w:rPr>
        <w:tab/>
        <w:t>Amount of Advance Payment</w:t>
      </w:r>
    </w:p>
    <w:p w14:paraId="337D643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618</w:t>
      </w:r>
      <w:r w:rsidRPr="00097BBB">
        <w:rPr>
          <w:rFonts w:ascii="Calibri" w:hAnsi="Calibri" w:cs="Calibri"/>
          <w:bCs/>
          <w:sz w:val="28"/>
          <w:szCs w:val="28"/>
        </w:rPr>
        <w:tab/>
        <w:t>Recovery</w:t>
      </w:r>
    </w:p>
    <w:p w14:paraId="6C7A022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619</w:t>
      </w:r>
      <w:r w:rsidRPr="00097BBB">
        <w:rPr>
          <w:rFonts w:ascii="Calibri" w:hAnsi="Calibri" w:cs="Calibri"/>
          <w:bCs/>
          <w:sz w:val="28"/>
          <w:szCs w:val="28"/>
        </w:rPr>
        <w:tab/>
        <w:t>Not Currently Used</w:t>
      </w:r>
    </w:p>
    <w:p w14:paraId="1FB21F50"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0F6804E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620</w:t>
      </w:r>
      <w:r w:rsidRPr="00097BBB">
        <w:rPr>
          <w:rFonts w:ascii="Calibri" w:hAnsi="Calibri" w:cs="Calibri"/>
          <w:bCs/>
          <w:sz w:val="28"/>
          <w:szCs w:val="28"/>
        </w:rPr>
        <w:tab/>
        <w:t>CONTINUATION OF SALARY AND ALLOWANCE PAYMENTS</w:t>
      </w:r>
    </w:p>
    <w:p w14:paraId="2491A8C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621</w:t>
      </w:r>
      <w:r w:rsidRPr="00097BBB">
        <w:rPr>
          <w:rFonts w:ascii="Calibri" w:hAnsi="Calibri" w:cs="Calibri"/>
          <w:bCs/>
          <w:sz w:val="28"/>
          <w:szCs w:val="28"/>
        </w:rPr>
        <w:tab/>
        <w:t>Computation</w:t>
      </w:r>
    </w:p>
    <w:p w14:paraId="03059CD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622</w:t>
      </w:r>
      <w:r w:rsidRPr="00097BBB">
        <w:rPr>
          <w:rFonts w:ascii="Calibri" w:hAnsi="Calibri" w:cs="Calibri"/>
          <w:bCs/>
          <w:sz w:val="28"/>
          <w:szCs w:val="28"/>
        </w:rPr>
        <w:tab/>
        <w:t>Payment</w:t>
      </w:r>
    </w:p>
    <w:p w14:paraId="095F7C5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623</w:t>
      </w:r>
      <w:r w:rsidRPr="00097BBB">
        <w:rPr>
          <w:rFonts w:ascii="Calibri" w:hAnsi="Calibri" w:cs="Calibri"/>
          <w:bCs/>
          <w:sz w:val="28"/>
          <w:szCs w:val="28"/>
        </w:rPr>
        <w:tab/>
        <w:t>Termination</w:t>
      </w:r>
    </w:p>
    <w:p w14:paraId="2F31D5F9"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624</w:t>
      </w:r>
      <w:r w:rsidRPr="00097BBB">
        <w:rPr>
          <w:rFonts w:ascii="Calibri" w:hAnsi="Calibri" w:cs="Calibri"/>
          <w:bCs/>
          <w:sz w:val="28"/>
          <w:szCs w:val="28"/>
        </w:rPr>
        <w:tab/>
        <w:t>Agency Report Requirements</w:t>
      </w:r>
    </w:p>
    <w:p w14:paraId="25EA7D0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625</w:t>
      </w:r>
      <w:r w:rsidRPr="00097BBB">
        <w:rPr>
          <w:rFonts w:ascii="Calibri" w:hAnsi="Calibri" w:cs="Calibri"/>
          <w:bCs/>
          <w:sz w:val="28"/>
          <w:szCs w:val="28"/>
        </w:rPr>
        <w:tab/>
        <w:t>Work Assignments for Evacuated Employees</w:t>
      </w:r>
    </w:p>
    <w:p w14:paraId="2FCC30E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477BFF1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630</w:t>
      </w:r>
      <w:r w:rsidRPr="00097BBB">
        <w:rPr>
          <w:rFonts w:ascii="Calibri" w:hAnsi="Calibri" w:cs="Calibri"/>
          <w:bCs/>
          <w:sz w:val="28"/>
          <w:szCs w:val="28"/>
        </w:rPr>
        <w:tab/>
        <w:t>SPECIAL ALLOWANCES</w:t>
      </w:r>
    </w:p>
    <w:p w14:paraId="7AF510C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631</w:t>
      </w:r>
      <w:r w:rsidRPr="00097BBB">
        <w:rPr>
          <w:rFonts w:ascii="Calibri" w:hAnsi="Calibri" w:cs="Calibri"/>
          <w:bCs/>
          <w:sz w:val="28"/>
          <w:szCs w:val="28"/>
        </w:rPr>
        <w:tab/>
        <w:t>Travel Expense Allowances</w:t>
      </w:r>
    </w:p>
    <w:p w14:paraId="269132C7"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632</w:t>
      </w:r>
      <w:r w:rsidRPr="00097BBB">
        <w:rPr>
          <w:rFonts w:ascii="Calibri" w:hAnsi="Calibri" w:cs="Calibri"/>
          <w:bCs/>
          <w:sz w:val="28"/>
          <w:szCs w:val="28"/>
        </w:rPr>
        <w:tab/>
        <w:t>Subsistence Expense Allowance</w:t>
      </w:r>
    </w:p>
    <w:p w14:paraId="2B55D4A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633</w:t>
      </w:r>
      <w:r w:rsidRPr="00097BBB">
        <w:rPr>
          <w:rFonts w:ascii="Calibri" w:hAnsi="Calibri" w:cs="Calibri"/>
          <w:bCs/>
          <w:sz w:val="28"/>
          <w:szCs w:val="28"/>
        </w:rPr>
        <w:tab/>
        <w:t>Special Education Allowances</w:t>
      </w:r>
    </w:p>
    <w:p w14:paraId="16CB2A9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634</w:t>
      </w:r>
      <w:r w:rsidRPr="00097BBB">
        <w:rPr>
          <w:rFonts w:ascii="Calibri" w:hAnsi="Calibri" w:cs="Calibri"/>
          <w:bCs/>
          <w:sz w:val="28"/>
          <w:szCs w:val="28"/>
        </w:rPr>
        <w:tab/>
        <w:t>Suspension of SEA Payments</w:t>
      </w:r>
    </w:p>
    <w:p w14:paraId="0B2E81C2"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635</w:t>
      </w:r>
      <w:r w:rsidRPr="00097BBB">
        <w:rPr>
          <w:rFonts w:ascii="Calibri" w:hAnsi="Calibri" w:cs="Calibri"/>
          <w:bCs/>
          <w:sz w:val="28"/>
          <w:szCs w:val="28"/>
        </w:rPr>
        <w:tab/>
        <w:t>Termination</w:t>
      </w:r>
    </w:p>
    <w:p w14:paraId="1234B63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636</w:t>
      </w:r>
      <w:r w:rsidRPr="00097BBB">
        <w:rPr>
          <w:rFonts w:ascii="Calibri" w:hAnsi="Calibri" w:cs="Calibri"/>
          <w:bCs/>
          <w:sz w:val="28"/>
          <w:szCs w:val="28"/>
        </w:rPr>
        <w:tab/>
        <w:t>Return to Assignment</w:t>
      </w:r>
    </w:p>
    <w:p w14:paraId="0B3EFB1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637</w:t>
      </w:r>
      <w:r w:rsidRPr="00097BBB">
        <w:rPr>
          <w:rFonts w:ascii="Calibri" w:hAnsi="Calibri" w:cs="Calibri"/>
          <w:bCs/>
          <w:sz w:val="28"/>
          <w:szCs w:val="28"/>
        </w:rPr>
        <w:tab/>
        <w:t>Not Currently Used</w:t>
      </w:r>
    </w:p>
    <w:p w14:paraId="0A32F05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638</w:t>
      </w:r>
      <w:r w:rsidRPr="00097BBB">
        <w:rPr>
          <w:rFonts w:ascii="Calibri" w:hAnsi="Calibri" w:cs="Calibri"/>
          <w:bCs/>
          <w:sz w:val="28"/>
          <w:szCs w:val="28"/>
        </w:rPr>
        <w:tab/>
        <w:t>Review - Employee Accounts</w:t>
      </w:r>
    </w:p>
    <w:p w14:paraId="5F3B8E7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639</w:t>
      </w:r>
      <w:r w:rsidRPr="00097BBB">
        <w:rPr>
          <w:rFonts w:ascii="Calibri" w:hAnsi="Calibri" w:cs="Calibri"/>
          <w:bCs/>
          <w:sz w:val="28"/>
          <w:szCs w:val="28"/>
        </w:rPr>
        <w:tab/>
        <w:t>Employees/dependents Assigned but Not Arrived at Post</w:t>
      </w:r>
    </w:p>
    <w:p w14:paraId="0AD5B9BD"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7A61DB8" w14:textId="77777777" w:rsidR="00036DA3"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p>
    <w:p w14:paraId="55DA9715" w14:textId="77777777" w:rsidR="00036DA3" w:rsidRDefault="00036DA3" w:rsidP="00284CF1">
      <w:pPr>
        <w:tabs>
          <w:tab w:val="left" w:pos="864"/>
          <w:tab w:val="left" w:pos="1344"/>
          <w:tab w:val="left" w:pos="2016"/>
          <w:tab w:val="left" w:pos="2592"/>
        </w:tabs>
        <w:ind w:right="-284"/>
        <w:rPr>
          <w:rFonts w:ascii="Calibri" w:hAnsi="Calibri" w:cs="Calibri"/>
          <w:bCs/>
          <w:sz w:val="28"/>
          <w:szCs w:val="28"/>
        </w:rPr>
      </w:pPr>
    </w:p>
    <w:p w14:paraId="44432BDA" w14:textId="333365F1" w:rsidR="00967F52"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lastRenderedPageBreak/>
        <w:t>640</w:t>
      </w:r>
      <w:r w:rsidRPr="00097BBB">
        <w:rPr>
          <w:rFonts w:ascii="Calibri" w:hAnsi="Calibri" w:cs="Calibri"/>
          <w:bCs/>
          <w:sz w:val="28"/>
          <w:szCs w:val="28"/>
        </w:rPr>
        <w:tab/>
        <w:t>APPROVAL OF AGENCY REGULATIONS</w:t>
      </w:r>
    </w:p>
    <w:p w14:paraId="5FF619C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7F4770A8"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650 - DANGER PAY ALLOWANCE</w:t>
      </w:r>
    </w:p>
    <w:p w14:paraId="72B9D1E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5DB70BF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651</w:t>
      </w:r>
      <w:r w:rsidRPr="00097BBB">
        <w:rPr>
          <w:rFonts w:ascii="Calibri" w:hAnsi="Calibri" w:cs="Calibri"/>
          <w:bCs/>
          <w:sz w:val="28"/>
          <w:szCs w:val="28"/>
        </w:rPr>
        <w:tab/>
        <w:t>Definitions</w:t>
      </w:r>
    </w:p>
    <w:p w14:paraId="52541791"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652</w:t>
      </w:r>
      <w:r w:rsidRPr="00097BBB">
        <w:rPr>
          <w:rFonts w:ascii="Calibri" w:hAnsi="Calibri" w:cs="Calibri"/>
          <w:bCs/>
          <w:sz w:val="28"/>
          <w:szCs w:val="28"/>
        </w:rPr>
        <w:tab/>
        <w:t>Scope</w:t>
      </w:r>
    </w:p>
    <w:p w14:paraId="7F18FF05"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653</w:t>
      </w:r>
      <w:r w:rsidRPr="00097BBB">
        <w:rPr>
          <w:rFonts w:ascii="Calibri" w:hAnsi="Calibri" w:cs="Calibri"/>
          <w:bCs/>
          <w:sz w:val="28"/>
          <w:szCs w:val="28"/>
        </w:rPr>
        <w:tab/>
        <w:t>Basis for Danger Pay Allowance</w:t>
      </w:r>
    </w:p>
    <w:p w14:paraId="7CFC71D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654</w:t>
      </w:r>
      <w:r w:rsidRPr="00097BBB">
        <w:rPr>
          <w:rFonts w:ascii="Calibri" w:hAnsi="Calibri" w:cs="Calibri"/>
          <w:bCs/>
          <w:sz w:val="28"/>
          <w:szCs w:val="28"/>
        </w:rPr>
        <w:tab/>
        <w:t>Danger Pay Allowance Applicable to Post</w:t>
      </w:r>
    </w:p>
    <w:p w14:paraId="7BA8AEF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655</w:t>
      </w:r>
      <w:r w:rsidRPr="00097BBB">
        <w:rPr>
          <w:rFonts w:ascii="Calibri" w:hAnsi="Calibri" w:cs="Calibri"/>
          <w:bCs/>
          <w:sz w:val="28"/>
          <w:szCs w:val="28"/>
        </w:rPr>
        <w:tab/>
        <w:t>Danger Pay Allowance on Detail</w:t>
      </w:r>
    </w:p>
    <w:p w14:paraId="114CC31A"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656</w:t>
      </w:r>
      <w:r w:rsidRPr="00097BBB">
        <w:rPr>
          <w:rFonts w:ascii="Calibri" w:hAnsi="Calibri" w:cs="Calibri"/>
          <w:bCs/>
          <w:sz w:val="28"/>
          <w:szCs w:val="28"/>
        </w:rPr>
        <w:tab/>
        <w:t>Payments</w:t>
      </w:r>
    </w:p>
    <w:p w14:paraId="48E564AE"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657</w:t>
      </w:r>
      <w:r w:rsidRPr="00097BBB">
        <w:rPr>
          <w:rFonts w:ascii="Calibri" w:hAnsi="Calibri" w:cs="Calibri"/>
          <w:bCs/>
          <w:sz w:val="28"/>
          <w:szCs w:val="28"/>
        </w:rPr>
        <w:tab/>
        <w:t>Exclusion of Danger Pay Allowance From Step Pay Increase Computations</w:t>
      </w:r>
    </w:p>
    <w:p w14:paraId="235455CF"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756C9D91"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700 - DEFENSE DEPARTMENT TEACHERS</w:t>
      </w:r>
    </w:p>
    <w:p w14:paraId="62E5CCCB"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4EE712C"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710</w:t>
      </w:r>
      <w:r w:rsidRPr="00097BBB">
        <w:rPr>
          <w:rFonts w:ascii="Calibri" w:hAnsi="Calibri" w:cs="Calibri"/>
          <w:bCs/>
          <w:sz w:val="28"/>
          <w:szCs w:val="28"/>
        </w:rPr>
        <w:tab/>
        <w:t>GENERAL</w:t>
      </w:r>
    </w:p>
    <w:p w14:paraId="6A786E43"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92AF2E8" w14:textId="77777777" w:rsidR="00117D7E"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720</w:t>
      </w:r>
      <w:r w:rsidRPr="00097BBB">
        <w:rPr>
          <w:rFonts w:ascii="Calibri" w:hAnsi="Calibri" w:cs="Calibri"/>
          <w:bCs/>
          <w:sz w:val="28"/>
          <w:szCs w:val="28"/>
        </w:rPr>
        <w:tab/>
        <w:t>ALLOWANCES - SPECIAL RULES</w:t>
      </w:r>
    </w:p>
    <w:p w14:paraId="6FB57DB4"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20A450E9"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5AC0D17C" w14:textId="77777777" w:rsidR="00903124" w:rsidRPr="00097BBB" w:rsidRDefault="00903124" w:rsidP="00903124">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800 - COMPENSATORY TIME OFF AT CERTAIN POSTS IN FOREIGN AREAS</w:t>
      </w:r>
    </w:p>
    <w:p w14:paraId="32316FE5"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2D9E629C"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3039B9EA"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810</w:t>
      </w:r>
      <w:r w:rsidRPr="00097BBB">
        <w:rPr>
          <w:rFonts w:ascii="Calibri" w:hAnsi="Calibri" w:cs="Calibri"/>
          <w:bCs/>
          <w:sz w:val="28"/>
          <w:szCs w:val="28"/>
        </w:rPr>
        <w:tab/>
        <w:t>GENERAL</w:t>
      </w:r>
    </w:p>
    <w:p w14:paraId="319E052C"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811 Definition</w:t>
      </w:r>
    </w:p>
    <w:p w14:paraId="1639478C"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812 Scope</w:t>
      </w:r>
    </w:p>
    <w:p w14:paraId="2E7A822E"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2CE0DAA8"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820</w:t>
      </w:r>
      <w:r w:rsidRPr="00097BBB">
        <w:rPr>
          <w:rFonts w:ascii="Calibri" w:hAnsi="Calibri" w:cs="Calibri"/>
          <w:bCs/>
          <w:sz w:val="28"/>
          <w:szCs w:val="28"/>
        </w:rPr>
        <w:tab/>
        <w:t>CIRCUMSTANCES WHERE APPLICABLE</w:t>
      </w:r>
    </w:p>
    <w:p w14:paraId="49311E7F"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7C6BC234"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830</w:t>
      </w:r>
      <w:r w:rsidRPr="00097BBB">
        <w:rPr>
          <w:rFonts w:ascii="Calibri" w:hAnsi="Calibri" w:cs="Calibri"/>
          <w:bCs/>
          <w:sz w:val="28"/>
          <w:szCs w:val="28"/>
        </w:rPr>
        <w:tab/>
        <w:t>PROHIBITIONS</w:t>
      </w:r>
    </w:p>
    <w:p w14:paraId="4D063D73"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037048A9"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840</w:t>
      </w:r>
      <w:r w:rsidRPr="00097BBB">
        <w:rPr>
          <w:rFonts w:ascii="Calibri" w:hAnsi="Calibri" w:cs="Calibri"/>
          <w:bCs/>
          <w:sz w:val="28"/>
          <w:szCs w:val="28"/>
        </w:rPr>
        <w:tab/>
        <w:t>GRANTING COMPENSATORY TIME OFF</w:t>
      </w:r>
    </w:p>
    <w:p w14:paraId="05A033BF" w14:textId="0B2AC1DC" w:rsidR="00284CF1" w:rsidRPr="00097BBB" w:rsidRDefault="00284CF1" w:rsidP="00284CF1">
      <w:pPr>
        <w:tabs>
          <w:tab w:val="left" w:pos="864"/>
          <w:tab w:val="left" w:pos="1344"/>
          <w:tab w:val="left" w:pos="2016"/>
          <w:tab w:val="left" w:pos="2592"/>
        </w:tabs>
        <w:ind w:right="-284"/>
        <w:rPr>
          <w:rFonts w:ascii="Calibri" w:hAnsi="Calibri" w:cs="Calibri"/>
          <w:bCs/>
          <w:sz w:val="28"/>
          <w:szCs w:val="28"/>
          <w:u w:val="single"/>
        </w:rPr>
      </w:pPr>
    </w:p>
    <w:p w14:paraId="025BD930" w14:textId="77777777" w:rsidR="00CB264C" w:rsidRPr="00097BBB" w:rsidRDefault="00CB264C" w:rsidP="00284CF1">
      <w:pPr>
        <w:tabs>
          <w:tab w:val="left" w:pos="864"/>
          <w:tab w:val="left" w:pos="1344"/>
          <w:tab w:val="left" w:pos="2016"/>
          <w:tab w:val="left" w:pos="2592"/>
        </w:tabs>
        <w:ind w:right="-284"/>
        <w:rPr>
          <w:rFonts w:ascii="Calibri" w:hAnsi="Calibri" w:cs="Calibri"/>
          <w:bCs/>
          <w:sz w:val="28"/>
          <w:szCs w:val="28"/>
          <w:u w:val="single"/>
        </w:rPr>
      </w:pPr>
    </w:p>
    <w:p w14:paraId="30134F38" w14:textId="18A7A5C3" w:rsidR="00CB264C" w:rsidRPr="00097BBB" w:rsidRDefault="00CB264C" w:rsidP="00CB264C">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Interim eff. 08/14/2022  TL:SR 1053; Final eff. 09/11/2022  TL:SR 1055</w:t>
      </w:r>
    </w:p>
    <w:p w14:paraId="0319BB4A"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0D32BA7C" w14:textId="77777777" w:rsidR="00284CF1" w:rsidRPr="00097BBB" w:rsidRDefault="00284CF1" w:rsidP="00284CF1">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6E28EE27" w14:textId="6AAF1EDC"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p>
    <w:p w14:paraId="33454D76" w14:textId="77777777" w:rsidR="00284CF1" w:rsidRPr="00097BBB" w:rsidRDefault="00284CF1"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u w:val="single"/>
        </w:rPr>
        <w:t>   ALLOWANCES                 </w:t>
      </w:r>
      <w:r w:rsidR="00304D45" w:rsidRPr="00097BBB">
        <w:rPr>
          <w:rFonts w:ascii="Calibri" w:hAnsi="Calibri" w:cs="Calibri"/>
          <w:bCs/>
          <w:sz w:val="28"/>
          <w:szCs w:val="28"/>
          <w:u w:val="single"/>
        </w:rPr>
        <w:t>                        </w:t>
      </w:r>
      <w:r w:rsidRPr="00097BBB">
        <w:rPr>
          <w:rFonts w:ascii="Calibri" w:hAnsi="Calibri" w:cs="Calibri"/>
          <w:bCs/>
          <w:sz w:val="28"/>
          <w:szCs w:val="28"/>
          <w:u w:val="single"/>
        </w:rPr>
        <w:t>                        CONTENTS (p. 5)   </w:t>
      </w:r>
    </w:p>
    <w:p w14:paraId="04B989CD"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5CE84075" w14:textId="77777777" w:rsidR="00903124" w:rsidRPr="00097BBB" w:rsidRDefault="00903124" w:rsidP="00903124">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850 - ADVANCES OF PAY</w:t>
      </w:r>
    </w:p>
    <w:p w14:paraId="54FDB12E"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23830209"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851</w:t>
      </w:r>
      <w:r w:rsidRPr="00097BBB">
        <w:rPr>
          <w:rFonts w:ascii="Calibri" w:hAnsi="Calibri" w:cs="Calibri"/>
          <w:bCs/>
          <w:sz w:val="28"/>
          <w:szCs w:val="28"/>
        </w:rPr>
        <w:tab/>
        <w:t>Scope</w:t>
      </w:r>
    </w:p>
    <w:p w14:paraId="73F1E251"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852</w:t>
      </w:r>
      <w:r w:rsidRPr="00097BBB">
        <w:rPr>
          <w:rFonts w:ascii="Calibri" w:hAnsi="Calibri" w:cs="Calibri"/>
          <w:bCs/>
          <w:sz w:val="28"/>
          <w:szCs w:val="28"/>
        </w:rPr>
        <w:tab/>
        <w:t>Advance Payments</w:t>
      </w:r>
    </w:p>
    <w:p w14:paraId="21842F78"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853</w:t>
      </w:r>
      <w:r w:rsidRPr="00097BBB">
        <w:rPr>
          <w:rFonts w:ascii="Calibri" w:hAnsi="Calibri" w:cs="Calibri"/>
          <w:bCs/>
          <w:sz w:val="28"/>
          <w:szCs w:val="28"/>
        </w:rPr>
        <w:tab/>
        <w:t>Review of Accounts</w:t>
      </w:r>
    </w:p>
    <w:p w14:paraId="671DD3C0"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854</w:t>
      </w:r>
      <w:r w:rsidRPr="00097BBB">
        <w:rPr>
          <w:rFonts w:ascii="Calibri" w:hAnsi="Calibri" w:cs="Calibri"/>
          <w:bCs/>
          <w:sz w:val="28"/>
          <w:szCs w:val="28"/>
        </w:rPr>
        <w:tab/>
        <w:t>Allotment and Assignment of Advanced Pay</w:t>
      </w:r>
    </w:p>
    <w:p w14:paraId="7E515FB0"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855</w:t>
      </w:r>
      <w:r w:rsidRPr="00097BBB">
        <w:rPr>
          <w:rFonts w:ascii="Calibri" w:hAnsi="Calibri" w:cs="Calibri"/>
          <w:bCs/>
          <w:sz w:val="28"/>
          <w:szCs w:val="28"/>
        </w:rPr>
        <w:tab/>
        <w:t>Funds Available on Reimbursable Basis</w:t>
      </w:r>
    </w:p>
    <w:p w14:paraId="12D0D535"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709005E0"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603E6858" w14:textId="77777777" w:rsidR="00903124" w:rsidRPr="00097BBB" w:rsidRDefault="00903124" w:rsidP="00903124">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u w:val="single"/>
        </w:rPr>
        <w:t>CHAPTER 900 - POST CLASSIFICATION AND PAYMENT TABLES</w:t>
      </w:r>
    </w:p>
    <w:p w14:paraId="5535EF7A"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113110A9"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910</w:t>
      </w:r>
      <w:r w:rsidRPr="00097BBB">
        <w:rPr>
          <w:rFonts w:ascii="Calibri" w:hAnsi="Calibri" w:cs="Calibri"/>
          <w:bCs/>
          <w:sz w:val="28"/>
          <w:szCs w:val="28"/>
        </w:rPr>
        <w:tab/>
        <w:t>EXPLANATIONS AND INSTRUCTIONS FOR USE</w:t>
      </w:r>
    </w:p>
    <w:p w14:paraId="2258E81B"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911 Section 920 - Post Classifications</w:t>
      </w:r>
    </w:p>
    <w:p w14:paraId="47CD1CF0"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6E24B497" w14:textId="1AD2DF00"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920</w:t>
      </w:r>
      <w:r w:rsidRPr="00097BBB">
        <w:rPr>
          <w:rFonts w:ascii="Calibri" w:hAnsi="Calibri" w:cs="Calibri"/>
          <w:bCs/>
          <w:sz w:val="28"/>
          <w:szCs w:val="28"/>
        </w:rPr>
        <w:tab/>
        <w:t>LIST OF COUNTRIES AND POSTS CLASSIFIED FOR ALLOWANCES AND DIFFERENTIALS - (Including Reporting Requirements)</w:t>
      </w:r>
      <w:r w:rsidR="00476709" w:rsidRPr="00097BBB">
        <w:rPr>
          <w:rFonts w:ascii="Calibri" w:hAnsi="Calibri" w:cs="Calibri"/>
          <w:bCs/>
          <w:sz w:val="28"/>
          <w:szCs w:val="28"/>
        </w:rPr>
        <w:t xml:space="preserve"> </w:t>
      </w:r>
      <w:hyperlink r:id="rId9" w:history="1">
        <w:r w:rsidR="00476709" w:rsidRPr="00097BBB">
          <w:rPr>
            <w:rStyle w:val="Hyperlink"/>
            <w:rFonts w:ascii="Calibri" w:hAnsi="Calibri" w:cs="Calibri"/>
            <w:bCs/>
            <w:sz w:val="28"/>
            <w:szCs w:val="28"/>
          </w:rPr>
          <w:t>https://aoprals.state.gov/</w:t>
        </w:r>
      </w:hyperlink>
    </w:p>
    <w:p w14:paraId="1130F2A1" w14:textId="77777777" w:rsidR="00476709" w:rsidRPr="00097BBB" w:rsidRDefault="00476709" w:rsidP="00903124">
      <w:pPr>
        <w:tabs>
          <w:tab w:val="left" w:pos="864"/>
          <w:tab w:val="left" w:pos="1344"/>
          <w:tab w:val="left" w:pos="2016"/>
          <w:tab w:val="left" w:pos="2592"/>
        </w:tabs>
        <w:ind w:right="-284"/>
        <w:rPr>
          <w:rFonts w:ascii="Calibri" w:hAnsi="Calibri" w:cs="Calibri"/>
          <w:bCs/>
          <w:sz w:val="28"/>
          <w:szCs w:val="28"/>
        </w:rPr>
      </w:pPr>
    </w:p>
    <w:p w14:paraId="1DD8C203"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925</w:t>
      </w:r>
      <w:r w:rsidRPr="00097BBB">
        <w:rPr>
          <w:rFonts w:ascii="Calibri" w:hAnsi="Calibri" w:cs="Calibri"/>
          <w:bCs/>
          <w:sz w:val="28"/>
          <w:szCs w:val="28"/>
        </w:rPr>
        <w:tab/>
        <w:t>MAXIMUM RATES OF PER DIEM ALLOWANCES FOR TRAVEL IN FOREIGN AREAS</w:t>
      </w:r>
    </w:p>
    <w:p w14:paraId="1F97B76C" w14:textId="77777777" w:rsidR="00476709" w:rsidRPr="00097BBB" w:rsidRDefault="00476709" w:rsidP="00903124">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hyperlink r:id="rId10" w:history="1">
        <w:r w:rsidRPr="00097BBB">
          <w:rPr>
            <w:rStyle w:val="Hyperlink"/>
            <w:rFonts w:ascii="Calibri" w:hAnsi="Calibri" w:cs="Calibri"/>
            <w:bCs/>
            <w:sz w:val="28"/>
            <w:szCs w:val="28"/>
          </w:rPr>
          <w:t>https://aoprals.state.gov/</w:t>
        </w:r>
      </w:hyperlink>
    </w:p>
    <w:p w14:paraId="1A6464E8"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187FD460" w14:textId="77777777" w:rsidR="00903124" w:rsidRPr="00097BBB" w:rsidRDefault="00903124" w:rsidP="00903124">
      <w:pPr>
        <w:tabs>
          <w:tab w:val="left" w:pos="864"/>
          <w:tab w:val="left" w:pos="1344"/>
          <w:tab w:val="left" w:pos="2016"/>
          <w:tab w:val="left" w:pos="2592"/>
        </w:tabs>
        <w:ind w:right="-284"/>
        <w:outlineLvl w:val="0"/>
        <w:rPr>
          <w:rFonts w:ascii="Calibri" w:hAnsi="Calibri" w:cs="Calibri"/>
          <w:bCs/>
          <w:sz w:val="28"/>
          <w:szCs w:val="28"/>
        </w:rPr>
      </w:pPr>
      <w:r w:rsidRPr="00097BBB">
        <w:rPr>
          <w:rFonts w:ascii="Calibri" w:hAnsi="Calibri" w:cs="Calibri"/>
          <w:bCs/>
          <w:sz w:val="28"/>
          <w:szCs w:val="28"/>
        </w:rPr>
        <w:tab/>
        <w:t>960  WORKSHEETS/EXHIBITS</w:t>
      </w:r>
    </w:p>
    <w:p w14:paraId="7B033446" w14:textId="77777777" w:rsidR="00903124" w:rsidRPr="00097BBB" w:rsidRDefault="00903124" w:rsidP="00903124">
      <w:pPr>
        <w:tabs>
          <w:tab w:val="left" w:pos="864"/>
          <w:tab w:val="left" w:pos="1344"/>
          <w:tab w:val="left" w:pos="2016"/>
          <w:tab w:val="left" w:pos="2592"/>
        </w:tabs>
        <w:ind w:right="-284"/>
        <w:rPr>
          <w:rFonts w:ascii="Calibri" w:hAnsi="Calibri" w:cs="Calibri"/>
          <w:bCs/>
          <w:sz w:val="28"/>
          <w:szCs w:val="28"/>
        </w:rPr>
      </w:pPr>
    </w:p>
    <w:p w14:paraId="44F9539F" w14:textId="77777777" w:rsidR="00903124" w:rsidRPr="00097BBB" w:rsidRDefault="00903124" w:rsidP="00903124">
      <w:pPr>
        <w:tabs>
          <w:tab w:val="left" w:pos="864"/>
          <w:tab w:val="left" w:pos="1344"/>
          <w:tab w:val="left" w:pos="2016"/>
          <w:tab w:val="left" w:pos="2592"/>
        </w:tabs>
        <w:ind w:right="-284"/>
        <w:jc w:val="center"/>
        <w:rPr>
          <w:rFonts w:ascii="Calibri" w:hAnsi="Calibri" w:cs="Calibri"/>
          <w:bCs/>
          <w:sz w:val="28"/>
          <w:szCs w:val="28"/>
          <w:u w:val="single"/>
        </w:rPr>
      </w:pPr>
      <w:r w:rsidRPr="00097BBB">
        <w:rPr>
          <w:rFonts w:ascii="Calibri" w:hAnsi="Calibri" w:cs="Calibri"/>
          <w:bCs/>
          <w:sz w:val="28"/>
          <w:szCs w:val="28"/>
          <w:u w:val="single"/>
        </w:rPr>
        <w:t xml:space="preserve"> CHAPTER 1000 – DIFFICULT TO STAFF INCENTIVE DIFFERENTIAL</w:t>
      </w:r>
    </w:p>
    <w:p w14:paraId="2C09CDB5" w14:textId="77777777" w:rsidR="00903124" w:rsidRPr="00097BBB" w:rsidRDefault="00903124" w:rsidP="00903124">
      <w:pPr>
        <w:tabs>
          <w:tab w:val="left" w:pos="864"/>
          <w:tab w:val="left" w:pos="1344"/>
          <w:tab w:val="left" w:pos="2016"/>
          <w:tab w:val="left" w:pos="2592"/>
        </w:tabs>
        <w:ind w:right="-284"/>
        <w:jc w:val="center"/>
        <w:rPr>
          <w:rFonts w:ascii="Calibri" w:hAnsi="Calibri" w:cs="Calibri"/>
          <w:bCs/>
          <w:sz w:val="28"/>
          <w:szCs w:val="28"/>
          <w:u w:val="single"/>
        </w:rPr>
      </w:pPr>
    </w:p>
    <w:p w14:paraId="04B41E32" w14:textId="1D6FEFA0" w:rsidR="009418BC" w:rsidRPr="00097BBB" w:rsidRDefault="00903124" w:rsidP="00CB264C">
      <w:pPr>
        <w:numPr>
          <w:ilvl w:val="0"/>
          <w:numId w:val="13"/>
        </w:numPr>
        <w:tabs>
          <w:tab w:val="left" w:pos="864"/>
          <w:tab w:val="left" w:pos="2016"/>
          <w:tab w:val="left" w:pos="2592"/>
        </w:tabs>
        <w:ind w:right="-284"/>
        <w:rPr>
          <w:rFonts w:ascii="Calibri" w:hAnsi="Calibri" w:cs="Calibri"/>
          <w:bCs/>
          <w:sz w:val="28"/>
          <w:szCs w:val="28"/>
        </w:rPr>
      </w:pPr>
      <w:r w:rsidRPr="00097BBB">
        <w:rPr>
          <w:rFonts w:ascii="Calibri" w:hAnsi="Calibri" w:cs="Calibri"/>
          <w:bCs/>
          <w:sz w:val="28"/>
          <w:szCs w:val="28"/>
        </w:rPr>
        <w:t>GENERAL</w:t>
      </w:r>
    </w:p>
    <w:p w14:paraId="77577079" w14:textId="6A489A00" w:rsidR="00903124" w:rsidRPr="00097BBB" w:rsidRDefault="00910CD0" w:rsidP="00CB264C">
      <w:pPr>
        <w:tabs>
          <w:tab w:val="left" w:pos="864"/>
          <w:tab w:val="left" w:pos="2016"/>
          <w:tab w:val="left" w:pos="2592"/>
        </w:tabs>
        <w:ind w:left="870" w:right="-284"/>
        <w:rPr>
          <w:rFonts w:ascii="Calibri" w:hAnsi="Calibri" w:cs="Calibri"/>
          <w:bCs/>
          <w:sz w:val="28"/>
          <w:szCs w:val="28"/>
        </w:rPr>
      </w:pPr>
      <w:r w:rsidRPr="00097BBB">
        <w:rPr>
          <w:rFonts w:ascii="Calibri" w:hAnsi="Calibri" w:cs="Calibri"/>
          <w:bCs/>
          <w:sz w:val="28"/>
          <w:szCs w:val="28"/>
        </w:rPr>
        <w:t>1010</w:t>
      </w:r>
      <w:r w:rsidR="00CB264C" w:rsidRPr="00097BBB">
        <w:rPr>
          <w:rFonts w:ascii="Calibri" w:hAnsi="Calibri" w:cs="Calibri"/>
          <w:bCs/>
          <w:sz w:val="28"/>
          <w:szCs w:val="28"/>
        </w:rPr>
        <w:tab/>
      </w:r>
      <w:r w:rsidR="00903124" w:rsidRPr="00097BBB">
        <w:rPr>
          <w:rFonts w:ascii="Calibri" w:hAnsi="Calibri" w:cs="Calibri"/>
          <w:bCs/>
          <w:sz w:val="28"/>
          <w:szCs w:val="28"/>
        </w:rPr>
        <w:t>AGENCY DETERMINATION</w:t>
      </w:r>
    </w:p>
    <w:p w14:paraId="6612DD39" w14:textId="7E48D9C6" w:rsidR="00284CF1" w:rsidRPr="00097BBB" w:rsidRDefault="00903124"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1020</w:t>
      </w:r>
      <w:r w:rsidRPr="00097BBB">
        <w:rPr>
          <w:rFonts w:ascii="Calibri" w:hAnsi="Calibri" w:cs="Calibri"/>
          <w:bCs/>
          <w:sz w:val="28"/>
          <w:szCs w:val="28"/>
        </w:rPr>
        <w:tab/>
        <w:t>PAYMENT</w:t>
      </w:r>
    </w:p>
    <w:p w14:paraId="16528788" w14:textId="4BD770B9" w:rsidR="00284CF1" w:rsidRPr="00097BBB" w:rsidRDefault="00910CD0" w:rsidP="00284CF1">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 xml:space="preserve">1030 </w:t>
      </w:r>
      <w:r w:rsidR="00CB264C" w:rsidRPr="00097BBB">
        <w:rPr>
          <w:rFonts w:ascii="Calibri" w:hAnsi="Calibri" w:cs="Calibri"/>
          <w:bCs/>
          <w:sz w:val="28"/>
          <w:szCs w:val="28"/>
        </w:rPr>
        <w:tab/>
      </w:r>
      <w:r w:rsidRPr="00097BBB">
        <w:rPr>
          <w:rFonts w:ascii="Calibri" w:hAnsi="Calibri" w:cs="Calibri"/>
          <w:bCs/>
          <w:sz w:val="28"/>
          <w:szCs w:val="28"/>
        </w:rPr>
        <w:t>COMMENCEMENT</w:t>
      </w:r>
    </w:p>
    <w:p w14:paraId="46127F65" w14:textId="77777777" w:rsidR="005310B3" w:rsidRPr="00097BBB" w:rsidRDefault="00910CD0" w:rsidP="007456D8">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ab/>
        <w:t xml:space="preserve">1040 </w:t>
      </w:r>
      <w:r w:rsidR="00CB264C" w:rsidRPr="00097BBB">
        <w:rPr>
          <w:rFonts w:ascii="Calibri" w:hAnsi="Calibri" w:cs="Calibri"/>
          <w:bCs/>
          <w:sz w:val="28"/>
          <w:szCs w:val="28"/>
        </w:rPr>
        <w:tab/>
      </w:r>
      <w:r w:rsidRPr="00097BBB">
        <w:rPr>
          <w:rFonts w:ascii="Calibri" w:hAnsi="Calibri" w:cs="Calibri"/>
          <w:bCs/>
          <w:sz w:val="28"/>
          <w:szCs w:val="28"/>
        </w:rPr>
        <w:t>TERMINATION</w:t>
      </w:r>
    </w:p>
    <w:p w14:paraId="093033C1" w14:textId="77777777" w:rsidR="005310B3" w:rsidRPr="00097BBB" w:rsidRDefault="005310B3" w:rsidP="007456D8">
      <w:pPr>
        <w:tabs>
          <w:tab w:val="left" w:pos="864"/>
          <w:tab w:val="left" w:pos="1344"/>
          <w:tab w:val="left" w:pos="2016"/>
          <w:tab w:val="left" w:pos="2592"/>
        </w:tabs>
        <w:ind w:right="-284"/>
        <w:rPr>
          <w:rFonts w:ascii="Calibri" w:hAnsi="Calibri" w:cs="Calibri"/>
          <w:bCs/>
          <w:sz w:val="28"/>
          <w:szCs w:val="28"/>
        </w:rPr>
      </w:pPr>
    </w:p>
    <w:p w14:paraId="57668131" w14:textId="3D902AC6" w:rsidR="007456D8" w:rsidRPr="00097BBB" w:rsidRDefault="009418BC" w:rsidP="007456D8">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 xml:space="preserve">Interim eff. </w:t>
      </w:r>
      <w:r w:rsidR="00BB5BCD" w:rsidRPr="00097BBB">
        <w:rPr>
          <w:rFonts w:ascii="Calibri" w:hAnsi="Calibri" w:cs="Calibri"/>
          <w:bCs/>
          <w:sz w:val="28"/>
          <w:szCs w:val="28"/>
        </w:rPr>
        <w:t>08/14/2022</w:t>
      </w:r>
      <w:r w:rsidR="00C23F51" w:rsidRPr="00097BBB">
        <w:rPr>
          <w:rFonts w:ascii="Calibri" w:hAnsi="Calibri" w:cs="Calibri"/>
          <w:bCs/>
          <w:sz w:val="28"/>
          <w:szCs w:val="28"/>
        </w:rPr>
        <w:t xml:space="preserve">  TL:SR 1053</w:t>
      </w:r>
      <w:r w:rsidR="000F29E0" w:rsidRPr="00097BBB">
        <w:rPr>
          <w:rFonts w:ascii="Calibri" w:hAnsi="Calibri" w:cs="Calibri"/>
          <w:bCs/>
          <w:sz w:val="28"/>
          <w:szCs w:val="28"/>
        </w:rPr>
        <w:t>; Final eff. 09/11/2022  TL:SR 1055</w:t>
      </w:r>
    </w:p>
    <w:p w14:paraId="1277153D" w14:textId="77777777" w:rsidR="00284CF1" w:rsidRPr="00097BBB" w:rsidRDefault="00284CF1" w:rsidP="00284CF1">
      <w:pPr>
        <w:tabs>
          <w:tab w:val="left" w:pos="864"/>
          <w:tab w:val="left" w:pos="1344"/>
          <w:tab w:val="left" w:pos="2016"/>
          <w:tab w:val="left" w:pos="2592"/>
        </w:tabs>
        <w:ind w:right="-284"/>
        <w:jc w:val="center"/>
        <w:outlineLvl w:val="0"/>
        <w:rPr>
          <w:rFonts w:ascii="Calibri" w:hAnsi="Calibri" w:cs="Calibri"/>
          <w:bCs/>
          <w:sz w:val="28"/>
          <w:szCs w:val="28"/>
        </w:rPr>
      </w:pPr>
      <w:r w:rsidRPr="00097BBB">
        <w:rPr>
          <w:rFonts w:ascii="Calibri" w:hAnsi="Calibri" w:cs="Calibri"/>
          <w:bCs/>
          <w:sz w:val="28"/>
          <w:szCs w:val="28"/>
        </w:rPr>
        <w:t>STANDARDIZED REGULATIONS</w:t>
      </w:r>
    </w:p>
    <w:p w14:paraId="7D766FDE" w14:textId="77777777" w:rsidR="00284CF1" w:rsidRPr="00097BBB" w:rsidRDefault="00284CF1" w:rsidP="00284CF1">
      <w:pPr>
        <w:tabs>
          <w:tab w:val="left" w:pos="864"/>
          <w:tab w:val="left" w:pos="1344"/>
          <w:tab w:val="left" w:pos="2016"/>
          <w:tab w:val="left" w:pos="2592"/>
        </w:tabs>
        <w:ind w:right="-284"/>
        <w:jc w:val="center"/>
        <w:rPr>
          <w:rFonts w:ascii="Calibri" w:hAnsi="Calibri" w:cs="Calibri"/>
          <w:bCs/>
          <w:sz w:val="28"/>
          <w:szCs w:val="28"/>
        </w:rPr>
      </w:pPr>
      <w:r w:rsidRPr="00097BBB">
        <w:rPr>
          <w:rFonts w:ascii="Calibri" w:hAnsi="Calibri" w:cs="Calibri"/>
          <w:bCs/>
          <w:sz w:val="28"/>
          <w:szCs w:val="28"/>
        </w:rPr>
        <w:t>(Government Civilians, Foreign Areas)</w:t>
      </w:r>
    </w:p>
    <w:p w14:paraId="43AE8605" w14:textId="77777777" w:rsidR="00284CF1" w:rsidRPr="00097BBB" w:rsidRDefault="00284CF1" w:rsidP="00284CF1">
      <w:pPr>
        <w:tabs>
          <w:tab w:val="left" w:pos="864"/>
          <w:tab w:val="left" w:pos="1344"/>
          <w:tab w:val="left" w:pos="2016"/>
          <w:tab w:val="left" w:pos="2592"/>
        </w:tabs>
        <w:ind w:right="-284"/>
        <w:jc w:val="center"/>
        <w:rPr>
          <w:rFonts w:ascii="Courier New" w:hAnsi="Courier New"/>
          <w:bCs/>
          <w:sz w:val="16"/>
        </w:rPr>
      </w:pPr>
    </w:p>
    <w:p w14:paraId="195836B9" w14:textId="77777777" w:rsidR="00284CF1" w:rsidRPr="00097BBB" w:rsidRDefault="00284CF1" w:rsidP="00216C15">
      <w:pPr>
        <w:tabs>
          <w:tab w:val="left" w:pos="384"/>
          <w:tab w:val="left" w:pos="768"/>
          <w:tab w:val="left" w:pos="1152"/>
          <w:tab w:val="left" w:pos="1728"/>
          <w:tab w:val="left" w:pos="2496"/>
          <w:tab w:val="left" w:pos="2784"/>
          <w:tab w:val="left" w:pos="3072"/>
        </w:tabs>
        <w:ind w:right="-284"/>
        <w:rPr>
          <w:rFonts w:ascii="Courier New" w:hAnsi="Courier New"/>
          <w:bCs/>
          <w:sz w:val="16"/>
        </w:rPr>
        <w:sectPr w:rsidR="00284CF1" w:rsidRPr="00097BBB" w:rsidSect="00020DBE">
          <w:headerReference w:type="first" r:id="rId11"/>
          <w:pgSz w:w="12240" w:h="15840" w:code="1"/>
          <w:pgMar w:top="1440" w:right="1800" w:bottom="1440" w:left="1440" w:header="720" w:footer="720" w:gutter="0"/>
          <w:cols w:space="720"/>
          <w:docGrid w:linePitch="360"/>
        </w:sectPr>
      </w:pPr>
    </w:p>
    <w:p w14:paraId="683826EE"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010 </w:t>
      </w:r>
      <w:r w:rsidRPr="00097BBB">
        <w:rPr>
          <w:rFonts w:ascii="Calibri" w:hAnsi="Calibri" w:cs="Calibri"/>
          <w:bCs/>
          <w:sz w:val="28"/>
          <w:szCs w:val="28"/>
          <w:u w:val="single"/>
        </w:rPr>
        <w:t>AUTHORITIES</w:t>
      </w:r>
    </w:p>
    <w:p w14:paraId="4D3A5C7D"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2FB140E" w14:textId="77777777" w:rsidR="00216C15" w:rsidRPr="00097BBB" w:rsidRDefault="00216C15" w:rsidP="00216C15">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011 </w:t>
      </w:r>
      <w:r w:rsidRPr="00097BBB">
        <w:rPr>
          <w:rFonts w:ascii="Calibri" w:hAnsi="Calibri" w:cs="Calibri"/>
          <w:bCs/>
          <w:sz w:val="28"/>
          <w:szCs w:val="28"/>
          <w:u w:val="single"/>
        </w:rPr>
        <w:t>Authority for Issuance (Last updated 1/14/01)</w:t>
      </w:r>
    </w:p>
    <w:p w14:paraId="053D4577"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A9E9AAF" w14:textId="77777777" w:rsidR="00216C15" w:rsidRPr="00097BBB" w:rsidRDefault="00216C15" w:rsidP="00216C15">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Executive Order No. 10903 of January 9, 1961, No. 10970 of October 27, 1961, No. 10853 of November 27, 1959, No. 10982 of December 25, 1961, No. 11779 of April 19, 1974, No. 12228 of July 24, 1980, No. 12292 of February 23, 1981 and 12561 of July 1, 1986 authorized and directed the Secretary of State to exercise the following described statutory powers of the President:</w:t>
      </w:r>
    </w:p>
    <w:p w14:paraId="51A0E4BE"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4743D91"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a.  the authority vested in the President by 5 U.S.C. 5921(3), 5 U.S.C. 5922(b), 5 U.S.C. 5922(c) and 5 U.S.C. 5924(4)(B) to prescribe regulations defining the term "employee" and governing: (1) certain waivers of recovery, (2) the payment of allowances and differentials authorized by 5 U.S.C. 5921-5925 and 5928 and certain other matters, the advances of pay authorized by 5 U.S.C. 5927 and (3) travel expenses for dependents of certain employees;</w:t>
      </w:r>
    </w:p>
    <w:p w14:paraId="1A6AB6C6"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AF28E45"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b.  the authority vested in the President by 5 U.S.C. 5913 to prescribe regulations governing the allotment of funds to posts in foreign countries to defray unusual expenses incident to the operation and maintenance of official residences suitable for chief representatives of the United States at such posts and to designate senior officials of this Government in foreign areas;</w:t>
      </w:r>
    </w:p>
    <w:p w14:paraId="1648935C"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949DCED"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c.  the authority vested in the President by Section 905 of the Foreign Service Act of 1980 to prescribe regulations governing allowances in order to provide for the proper representation of the United States by officers or employees of the Foreign Service;</w:t>
      </w:r>
    </w:p>
    <w:p w14:paraId="21AD6C42"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51ED2B5"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 xml:space="preserve">d.  the authority vested in the President by other provisions of law (including Section 235(1) of Title 38 of the United States Code) to prescribe regulations governing representation allowances similar </w:t>
      </w:r>
      <w:r w:rsidRPr="00097BBB">
        <w:rPr>
          <w:rFonts w:ascii="Calibri" w:hAnsi="Calibri" w:cs="Calibri"/>
          <w:bCs/>
          <w:sz w:val="28"/>
          <w:szCs w:val="28"/>
        </w:rPr>
        <w:lastRenderedPageBreak/>
        <w:t>to those authorized by Section 905 of the Foreign Service Act of 1980;</w:t>
      </w:r>
    </w:p>
    <w:p w14:paraId="5A861C1B"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5F1140B"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e.  the authority vested in the President by Sections 7(a) and 8(a) (1) and (2) of the Defense Department Overseas Teachers Pay and Personnel Practices Act (20 U.S.C. 905(a) and 20 U.S.C. 906(a)(1) and (2), as amended, 20 U.S.C. 901 et seq.), to prescribe regulations relating to quarters, quarters allowances, cost-of-living allowance and post differential;</w:t>
      </w:r>
    </w:p>
    <w:p w14:paraId="6C9ADAD6"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BCA32B7"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f.  the authority vested in the President by Section 3 of the Federal Civilian Employee and Contractor Travel Expenses Act of 1985 (5 U.S.C. 5702) to establish maximum rates of per diem allowances and reimbursements for the actual and necessary expenses of official travel for employees of the Government in travel status at localities in foreign areas as defined in 5 U.S.C. 5921;</w:t>
      </w:r>
    </w:p>
    <w:p w14:paraId="67084A67"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41B4CE6"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g.  the authority vested in the President by 5 U.S.C. 5523(b), 5 U.S.C. 5523(a) and 5 U.S.C. 5527(a): (1) to determine additional allowance payments that may be granted to employees as necessary to offset the direct added expenses incident to an evacuation;  (2) to terminate payments of monetary amounts to or for the account of employees; and (3) to coordinate the policies and procedures of the respective departments in the executive branch under the law;</w:t>
      </w:r>
    </w:p>
    <w:p w14:paraId="6661FA94"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7D6F69A"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h.  the authority vested in the President by Section 9 of the United Nations Participation Act of 1945 (59 Stat. 619), as amended by Section 304 of P.L. 100-459 (102 Stat. 2208), to pay a housing and subsistence expense allowance to U.S. delegates and alternates to the United Nations General Assembly;</w:t>
      </w:r>
    </w:p>
    <w:p w14:paraId="6CBF4EEE"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243EA44"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the authority vested in the President by 5 U.S.C. 5922 as amended by Section 411 of P.L. 95-426 (92 Stat. 963)(new 5 U.S.C. 5926) to grant employees compensatory time off at certain posts in foreign areas; and</w:t>
      </w:r>
    </w:p>
    <w:p w14:paraId="027ED21A"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64EE70B" w14:textId="77777777" w:rsidR="00216C15" w:rsidRPr="00097BBB" w:rsidRDefault="00216C15" w:rsidP="00216C15">
      <w:pPr>
        <w:tabs>
          <w:tab w:val="left" w:pos="384"/>
          <w:tab w:val="left" w:pos="768"/>
          <w:tab w:val="left" w:pos="1152"/>
          <w:tab w:val="left" w:pos="1728"/>
          <w:tab w:val="left" w:pos="2496"/>
          <w:tab w:val="left" w:pos="2784"/>
          <w:tab w:val="left" w:pos="3072"/>
        </w:tabs>
        <w:ind w:left="1584" w:right="-288" w:hanging="432"/>
        <w:rPr>
          <w:rFonts w:ascii="Calibri" w:hAnsi="Calibri" w:cs="Calibri"/>
          <w:bCs/>
          <w:sz w:val="28"/>
          <w:szCs w:val="28"/>
        </w:rPr>
      </w:pPr>
      <w:r w:rsidRPr="00097BBB">
        <w:rPr>
          <w:rFonts w:ascii="Calibri" w:hAnsi="Calibri" w:cs="Calibri"/>
          <w:bCs/>
          <w:sz w:val="28"/>
          <w:szCs w:val="28"/>
        </w:rPr>
        <w:t>j.  the authority vested in the President by Sections 235(6) and (7) of Title 38 to prescribe regulations for certain relocation benefits for employees of the Veterans Administration.</w:t>
      </w:r>
    </w:p>
    <w:p w14:paraId="2C02794B" w14:textId="77777777" w:rsidR="00216C15" w:rsidRPr="008C48FD" w:rsidRDefault="00216C15" w:rsidP="00216C15">
      <w:pPr>
        <w:rPr>
          <w:rFonts w:ascii="Calibri" w:hAnsi="Calibri" w:cs="Calibri"/>
          <w:bCs/>
          <w:sz w:val="28"/>
          <w:szCs w:val="28"/>
        </w:rPr>
      </w:pPr>
    </w:p>
    <w:p w14:paraId="75F3FE72" w14:textId="77777777" w:rsidR="00560E49" w:rsidRPr="00097BBB" w:rsidRDefault="00560E49"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2C755134" w14:textId="77777777" w:rsidR="00962FDE" w:rsidRPr="00097BBB" w:rsidRDefault="00962FDE" w:rsidP="00962FDE">
      <w:pPr>
        <w:jc w:val="center"/>
        <w:rPr>
          <w:rFonts w:ascii="Calibri" w:hAnsi="Calibri" w:cs="Calibri"/>
          <w:bCs/>
          <w:sz w:val="28"/>
          <w:szCs w:val="28"/>
        </w:rPr>
      </w:pPr>
    </w:p>
    <w:p w14:paraId="2BB9000C" w14:textId="77777777" w:rsidR="00962FDE" w:rsidRPr="00097BBB" w:rsidRDefault="00962FDE" w:rsidP="00962FDE">
      <w:pPr>
        <w:rPr>
          <w:rFonts w:ascii="Calibri" w:hAnsi="Calibri" w:cs="Calibri"/>
          <w:bCs/>
          <w:sz w:val="28"/>
          <w:szCs w:val="28"/>
        </w:rPr>
      </w:pPr>
    </w:p>
    <w:p w14:paraId="7343A320" w14:textId="77777777" w:rsidR="00962FDE" w:rsidRPr="008C48FD" w:rsidRDefault="00962FDE" w:rsidP="00962FDE">
      <w:pPr>
        <w:rPr>
          <w:rFonts w:ascii="Calibri" w:hAnsi="Calibri" w:cs="Calibri"/>
          <w:bCs/>
          <w:sz w:val="28"/>
          <w:szCs w:val="28"/>
        </w:rPr>
        <w:sectPr w:rsidR="00962FDE" w:rsidRPr="008C48FD" w:rsidSect="00DE2660">
          <w:headerReference w:type="default" r:id="rId12"/>
          <w:footerReference w:type="default" r:id="rId13"/>
          <w:pgSz w:w="12240" w:h="15840" w:code="1"/>
          <w:pgMar w:top="1440" w:right="1800" w:bottom="1440" w:left="1440" w:header="720" w:footer="720" w:gutter="0"/>
          <w:cols w:space="720"/>
          <w:docGrid w:linePitch="360"/>
        </w:sectPr>
      </w:pPr>
    </w:p>
    <w:p w14:paraId="04D5E981"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012 </w:t>
      </w:r>
      <w:r w:rsidRPr="00097BBB">
        <w:rPr>
          <w:rFonts w:ascii="Calibri" w:hAnsi="Calibri" w:cs="Calibri"/>
          <w:bCs/>
          <w:sz w:val="28"/>
          <w:szCs w:val="28"/>
          <w:u w:val="single"/>
        </w:rPr>
        <w:t>Exercise of Authority</w:t>
      </w:r>
      <w:r w:rsidRPr="00097BBB">
        <w:rPr>
          <w:rFonts w:ascii="Calibri" w:hAnsi="Calibri" w:cs="Calibri"/>
          <w:bCs/>
          <w:sz w:val="28"/>
          <w:szCs w:val="28"/>
        </w:rPr>
        <w:t xml:space="preserve"> (Last updated 5/1/05 TL:SR 650)</w:t>
      </w:r>
    </w:p>
    <w:p w14:paraId="1D6BBC7A"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92A5A27" w14:textId="77777777" w:rsidR="00216C15" w:rsidRPr="00097BBB" w:rsidRDefault="00216C15" w:rsidP="00216C15">
      <w:pPr>
        <w:tabs>
          <w:tab w:val="left" w:pos="384"/>
          <w:tab w:val="left" w:pos="768"/>
          <w:tab w:val="left" w:pos="1152"/>
          <w:tab w:val="left" w:pos="1728"/>
          <w:tab w:val="left" w:pos="2496"/>
          <w:tab w:val="left" w:pos="2784"/>
          <w:tab w:val="left" w:pos="3072"/>
        </w:tabs>
        <w:ind w:left="384"/>
        <w:rPr>
          <w:rFonts w:ascii="Calibri" w:hAnsi="Calibri" w:cs="Calibri"/>
          <w:bCs/>
          <w:sz w:val="28"/>
          <w:szCs w:val="28"/>
        </w:rPr>
      </w:pPr>
      <w:r w:rsidRPr="00097BBB">
        <w:rPr>
          <w:rFonts w:ascii="Calibri" w:hAnsi="Calibri" w:cs="Calibri"/>
          <w:bCs/>
          <w:sz w:val="28"/>
          <w:szCs w:val="28"/>
        </w:rPr>
        <w:t>The Secretary of State hereby prescribes the following regulations governing allowances, differentials and defraying of official residence expenses in foreign areas.  These regulations and any amendments and revisions to them shall govern:</w:t>
      </w:r>
    </w:p>
    <w:p w14:paraId="78D16F18"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59FDF43"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a.  granting of quarters allowances, cost-of-living allowances, post differential, difficult to staff incentive differential, and danger pay allowance authorized by 5 U.S.C. 5921-5925 and 5928 for employees defined in Section 040i and for employees defined in Section 040j who may be authorized by other provisions of law to be paid allowances and differentials;</w:t>
      </w:r>
    </w:p>
    <w:p w14:paraId="3144C46A"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62FDD64"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b.  allotment of funds to defray official residence expenses authorized by 5 U.S.C. 5913;</w:t>
      </w:r>
    </w:p>
    <w:p w14:paraId="654D18B9"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p>
    <w:p w14:paraId="59BA516A"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 xml:space="preserve">c.  granting of representation allowances authorized by Section 905 of the Foreign Service Act of 1980, for officers or employees of the Foreign Service, and similar allowances authorized by other provisions of law (including Section 235(a)(2) of Title 38 of the United States Code) for employees (Section 040i) other than employees </w:t>
      </w:r>
      <w:r w:rsidRPr="00097BBB">
        <w:rPr>
          <w:rFonts w:ascii="Calibri" w:hAnsi="Calibri" w:cs="Calibri"/>
          <w:bCs/>
          <w:sz w:val="28"/>
          <w:szCs w:val="28"/>
        </w:rPr>
        <w:tab/>
        <w:t>of the Foreign Service unless authority to prescribe regulations for such employees under any such act has been vested in, or specifically delegated to, someone other than the Secretary of State;</w:t>
      </w:r>
    </w:p>
    <w:p w14:paraId="5BD2320A"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9D67E01"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d.  granting of quarters allowances, cost-of-living allowances and post differential authorized by Section 7(a) and 8(a)(1) and (2) of the Defense Department Overseas Teachers Pay and Personnel Practices Act (20 U.S.C. 905(a) and 20 U.S.C. 906(a)(1) and (2), as amended 20 U.S.C. 901 et seq.);</w:t>
      </w:r>
    </w:p>
    <w:p w14:paraId="24ACB412"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084E9DD"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e.  maximum rates of per diem allowances and reimbursements for the actual and necessary expenses of official travel for employees of the Government for travel in foreign areas as authorized by 5 U.S.C. 5702;</w:t>
      </w:r>
    </w:p>
    <w:p w14:paraId="560C7629"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71DE98C"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f.  the payment of compensation, post differential and allowances in the event of an emergency evacuation of employees or their EFMs, or both, from duty stations for military or other reasons or because of imminent danger to their lives(5 U.S.C. 5521-5527);</w:t>
      </w:r>
    </w:p>
    <w:p w14:paraId="119573DB"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p>
    <w:p w14:paraId="2D8A63CA"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g.  the payment of a housing and subsistence expense allowance to U.S. delegates and alternates to the United Nations General Assembly as authorized by Section 9 of the United Nations Participation Act of 1945, as amended (59 Stat. 619);</w:t>
      </w:r>
    </w:p>
    <w:p w14:paraId="3122FDF2"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6750448"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h.  granting of compensatory time off to employees at certain posts in foreign areas authorized by 5 U.S.C. 5926;</w:t>
      </w:r>
    </w:p>
    <w:p w14:paraId="7232100D"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59EB105"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granting of relocation allowances authorized 38 U.S.C. 707(a)(6) and (7) for the Veterans Administration; and (eff. 5/1/05 TL:SR 650)</w:t>
      </w:r>
    </w:p>
    <w:p w14:paraId="33F9CEAE" w14:textId="77777777" w:rsidR="00216C15" w:rsidRPr="00097BBB" w:rsidRDefault="00216C15" w:rsidP="00216C15">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17AB617" w14:textId="77777777" w:rsidR="00216C15" w:rsidRPr="00097BBB" w:rsidRDefault="00216C15" w:rsidP="00216C15">
      <w:pPr>
        <w:tabs>
          <w:tab w:val="left" w:pos="0"/>
          <w:tab w:val="left" w:pos="384"/>
          <w:tab w:val="left" w:pos="768"/>
          <w:tab w:val="left" w:pos="1152"/>
          <w:tab w:val="left" w:pos="1728"/>
          <w:tab w:val="left" w:pos="2784"/>
          <w:tab w:val="left" w:pos="3072"/>
        </w:tabs>
        <w:ind w:left="1195" w:right="-288" w:hanging="432"/>
        <w:rPr>
          <w:rFonts w:ascii="Calibri" w:hAnsi="Calibri" w:cs="Calibri"/>
          <w:bCs/>
          <w:sz w:val="28"/>
          <w:szCs w:val="28"/>
        </w:rPr>
      </w:pPr>
      <w:r w:rsidRPr="00097BBB">
        <w:rPr>
          <w:rFonts w:ascii="Calibri" w:hAnsi="Calibri" w:cs="Calibri"/>
          <w:bCs/>
          <w:sz w:val="28"/>
          <w:szCs w:val="28"/>
        </w:rPr>
        <w:t>j.  advances of pay to employees entering foreign area assignments authorized by 5 U.S.C. 5927.</w:t>
      </w:r>
    </w:p>
    <w:p w14:paraId="2BA851C5" w14:textId="77777777" w:rsidR="00560E49" w:rsidRPr="00097BBB" w:rsidRDefault="00560E49"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7355BBFE" w14:textId="77777777" w:rsidR="00216C15" w:rsidRPr="00097BBB" w:rsidRDefault="00216C15"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216C15" w:rsidRPr="00097BBB" w:rsidSect="00784D12">
          <w:headerReference w:type="default" r:id="rId14"/>
          <w:pgSz w:w="12240" w:h="15840"/>
          <w:pgMar w:top="1440" w:right="1800" w:bottom="1440" w:left="1440" w:header="720" w:footer="720" w:gutter="0"/>
          <w:cols w:space="720"/>
          <w:docGrid w:linePitch="360"/>
        </w:sectPr>
      </w:pPr>
    </w:p>
    <w:p w14:paraId="3B19FFC7" w14:textId="77777777" w:rsidR="00560E49" w:rsidRPr="00097BBB" w:rsidRDefault="00560E49" w:rsidP="00560E49">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013 </w:t>
      </w:r>
      <w:r w:rsidRPr="00097BBB">
        <w:rPr>
          <w:rFonts w:ascii="Calibri" w:hAnsi="Calibri" w:cs="Calibri"/>
          <w:bCs/>
          <w:sz w:val="28"/>
          <w:szCs w:val="28"/>
          <w:u w:val="single"/>
        </w:rPr>
        <w:t>Authority of Head of Agency (</w:t>
      </w:r>
      <w:r w:rsidR="00A76087" w:rsidRPr="00097BBB">
        <w:rPr>
          <w:rFonts w:ascii="Calibri" w:hAnsi="Calibri" w:cs="Calibri"/>
          <w:bCs/>
          <w:sz w:val="28"/>
          <w:szCs w:val="28"/>
          <w:u w:val="single"/>
        </w:rPr>
        <w:t xml:space="preserve">Interim eff. </w:t>
      </w:r>
      <w:r w:rsidR="0037755E" w:rsidRPr="00097BBB">
        <w:rPr>
          <w:rFonts w:ascii="Calibri" w:hAnsi="Calibri" w:cs="Calibri"/>
          <w:bCs/>
          <w:sz w:val="28"/>
          <w:szCs w:val="28"/>
          <w:u w:val="single"/>
        </w:rPr>
        <w:t>1/29/2020</w:t>
      </w:r>
      <w:r w:rsidR="007674CD" w:rsidRPr="00097BBB">
        <w:rPr>
          <w:rFonts w:ascii="Calibri" w:hAnsi="Calibri" w:cs="Calibri"/>
          <w:bCs/>
          <w:sz w:val="28"/>
          <w:szCs w:val="28"/>
          <w:u w:val="single"/>
        </w:rPr>
        <w:t>; Final eff. 3/15/2020 TL:SR 990</w:t>
      </w:r>
      <w:r w:rsidRPr="00097BBB">
        <w:rPr>
          <w:rFonts w:ascii="Calibri" w:hAnsi="Calibri" w:cs="Calibri"/>
          <w:bCs/>
          <w:sz w:val="28"/>
          <w:szCs w:val="28"/>
          <w:u w:val="single"/>
        </w:rPr>
        <w:t>)</w:t>
      </w:r>
    </w:p>
    <w:p w14:paraId="6F763C8C" w14:textId="77777777" w:rsidR="00560E49" w:rsidRPr="00097BBB" w:rsidRDefault="00560E49" w:rsidP="00560E49">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5FDBD19" w14:textId="348DB797" w:rsidR="00560E49" w:rsidRPr="00097BBB" w:rsidRDefault="00560E49" w:rsidP="00560E49">
      <w:pPr>
        <w:tabs>
          <w:tab w:val="left" w:pos="384"/>
          <w:tab w:val="left" w:pos="768"/>
          <w:tab w:val="left" w:pos="1152"/>
          <w:tab w:val="left" w:pos="1728"/>
          <w:tab w:val="left" w:pos="2496"/>
          <w:tab w:val="left" w:pos="2784"/>
          <w:tab w:val="left" w:pos="3072"/>
        </w:tabs>
        <w:ind w:left="384" w:right="-288"/>
        <w:rPr>
          <w:rFonts w:ascii="Calibri" w:hAnsi="Calibri" w:cs="Calibri"/>
          <w:bCs/>
          <w:sz w:val="28"/>
          <w:szCs w:val="28"/>
        </w:rPr>
      </w:pPr>
      <w:r w:rsidRPr="00097BBB">
        <w:rPr>
          <w:rFonts w:ascii="Calibri" w:hAnsi="Calibri" w:cs="Calibri"/>
          <w:bCs/>
          <w:sz w:val="28"/>
          <w:szCs w:val="28"/>
        </w:rPr>
        <w:t xml:space="preserve">When authorized by law, the head of an agency may defray official residence expenses for, and grant post differential, difficult to staff incentive differential, danger pay allowance, quarters, cost-of-living, representation allowances, compensatory time off at certain posts and advances of pay to an employee of </w:t>
      </w:r>
      <w:r w:rsidR="0075167A" w:rsidRPr="00097BBB">
        <w:rPr>
          <w:rFonts w:ascii="Calibri" w:hAnsi="Calibri" w:cs="Calibri"/>
          <w:bCs/>
          <w:sz w:val="28"/>
          <w:szCs w:val="28"/>
        </w:rPr>
        <w:t xml:space="preserve">their </w:t>
      </w:r>
      <w:r w:rsidRPr="00097BBB">
        <w:rPr>
          <w:rFonts w:ascii="Calibri" w:hAnsi="Calibri" w:cs="Calibri"/>
          <w:bCs/>
          <w:sz w:val="28"/>
          <w:szCs w:val="28"/>
        </w:rPr>
        <w:t xml:space="preserve">agency and require an accounting therefor, subject to the provisions of these regulations and the availability of funds.  Within the scope of these regulations, the head of an agency may issue such further implementing regulations as </w:t>
      </w:r>
      <w:r w:rsidR="0075167A" w:rsidRPr="00097BBB">
        <w:rPr>
          <w:rFonts w:ascii="Calibri" w:hAnsi="Calibri" w:cs="Calibri"/>
          <w:bCs/>
          <w:sz w:val="28"/>
          <w:szCs w:val="28"/>
        </w:rPr>
        <w:t>they</w:t>
      </w:r>
      <w:r w:rsidRPr="00097BBB">
        <w:rPr>
          <w:rFonts w:ascii="Calibri" w:hAnsi="Calibri" w:cs="Calibri"/>
          <w:bCs/>
          <w:sz w:val="28"/>
          <w:szCs w:val="28"/>
        </w:rPr>
        <w:t xml:space="preserve"> may deem necessary for the guidance of </w:t>
      </w:r>
      <w:r w:rsidR="0075167A" w:rsidRPr="00097BBB">
        <w:rPr>
          <w:rFonts w:ascii="Calibri" w:hAnsi="Calibri" w:cs="Calibri"/>
          <w:bCs/>
          <w:sz w:val="28"/>
          <w:szCs w:val="28"/>
        </w:rPr>
        <w:t>their</w:t>
      </w:r>
      <w:r w:rsidR="00701D2E" w:rsidRPr="00097BBB">
        <w:rPr>
          <w:rFonts w:ascii="Calibri" w:hAnsi="Calibri" w:cs="Calibri"/>
          <w:bCs/>
          <w:sz w:val="28"/>
          <w:szCs w:val="28"/>
        </w:rPr>
        <w:t xml:space="preserve"> </w:t>
      </w:r>
      <w:r w:rsidRPr="00097BBB">
        <w:rPr>
          <w:rFonts w:ascii="Calibri" w:hAnsi="Calibri" w:cs="Calibri"/>
          <w:bCs/>
          <w:sz w:val="28"/>
          <w:szCs w:val="28"/>
        </w:rPr>
        <w:t xml:space="preserve">agency with regard to the granting of and accounting for these payments.  Furthermore, when the Secretary of State determines that unusual circumstances exist, the head of an agency may grant special quarters, cost-of-living, and representation allowances </w:t>
      </w:r>
      <w:r w:rsidR="00A76087" w:rsidRPr="00097BBB">
        <w:rPr>
          <w:rFonts w:ascii="Calibri" w:hAnsi="Calibri" w:cs="Calibri"/>
          <w:bCs/>
          <w:sz w:val="28"/>
          <w:szCs w:val="28"/>
        </w:rPr>
        <w:t xml:space="preserve">as well as payments during ordered/authorized departure </w:t>
      </w:r>
      <w:r w:rsidRPr="00097BBB">
        <w:rPr>
          <w:rFonts w:ascii="Calibri" w:hAnsi="Calibri" w:cs="Calibri"/>
          <w:bCs/>
          <w:sz w:val="28"/>
          <w:szCs w:val="28"/>
        </w:rPr>
        <w:t xml:space="preserve">in addition to or in lieu of those </w:t>
      </w:r>
      <w:r w:rsidR="00A76087" w:rsidRPr="00097BBB">
        <w:rPr>
          <w:rFonts w:ascii="Calibri" w:hAnsi="Calibri" w:cs="Calibri"/>
          <w:bCs/>
          <w:sz w:val="28"/>
          <w:szCs w:val="28"/>
        </w:rPr>
        <w:t xml:space="preserve">allowances or payments otherwise </w:t>
      </w:r>
      <w:r w:rsidRPr="00097BBB">
        <w:rPr>
          <w:rFonts w:ascii="Calibri" w:hAnsi="Calibri" w:cs="Calibri"/>
          <w:bCs/>
          <w:sz w:val="28"/>
          <w:szCs w:val="28"/>
        </w:rPr>
        <w:t>authorized in these regulations.</w:t>
      </w:r>
    </w:p>
    <w:p w14:paraId="124C33D6" w14:textId="77777777" w:rsidR="00E96251" w:rsidRPr="00097BBB" w:rsidRDefault="00E96251" w:rsidP="00560E49">
      <w:pPr>
        <w:tabs>
          <w:tab w:val="left" w:pos="384"/>
          <w:tab w:val="left" w:pos="768"/>
          <w:tab w:val="left" w:pos="1152"/>
          <w:tab w:val="left" w:pos="1728"/>
          <w:tab w:val="left" w:pos="2496"/>
          <w:tab w:val="left" w:pos="2784"/>
          <w:tab w:val="left" w:pos="3072"/>
        </w:tabs>
        <w:ind w:left="384" w:right="-288"/>
        <w:rPr>
          <w:rFonts w:ascii="Calibri" w:hAnsi="Calibri" w:cs="Calibri"/>
          <w:bCs/>
          <w:sz w:val="28"/>
          <w:szCs w:val="28"/>
        </w:rPr>
      </w:pPr>
    </w:p>
    <w:p w14:paraId="106D64B9" w14:textId="77777777" w:rsidR="00E96251" w:rsidRPr="00097BBB" w:rsidRDefault="00E96251"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E96251" w:rsidRPr="00097BBB" w:rsidSect="00784D12">
          <w:headerReference w:type="default" r:id="rId15"/>
          <w:pgSz w:w="12240" w:h="15840"/>
          <w:pgMar w:top="1440" w:right="1800" w:bottom="1440" w:left="1440" w:header="720" w:footer="720" w:gutter="0"/>
          <w:cols w:space="720"/>
          <w:docGrid w:linePitch="360"/>
        </w:sectPr>
      </w:pPr>
    </w:p>
    <w:p w14:paraId="4FBDC7BA"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020 </w:t>
      </w:r>
      <w:r w:rsidRPr="00097BBB">
        <w:rPr>
          <w:rFonts w:ascii="Calibri" w:hAnsi="Calibri" w:cs="Calibri"/>
          <w:bCs/>
          <w:sz w:val="28"/>
          <w:szCs w:val="28"/>
          <w:u w:val="single"/>
        </w:rPr>
        <w:t>EFFECTIVE DATES (Last updated 4/2/61)</w:t>
      </w:r>
    </w:p>
    <w:p w14:paraId="3EA3FF17"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47DEB00"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021 </w:t>
      </w:r>
      <w:r w:rsidRPr="00097BBB">
        <w:rPr>
          <w:rFonts w:ascii="Calibri" w:hAnsi="Calibri" w:cs="Calibri"/>
          <w:bCs/>
          <w:sz w:val="28"/>
          <w:szCs w:val="28"/>
          <w:u w:val="single"/>
        </w:rPr>
        <w:t>Current Regulations</w:t>
      </w:r>
    </w:p>
    <w:p w14:paraId="5DAD2A14"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7341B41" w14:textId="77777777" w:rsidR="00E96251" w:rsidRPr="00097BBB" w:rsidRDefault="00E96251" w:rsidP="00E96251">
      <w:pPr>
        <w:tabs>
          <w:tab w:val="left" w:pos="384"/>
          <w:tab w:val="left" w:pos="768"/>
          <w:tab w:val="left" w:pos="1152"/>
          <w:tab w:val="left" w:pos="1728"/>
          <w:tab w:val="left" w:pos="2496"/>
          <w:tab w:val="left" w:pos="2784"/>
          <w:tab w:val="left" w:pos="3072"/>
        </w:tabs>
        <w:ind w:left="384"/>
        <w:rPr>
          <w:rFonts w:ascii="Calibri" w:hAnsi="Calibri" w:cs="Calibri"/>
          <w:bCs/>
          <w:sz w:val="28"/>
          <w:szCs w:val="28"/>
        </w:rPr>
      </w:pPr>
      <w:r w:rsidRPr="00097BBB">
        <w:rPr>
          <w:rFonts w:ascii="Calibri" w:hAnsi="Calibri" w:cs="Calibri"/>
          <w:bCs/>
          <w:sz w:val="28"/>
          <w:szCs w:val="28"/>
        </w:rPr>
        <w:t>These regulations shall be effective April 2, 1961.  Amendments and revisions shall be effective as of the dates specified in each.</w:t>
      </w:r>
    </w:p>
    <w:p w14:paraId="05066C3A"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u w:val="single"/>
        </w:rPr>
      </w:pPr>
    </w:p>
    <w:p w14:paraId="627297DA" w14:textId="77777777" w:rsidR="00E96251" w:rsidRPr="00097BBB" w:rsidRDefault="00E96251" w:rsidP="00E96251">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022 </w:t>
      </w:r>
      <w:r w:rsidRPr="00097BBB">
        <w:rPr>
          <w:rFonts w:ascii="Calibri" w:hAnsi="Calibri" w:cs="Calibri"/>
          <w:bCs/>
          <w:sz w:val="28"/>
          <w:szCs w:val="28"/>
          <w:u w:val="single"/>
        </w:rPr>
        <w:t>Superseded Regulations</w:t>
      </w:r>
    </w:p>
    <w:p w14:paraId="61387B88" w14:textId="77777777" w:rsidR="00E96251" w:rsidRPr="00097BBB" w:rsidRDefault="00E96251" w:rsidP="00E96251">
      <w:pPr>
        <w:tabs>
          <w:tab w:val="left" w:pos="384"/>
          <w:tab w:val="left" w:pos="768"/>
          <w:tab w:val="left" w:pos="1152"/>
          <w:tab w:val="left" w:pos="1728"/>
          <w:tab w:val="left" w:pos="2496"/>
          <w:tab w:val="left" w:pos="2784"/>
          <w:tab w:val="left" w:pos="3072"/>
        </w:tabs>
        <w:ind w:left="1728" w:right="-284" w:hanging="1728"/>
        <w:rPr>
          <w:rFonts w:ascii="Calibri" w:hAnsi="Calibri" w:cs="Calibri"/>
          <w:bCs/>
          <w:sz w:val="28"/>
          <w:szCs w:val="28"/>
        </w:rPr>
      </w:pPr>
    </w:p>
    <w:p w14:paraId="4EE7FB7A" w14:textId="77777777" w:rsidR="00E96251" w:rsidRPr="00097BBB" w:rsidRDefault="00E96251" w:rsidP="00E96251">
      <w:pPr>
        <w:tabs>
          <w:tab w:val="left" w:pos="384"/>
          <w:tab w:val="left" w:pos="768"/>
          <w:tab w:val="left" w:pos="1152"/>
          <w:tab w:val="left" w:pos="1728"/>
          <w:tab w:val="left" w:pos="2496"/>
          <w:tab w:val="left" w:pos="2784"/>
          <w:tab w:val="left" w:pos="3072"/>
        </w:tabs>
        <w:ind w:left="384"/>
        <w:rPr>
          <w:rFonts w:ascii="Calibri" w:hAnsi="Calibri" w:cs="Calibri"/>
          <w:bCs/>
          <w:sz w:val="28"/>
          <w:szCs w:val="28"/>
        </w:rPr>
      </w:pPr>
      <w:r w:rsidRPr="00097BBB">
        <w:rPr>
          <w:rFonts w:ascii="Calibri" w:hAnsi="Calibri" w:cs="Calibri"/>
          <w:bCs/>
          <w:sz w:val="28"/>
          <w:szCs w:val="28"/>
        </w:rPr>
        <w:t>The regulations contained herein shall supersede the Standardized Regulations (Government Civilians, Foreign Areas) of June 1953, as revised and amended.</w:t>
      </w:r>
    </w:p>
    <w:p w14:paraId="34A766D1" w14:textId="77777777" w:rsidR="00E96251" w:rsidRPr="008C48FD" w:rsidRDefault="00E96251" w:rsidP="00E96251">
      <w:pPr>
        <w:rPr>
          <w:rFonts w:ascii="Calibri" w:hAnsi="Calibri" w:cs="Calibri"/>
          <w:bCs/>
          <w:sz w:val="28"/>
          <w:szCs w:val="28"/>
        </w:rPr>
      </w:pPr>
    </w:p>
    <w:p w14:paraId="15201E32" w14:textId="77777777" w:rsidR="00DD62EC" w:rsidRPr="00097BBB" w:rsidRDefault="00DD62EC"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DD62EC" w:rsidRPr="00097BBB" w:rsidSect="00784D12">
          <w:headerReference w:type="default" r:id="rId16"/>
          <w:pgSz w:w="12240" w:h="15840"/>
          <w:pgMar w:top="1440" w:right="1800" w:bottom="1440" w:left="1440" w:header="720" w:footer="720" w:gutter="0"/>
          <w:cols w:space="720"/>
          <w:docGrid w:linePitch="360"/>
        </w:sectPr>
      </w:pPr>
    </w:p>
    <w:p w14:paraId="0C331578"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030 </w:t>
      </w:r>
      <w:r w:rsidRPr="00097BBB">
        <w:rPr>
          <w:rFonts w:ascii="Calibri" w:hAnsi="Calibri" w:cs="Calibri"/>
          <w:bCs/>
          <w:sz w:val="28"/>
          <w:szCs w:val="28"/>
          <w:u w:val="single"/>
        </w:rPr>
        <w:t>APPL</w:t>
      </w:r>
      <w:r w:rsidR="00902BE5" w:rsidRPr="00097BBB">
        <w:rPr>
          <w:rFonts w:ascii="Calibri" w:hAnsi="Calibri" w:cs="Calibri"/>
          <w:bCs/>
          <w:sz w:val="28"/>
          <w:szCs w:val="28"/>
          <w:u w:val="single"/>
        </w:rPr>
        <w:t>ICABILITY (Last updated</w:t>
      </w:r>
      <w:r w:rsidR="006E4C2A" w:rsidRPr="00097BBB">
        <w:rPr>
          <w:rFonts w:ascii="Calibri" w:hAnsi="Calibri" w:cs="Calibri"/>
          <w:bCs/>
          <w:sz w:val="28"/>
          <w:szCs w:val="28"/>
          <w:u w:val="single"/>
        </w:rPr>
        <w:t xml:space="preserve"> </w:t>
      </w:r>
      <w:r w:rsidR="001F17D4" w:rsidRPr="00097BBB">
        <w:rPr>
          <w:rFonts w:ascii="Calibri" w:hAnsi="Calibri" w:cs="Calibri"/>
          <w:bCs/>
          <w:sz w:val="28"/>
          <w:szCs w:val="28"/>
          <w:u w:val="single"/>
        </w:rPr>
        <w:t>4/3/2016</w:t>
      </w:r>
      <w:r w:rsidRPr="00097BBB">
        <w:rPr>
          <w:rFonts w:ascii="Calibri" w:hAnsi="Calibri" w:cs="Calibri"/>
          <w:bCs/>
          <w:sz w:val="28"/>
          <w:szCs w:val="28"/>
          <w:u w:val="single"/>
        </w:rPr>
        <w:t>)</w:t>
      </w:r>
    </w:p>
    <w:p w14:paraId="1ECB6401" w14:textId="77777777" w:rsidR="00676914" w:rsidRPr="00097BBB" w:rsidRDefault="00676914" w:rsidP="00676914">
      <w:pPr>
        <w:tabs>
          <w:tab w:val="left" w:pos="384"/>
          <w:tab w:val="left" w:pos="768"/>
          <w:tab w:val="left" w:pos="1152"/>
          <w:tab w:val="left" w:pos="1728"/>
          <w:tab w:val="left" w:pos="2496"/>
          <w:tab w:val="left" w:pos="2784"/>
          <w:tab w:val="left" w:pos="3072"/>
        </w:tabs>
        <w:ind w:left="768" w:right="-284"/>
        <w:rPr>
          <w:rFonts w:ascii="Calibri" w:hAnsi="Calibri" w:cs="Calibri"/>
          <w:bCs/>
          <w:sz w:val="28"/>
          <w:szCs w:val="28"/>
        </w:rPr>
      </w:pPr>
    </w:p>
    <w:p w14:paraId="7BC831CF" w14:textId="2D4E9DD5" w:rsidR="00676914" w:rsidRPr="00097BBB" w:rsidRDefault="00676914" w:rsidP="00676914">
      <w:pPr>
        <w:tabs>
          <w:tab w:val="left" w:pos="384"/>
          <w:tab w:val="left" w:pos="768"/>
          <w:tab w:val="left" w:pos="1152"/>
          <w:tab w:val="left" w:pos="1728"/>
          <w:tab w:val="left" w:pos="2496"/>
          <w:tab w:val="left" w:pos="2784"/>
          <w:tab w:val="left" w:pos="3072"/>
        </w:tabs>
        <w:ind w:left="384" w:right="-288"/>
        <w:rPr>
          <w:rFonts w:ascii="Calibri" w:hAnsi="Calibri" w:cs="Calibri"/>
          <w:bCs/>
          <w:sz w:val="28"/>
          <w:szCs w:val="28"/>
        </w:rPr>
      </w:pPr>
      <w:r w:rsidRPr="00097BBB">
        <w:rPr>
          <w:rFonts w:ascii="Calibri" w:hAnsi="Calibri" w:cs="Calibri"/>
          <w:bCs/>
          <w:sz w:val="28"/>
          <w:szCs w:val="28"/>
        </w:rPr>
        <w:t xml:space="preserve">  Any provision in these regulations that limits the payment of allowances to an employee because employee is in a non-pay status shall not apply to any employee who is in a non-pay status solely due to a lapse of appropriations.</w:t>
      </w:r>
    </w:p>
    <w:p w14:paraId="4A2BBBEC"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AD531F7" w14:textId="77777777" w:rsidR="00676914" w:rsidRPr="00097BBB" w:rsidRDefault="00676914" w:rsidP="00676914">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u w:val="single"/>
        </w:rPr>
      </w:pPr>
      <w:r w:rsidRPr="00097BBB">
        <w:rPr>
          <w:rFonts w:ascii="Calibri" w:hAnsi="Calibri" w:cs="Calibri"/>
          <w:bCs/>
          <w:sz w:val="28"/>
          <w:szCs w:val="28"/>
        </w:rPr>
        <w:t xml:space="preserve">031 </w:t>
      </w:r>
      <w:r w:rsidRPr="00097BBB">
        <w:rPr>
          <w:rFonts w:ascii="Calibri" w:hAnsi="Calibri" w:cs="Calibri"/>
          <w:bCs/>
          <w:sz w:val="28"/>
          <w:szCs w:val="28"/>
          <w:u w:val="single"/>
        </w:rPr>
        <w:t>United States Citizen Employees</w:t>
      </w:r>
    </w:p>
    <w:p w14:paraId="2FEA936B" w14:textId="77777777" w:rsidR="00676914" w:rsidRPr="00097BBB" w:rsidRDefault="00676914" w:rsidP="00676914">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p>
    <w:p w14:paraId="55263CAC"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u w:val="single"/>
        </w:rPr>
      </w:pPr>
      <w:r w:rsidRPr="00097BBB">
        <w:rPr>
          <w:rFonts w:ascii="Calibri" w:hAnsi="Calibri" w:cs="Calibri"/>
          <w:bCs/>
          <w:sz w:val="28"/>
          <w:szCs w:val="28"/>
        </w:rPr>
        <w:t xml:space="preserve">031.1  </w:t>
      </w:r>
      <w:r w:rsidRPr="00097BBB">
        <w:rPr>
          <w:rFonts w:ascii="Calibri" w:hAnsi="Calibri" w:cs="Calibri"/>
          <w:bCs/>
          <w:sz w:val="28"/>
          <w:szCs w:val="28"/>
          <w:u w:val="single"/>
        </w:rPr>
        <w:t>Quarters Allowances</w:t>
      </w:r>
    </w:p>
    <w:p w14:paraId="36F2734B"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p>
    <w:p w14:paraId="0E3DD1CD"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031.11  </w:t>
      </w:r>
      <w:r w:rsidRPr="00097BBB">
        <w:rPr>
          <w:rFonts w:ascii="Calibri" w:hAnsi="Calibri" w:cs="Calibri"/>
          <w:bCs/>
          <w:sz w:val="28"/>
          <w:szCs w:val="28"/>
          <w:u w:val="single"/>
        </w:rPr>
        <w:t>Employees Recruited in the United States</w:t>
      </w:r>
    </w:p>
    <w:p w14:paraId="74A658DF"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CAC5414"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t>Quarters allowances prescribed in Chapter 100 may be granted to employees who were recruited by the employing government agency in the United States, the Commonwealth of Puerto Rico, the Commonwealth of the Northern Mariana Islands, and the possessions of the United States.  In the case of married couples or domestic partnerships, see Section 134.13. (</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6A2260D9"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3EA6004"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031.12  </w:t>
      </w:r>
      <w:r w:rsidRPr="00097BBB">
        <w:rPr>
          <w:rFonts w:ascii="Calibri" w:hAnsi="Calibri" w:cs="Calibri"/>
          <w:bCs/>
          <w:sz w:val="28"/>
          <w:szCs w:val="28"/>
          <w:u w:val="single"/>
        </w:rPr>
        <w:t>Employees Recruited Outside the United States</w:t>
      </w:r>
      <w:r w:rsidR="001F17D4" w:rsidRPr="00097BBB">
        <w:rPr>
          <w:rFonts w:ascii="Calibri" w:hAnsi="Calibri" w:cs="Calibri"/>
          <w:bCs/>
          <w:sz w:val="28"/>
          <w:szCs w:val="28"/>
        </w:rPr>
        <w:t xml:space="preserve"> (eff. 4/3/2016 with TL:SR-887)</w:t>
      </w:r>
    </w:p>
    <w:p w14:paraId="1172449C"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7BECF44"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outlineLvl w:val="0"/>
        <w:rPr>
          <w:rFonts w:ascii="Calibri" w:hAnsi="Calibri" w:cs="Calibri"/>
          <w:bCs/>
          <w:sz w:val="28"/>
          <w:szCs w:val="28"/>
        </w:rPr>
      </w:pPr>
      <w:r w:rsidRPr="00097BBB">
        <w:rPr>
          <w:rFonts w:ascii="Calibri" w:hAnsi="Calibri" w:cs="Calibri"/>
          <w:bCs/>
          <w:sz w:val="28"/>
          <w:szCs w:val="28"/>
        </w:rPr>
        <w:t>Quarters allowances prescribed in Chapter 100 may be granted to employees recruited outside the United States, provided that:</w:t>
      </w:r>
    </w:p>
    <w:p w14:paraId="1E223F31"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2DF0C53" w14:textId="664949F4" w:rsidR="00676914" w:rsidRPr="00097BBB" w:rsidRDefault="00676914" w:rsidP="00676914">
      <w:pPr>
        <w:tabs>
          <w:tab w:val="left" w:pos="384"/>
          <w:tab w:val="left" w:pos="768"/>
          <w:tab w:val="left" w:pos="1152"/>
          <w:tab w:val="left" w:pos="1728"/>
          <w:tab w:val="left" w:pos="2496"/>
          <w:tab w:val="left" w:pos="2784"/>
          <w:tab w:val="left" w:pos="3072"/>
        </w:tabs>
        <w:ind w:left="2448" w:hanging="288"/>
        <w:outlineLvl w:val="0"/>
        <w:rPr>
          <w:rFonts w:ascii="Calibri" w:hAnsi="Calibri" w:cs="Calibri"/>
          <w:bCs/>
          <w:sz w:val="28"/>
          <w:szCs w:val="28"/>
        </w:rPr>
      </w:pPr>
      <w:r w:rsidRPr="00097BBB">
        <w:rPr>
          <w:rFonts w:ascii="Calibri" w:hAnsi="Calibri" w:cs="Calibri"/>
          <w:bCs/>
          <w:sz w:val="28"/>
          <w:szCs w:val="28"/>
        </w:rPr>
        <w:t>a.</w:t>
      </w:r>
      <w:r w:rsidRPr="00097BBB">
        <w:rPr>
          <w:rFonts w:ascii="Calibri" w:hAnsi="Calibri" w:cs="Calibri"/>
          <w:bCs/>
          <w:sz w:val="28"/>
          <w:szCs w:val="28"/>
        </w:rPr>
        <w:tab/>
        <w:t xml:space="preserve">the employee's actual place of residence in the place to which the quarters allowance applies at the time of receipt thereof shall be fairly attributable to </w:t>
      </w:r>
      <w:r w:rsidR="0075167A" w:rsidRPr="00097BBB">
        <w:rPr>
          <w:rFonts w:ascii="Calibri" w:hAnsi="Calibri" w:cs="Calibri"/>
          <w:bCs/>
          <w:sz w:val="28"/>
          <w:szCs w:val="28"/>
        </w:rPr>
        <w:t xml:space="preserve">their </w:t>
      </w:r>
      <w:r w:rsidRPr="00097BBB">
        <w:rPr>
          <w:rFonts w:ascii="Calibri" w:hAnsi="Calibri" w:cs="Calibri"/>
          <w:bCs/>
          <w:sz w:val="28"/>
          <w:szCs w:val="28"/>
        </w:rPr>
        <w:t>employment by the United States Government; and</w:t>
      </w:r>
    </w:p>
    <w:p w14:paraId="61E8979A"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30CEBC7"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hanging="288"/>
        <w:outlineLvl w:val="0"/>
        <w:rPr>
          <w:rFonts w:ascii="Calibri" w:hAnsi="Calibri" w:cs="Calibri"/>
          <w:bCs/>
          <w:sz w:val="28"/>
          <w:szCs w:val="28"/>
        </w:rPr>
      </w:pPr>
      <w:r w:rsidRPr="00097BBB">
        <w:rPr>
          <w:rFonts w:ascii="Calibri" w:hAnsi="Calibri" w:cs="Calibri"/>
          <w:bCs/>
          <w:sz w:val="28"/>
          <w:szCs w:val="28"/>
        </w:rPr>
        <w:t>b.</w:t>
      </w:r>
      <w:r w:rsidRPr="00097BBB">
        <w:rPr>
          <w:rFonts w:ascii="Calibri" w:hAnsi="Calibri" w:cs="Calibri"/>
          <w:bCs/>
          <w:sz w:val="28"/>
          <w:szCs w:val="28"/>
        </w:rPr>
        <w:tab/>
        <w:t xml:space="preserve">prior to appointment, the employee was recruited in the United States, the Commonwealth of Puerto Rico, the </w:t>
      </w:r>
      <w:r w:rsidRPr="00097BBB">
        <w:rPr>
          <w:rFonts w:ascii="Calibri" w:hAnsi="Calibri" w:cs="Calibri"/>
          <w:bCs/>
          <w:sz w:val="28"/>
          <w:szCs w:val="28"/>
        </w:rPr>
        <w:lastRenderedPageBreak/>
        <w:t>Commonwealth of the Northern Mariana Islands, the former Canal Zone, or a possession of the United States, by:</w:t>
      </w:r>
    </w:p>
    <w:p w14:paraId="11BDFC4D"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084C2A1" w14:textId="77777777" w:rsidR="00676914" w:rsidRPr="00097BBB" w:rsidRDefault="00676914" w:rsidP="00676914">
      <w:pPr>
        <w:tabs>
          <w:tab w:val="left" w:pos="384"/>
          <w:tab w:val="left" w:pos="768"/>
          <w:tab w:val="left" w:pos="1152"/>
          <w:tab w:val="left" w:pos="1728"/>
          <w:tab w:val="left" w:pos="2496"/>
          <w:tab w:val="left" w:pos="2784"/>
          <w:tab w:val="left" w:pos="3072"/>
        </w:tabs>
        <w:ind w:left="5520" w:right="-284" w:hanging="3072"/>
        <w:rPr>
          <w:rFonts w:ascii="Calibri" w:hAnsi="Calibri" w:cs="Calibri"/>
          <w:bCs/>
          <w:sz w:val="28"/>
          <w:szCs w:val="28"/>
        </w:rPr>
      </w:pPr>
      <w:r w:rsidRPr="00097BBB">
        <w:rPr>
          <w:rFonts w:ascii="Calibri" w:hAnsi="Calibri" w:cs="Calibri"/>
          <w:bCs/>
          <w:sz w:val="28"/>
          <w:szCs w:val="28"/>
        </w:rPr>
        <w:t>(1) the United States Government, including its Armed Forces;</w:t>
      </w:r>
    </w:p>
    <w:p w14:paraId="402B7E38" w14:textId="77777777" w:rsidR="00676914" w:rsidRPr="00097BBB" w:rsidRDefault="00676914" w:rsidP="00676914">
      <w:pPr>
        <w:tabs>
          <w:tab w:val="left" w:pos="384"/>
          <w:tab w:val="left" w:pos="768"/>
          <w:tab w:val="left" w:pos="1152"/>
          <w:tab w:val="left" w:pos="1728"/>
          <w:tab w:val="left" w:pos="2496"/>
          <w:tab w:val="left" w:pos="2784"/>
          <w:tab w:val="left" w:pos="3072"/>
        </w:tabs>
        <w:ind w:left="5520" w:right="-284" w:hanging="3072"/>
        <w:rPr>
          <w:rFonts w:ascii="Calibri" w:hAnsi="Calibri" w:cs="Calibri"/>
          <w:bCs/>
          <w:sz w:val="28"/>
          <w:szCs w:val="28"/>
        </w:rPr>
      </w:pPr>
      <w:r w:rsidRPr="00097BBB">
        <w:rPr>
          <w:rFonts w:ascii="Calibri" w:hAnsi="Calibri" w:cs="Calibri"/>
          <w:bCs/>
          <w:sz w:val="28"/>
          <w:szCs w:val="28"/>
        </w:rPr>
        <w:t>(2) a United States firm, organization, or interest;</w:t>
      </w:r>
    </w:p>
    <w:p w14:paraId="5F95FB1D" w14:textId="77777777" w:rsidR="00676914" w:rsidRPr="00097BBB" w:rsidRDefault="00676914" w:rsidP="00676914">
      <w:pPr>
        <w:tabs>
          <w:tab w:val="left" w:pos="384"/>
          <w:tab w:val="left" w:pos="768"/>
          <w:tab w:val="left" w:pos="1152"/>
          <w:tab w:val="left" w:pos="1728"/>
          <w:tab w:val="left" w:pos="2496"/>
          <w:tab w:val="left" w:pos="2784"/>
          <w:tab w:val="left" w:pos="3072"/>
        </w:tabs>
        <w:ind w:left="2880" w:right="-288" w:hanging="432"/>
        <w:rPr>
          <w:rFonts w:ascii="Calibri" w:hAnsi="Calibri" w:cs="Calibri"/>
          <w:bCs/>
          <w:sz w:val="28"/>
          <w:szCs w:val="28"/>
        </w:rPr>
      </w:pPr>
      <w:r w:rsidRPr="00097BBB">
        <w:rPr>
          <w:rFonts w:ascii="Calibri" w:hAnsi="Calibri" w:cs="Calibri"/>
          <w:bCs/>
          <w:sz w:val="28"/>
          <w:szCs w:val="28"/>
        </w:rPr>
        <w:t>(3) an international organization in which the United States Government participates; or</w:t>
      </w:r>
    </w:p>
    <w:p w14:paraId="17CF8066" w14:textId="77777777" w:rsidR="00676914" w:rsidRPr="00097BBB" w:rsidRDefault="00676914" w:rsidP="00676914">
      <w:pPr>
        <w:tabs>
          <w:tab w:val="left" w:pos="384"/>
          <w:tab w:val="left" w:pos="768"/>
          <w:tab w:val="left" w:pos="1152"/>
          <w:tab w:val="left" w:pos="1728"/>
          <w:tab w:val="left" w:pos="2496"/>
          <w:tab w:val="left" w:pos="2784"/>
          <w:tab w:val="left" w:pos="3072"/>
        </w:tabs>
        <w:ind w:left="5520" w:right="-284" w:hanging="3072"/>
        <w:rPr>
          <w:rFonts w:ascii="Calibri" w:hAnsi="Calibri" w:cs="Calibri"/>
          <w:bCs/>
          <w:sz w:val="28"/>
          <w:szCs w:val="28"/>
        </w:rPr>
      </w:pPr>
      <w:r w:rsidRPr="00097BBB">
        <w:rPr>
          <w:rFonts w:ascii="Calibri" w:hAnsi="Calibri" w:cs="Calibri"/>
          <w:bCs/>
          <w:sz w:val="28"/>
          <w:szCs w:val="28"/>
        </w:rPr>
        <w:t>(4) a foreign government</w:t>
      </w:r>
    </w:p>
    <w:p w14:paraId="0E7D7C02"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F0B1FFB" w14:textId="1CF24591" w:rsidR="00676914" w:rsidRPr="00097BBB" w:rsidRDefault="00676914" w:rsidP="00676914">
      <w:pPr>
        <w:tabs>
          <w:tab w:val="left" w:pos="384"/>
          <w:tab w:val="left" w:pos="768"/>
          <w:tab w:val="left" w:pos="1152"/>
          <w:tab w:val="left" w:pos="1728"/>
          <w:tab w:val="left" w:pos="2496"/>
          <w:tab w:val="left" w:pos="2784"/>
          <w:tab w:val="left" w:pos="3072"/>
        </w:tabs>
        <w:ind w:left="2448"/>
        <w:outlineLvl w:val="0"/>
        <w:rPr>
          <w:rFonts w:ascii="Calibri" w:hAnsi="Calibri" w:cs="Calibri"/>
          <w:bCs/>
          <w:sz w:val="28"/>
          <w:szCs w:val="28"/>
        </w:rPr>
      </w:pPr>
      <w:r w:rsidRPr="00097BBB">
        <w:rPr>
          <w:rFonts w:ascii="Calibri" w:hAnsi="Calibri" w:cs="Calibri"/>
          <w:bCs/>
          <w:sz w:val="28"/>
          <w:szCs w:val="28"/>
        </w:rPr>
        <w:t xml:space="preserve">and had been in substantially continuous employment by such employer under conditions which provided for </w:t>
      </w:r>
      <w:r w:rsidR="0075167A" w:rsidRPr="00097BBB">
        <w:rPr>
          <w:rFonts w:ascii="Calibri" w:hAnsi="Calibri" w:cs="Calibri"/>
          <w:bCs/>
          <w:sz w:val="28"/>
          <w:szCs w:val="28"/>
        </w:rPr>
        <w:t>their</w:t>
      </w:r>
      <w:r w:rsidR="00D71513">
        <w:rPr>
          <w:rFonts w:ascii="Calibri" w:hAnsi="Calibri" w:cs="Calibri"/>
          <w:bCs/>
          <w:sz w:val="28"/>
          <w:szCs w:val="28"/>
        </w:rPr>
        <w:t xml:space="preserve"> </w:t>
      </w:r>
      <w:r w:rsidRPr="00097BBB">
        <w:rPr>
          <w:rFonts w:ascii="Calibri" w:hAnsi="Calibri" w:cs="Calibri"/>
          <w:bCs/>
          <w:sz w:val="28"/>
          <w:szCs w:val="28"/>
        </w:rPr>
        <w:t>return transportation to the United States, the Commonwealth of Puerto Rico, the Commonwealth of the Northern Mariana Islands, the former Canal Zone, or a possession of the United States; or</w:t>
      </w:r>
    </w:p>
    <w:p w14:paraId="68D6D66B"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4ECB8FD"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hanging="288"/>
        <w:outlineLvl w:val="0"/>
        <w:rPr>
          <w:rFonts w:ascii="Calibri" w:hAnsi="Calibri" w:cs="Calibri"/>
          <w:bCs/>
          <w:sz w:val="28"/>
          <w:szCs w:val="28"/>
        </w:rPr>
      </w:pPr>
      <w:r w:rsidRPr="00097BBB">
        <w:rPr>
          <w:rFonts w:ascii="Calibri" w:hAnsi="Calibri" w:cs="Calibri"/>
          <w:bCs/>
          <w:sz w:val="28"/>
          <w:szCs w:val="28"/>
        </w:rPr>
        <w:t>c.</w:t>
      </w:r>
      <w:r w:rsidRPr="00097BBB">
        <w:rPr>
          <w:rFonts w:ascii="Calibri" w:hAnsi="Calibri" w:cs="Calibri"/>
          <w:bCs/>
          <w:sz w:val="28"/>
          <w:szCs w:val="28"/>
        </w:rPr>
        <w:tab/>
        <w:t>as a condition of employment by a Government agency, the employee was required by that agency to move to another area, in cases specifically authorized by the head of agency.</w:t>
      </w:r>
    </w:p>
    <w:p w14:paraId="58818DE3"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hanging="288"/>
        <w:outlineLvl w:val="0"/>
        <w:rPr>
          <w:rFonts w:ascii="Calibri" w:hAnsi="Calibri" w:cs="Calibri"/>
          <w:bCs/>
          <w:sz w:val="28"/>
          <w:szCs w:val="28"/>
        </w:rPr>
      </w:pPr>
    </w:p>
    <w:p w14:paraId="7D2D1E58"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outlineLvl w:val="0"/>
        <w:rPr>
          <w:rFonts w:ascii="Calibri" w:hAnsi="Calibri" w:cs="Calibri"/>
          <w:bCs/>
          <w:sz w:val="28"/>
          <w:szCs w:val="28"/>
        </w:rPr>
      </w:pPr>
      <w:r w:rsidRPr="00097BBB">
        <w:rPr>
          <w:rFonts w:ascii="Calibri" w:hAnsi="Calibri" w:cs="Calibri"/>
          <w:bCs/>
          <w:sz w:val="28"/>
          <w:szCs w:val="28"/>
        </w:rPr>
        <w:t>Subsection 031.12b may be waived by the head of agency upon determination that unusual circumstances in an individual case justify such action.</w:t>
      </w:r>
    </w:p>
    <w:p w14:paraId="46F210DA"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F7D50D6" w14:textId="77777777" w:rsidR="00676914" w:rsidRPr="00097BBB" w:rsidRDefault="001F17D4" w:rsidP="00676914">
      <w:pPr>
        <w:tabs>
          <w:tab w:val="left" w:pos="384"/>
          <w:tab w:val="left" w:pos="768"/>
          <w:tab w:val="left" w:pos="1152"/>
          <w:tab w:val="left" w:pos="1728"/>
          <w:tab w:val="left" w:pos="2496"/>
          <w:tab w:val="left" w:pos="2784"/>
          <w:tab w:val="left" w:pos="3072"/>
        </w:tabs>
        <w:ind w:left="2160" w:right="-288"/>
        <w:rPr>
          <w:rFonts w:ascii="Calibri" w:hAnsi="Calibri" w:cs="Calibri"/>
          <w:bCs/>
          <w:sz w:val="28"/>
          <w:szCs w:val="28"/>
        </w:rPr>
      </w:pPr>
      <w:r w:rsidRPr="00097BBB">
        <w:rPr>
          <w:rFonts w:ascii="Calibri" w:hAnsi="Calibri" w:cs="Calibri"/>
          <w:bCs/>
          <w:sz w:val="28"/>
          <w:szCs w:val="28"/>
        </w:rPr>
        <w:t>[PARAGRAPH “An employee who was determined…” DELETED}</w:t>
      </w:r>
    </w:p>
    <w:p w14:paraId="15931330"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653CC10"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031.13  </w:t>
      </w:r>
      <w:r w:rsidRPr="00097BBB">
        <w:rPr>
          <w:rFonts w:ascii="Calibri" w:hAnsi="Calibri" w:cs="Calibri"/>
          <w:bCs/>
          <w:sz w:val="28"/>
          <w:szCs w:val="28"/>
          <w:u w:val="single"/>
        </w:rPr>
        <w:t xml:space="preserve">Employee Who Is a Member of Another Employee’s Family </w:t>
      </w:r>
      <w:r w:rsidRPr="00097BBB">
        <w:rPr>
          <w:rFonts w:ascii="Calibri" w:hAnsi="Calibri" w:cs="Calibri"/>
          <w:bCs/>
          <w:sz w:val="28"/>
          <w:szCs w:val="28"/>
        </w:rPr>
        <w:t>(</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17C8616C"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D4E3D61"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p>
    <w:p w14:paraId="3D95A794"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lastRenderedPageBreak/>
        <w:t>A quarters allowance may not be granted to a non-spouse employee, or non-domestic partner employee, who is a family member of another employee of the United States Government as defined in Section 040m.</w:t>
      </w:r>
    </w:p>
    <w:p w14:paraId="314A9DA0"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jc w:val="center"/>
        <w:rPr>
          <w:rFonts w:ascii="Calibri" w:hAnsi="Calibri" w:cs="Calibri"/>
          <w:bCs/>
          <w:sz w:val="28"/>
          <w:szCs w:val="28"/>
        </w:rPr>
      </w:pPr>
    </w:p>
    <w:p w14:paraId="067517DB"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520ECEC"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031.14  </w:t>
      </w:r>
      <w:r w:rsidRPr="00097BBB">
        <w:rPr>
          <w:rFonts w:ascii="Calibri" w:hAnsi="Calibri" w:cs="Calibri"/>
          <w:bCs/>
          <w:sz w:val="28"/>
          <w:szCs w:val="28"/>
          <w:u w:val="single"/>
        </w:rPr>
        <w:t>Employees of the Peace Corps</w:t>
      </w:r>
    </w:p>
    <w:p w14:paraId="6B2DF4B2"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D113E22" w14:textId="77777777" w:rsidR="00676914" w:rsidRPr="00097BBB" w:rsidRDefault="0067691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t>Quarters allowances prescribed in Chapter 100 may be granted to employees of the Peace Corps wherever recruited in amounts determined by the Director of the Peace Corps not in excess of the amounts determined in accordance with Chapter 100.</w:t>
      </w:r>
    </w:p>
    <w:p w14:paraId="798986B9" w14:textId="77777777" w:rsidR="001F17D4" w:rsidRPr="00097BBB" w:rsidRDefault="001F17D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p>
    <w:p w14:paraId="2C026863" w14:textId="77777777" w:rsidR="001F17D4" w:rsidRPr="008C48FD" w:rsidRDefault="001F17D4" w:rsidP="006A16AC">
      <w:pPr>
        <w:tabs>
          <w:tab w:val="left" w:pos="384"/>
          <w:tab w:val="left" w:pos="768"/>
          <w:tab w:val="left" w:pos="1152"/>
          <w:tab w:val="left" w:pos="1728"/>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xml:space="preserve">031.15 </w:t>
      </w:r>
      <w:r w:rsidRPr="00097BBB">
        <w:rPr>
          <w:rFonts w:ascii="Calibri" w:hAnsi="Calibri" w:cs="Calibri"/>
          <w:bCs/>
          <w:sz w:val="28"/>
          <w:szCs w:val="28"/>
          <w:u w:val="single"/>
        </w:rPr>
        <w:t>Employees Deployed to or Employed in Combat Zones</w:t>
      </w:r>
      <w:r w:rsidRPr="00097BBB">
        <w:rPr>
          <w:rFonts w:ascii="Calibri" w:hAnsi="Calibri" w:cs="Calibri"/>
          <w:bCs/>
          <w:sz w:val="28"/>
          <w:szCs w:val="28"/>
        </w:rPr>
        <w:t xml:space="preserve"> (eff. 4/3/16 with TL:SR-887)</w:t>
      </w:r>
    </w:p>
    <w:p w14:paraId="736B5722" w14:textId="77777777" w:rsidR="001F17D4" w:rsidRPr="00097BBB" w:rsidRDefault="001F17D4" w:rsidP="001F17D4">
      <w:pPr>
        <w:tabs>
          <w:tab w:val="left" w:pos="384"/>
          <w:tab w:val="left" w:pos="768"/>
          <w:tab w:val="left" w:pos="1152"/>
          <w:tab w:val="left" w:pos="1728"/>
          <w:tab w:val="left" w:pos="2496"/>
          <w:tab w:val="left" w:pos="2784"/>
          <w:tab w:val="left" w:pos="3072"/>
        </w:tabs>
        <w:rPr>
          <w:rFonts w:ascii="Calibri" w:hAnsi="Calibri" w:cs="Calibri"/>
          <w:bCs/>
          <w:sz w:val="28"/>
          <w:szCs w:val="28"/>
        </w:rPr>
      </w:pPr>
    </w:p>
    <w:p w14:paraId="77FAA3E4" w14:textId="77777777" w:rsidR="001F17D4" w:rsidRPr="008C48FD" w:rsidRDefault="001F17D4" w:rsidP="006A16AC">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t>Notwithstanding the provisions of Section 031.12, quarters allowances prescribed in Chapter 100 may be granted to employees who, immediately prior to appointment or assignment to the position for which recruited, were deployed or employed in a combat zone (see definition in Section 040t) supporting contingency operations by:</w:t>
      </w:r>
      <w:r w:rsidRPr="00097BBB">
        <w:rPr>
          <w:rFonts w:ascii="Calibri" w:hAnsi="Calibri" w:cs="Calibri"/>
          <w:bCs/>
          <w:sz w:val="28"/>
          <w:szCs w:val="28"/>
        </w:rPr>
        <w:br/>
      </w:r>
      <w:r w:rsidRPr="00097BBB">
        <w:rPr>
          <w:rFonts w:ascii="Calibri" w:hAnsi="Calibri" w:cs="Calibri"/>
          <w:bCs/>
          <w:sz w:val="28"/>
          <w:szCs w:val="28"/>
        </w:rPr>
        <w:br/>
        <w:t xml:space="preserve">(1) the United States Government, including its Armed Forces; or </w:t>
      </w:r>
      <w:r w:rsidRPr="00097BBB">
        <w:rPr>
          <w:rFonts w:ascii="Calibri" w:hAnsi="Calibri" w:cs="Calibri"/>
          <w:bCs/>
          <w:sz w:val="28"/>
          <w:szCs w:val="28"/>
        </w:rPr>
        <w:br/>
      </w:r>
      <w:r w:rsidRPr="00097BBB">
        <w:rPr>
          <w:rFonts w:ascii="Calibri" w:hAnsi="Calibri" w:cs="Calibri"/>
          <w:bCs/>
          <w:sz w:val="28"/>
          <w:szCs w:val="28"/>
        </w:rPr>
        <w:br/>
        <w:t>(2) a single United States firm, organization, or interest not immediately preceded by any prior such employment overseas; or</w:t>
      </w:r>
      <w:r w:rsidRPr="00097BBB">
        <w:rPr>
          <w:rFonts w:ascii="Calibri" w:hAnsi="Calibri" w:cs="Calibri"/>
          <w:bCs/>
          <w:sz w:val="28"/>
          <w:szCs w:val="28"/>
        </w:rPr>
        <w:br/>
      </w:r>
      <w:r w:rsidRPr="00097BBB">
        <w:rPr>
          <w:rFonts w:ascii="Calibri" w:hAnsi="Calibri" w:cs="Calibri"/>
          <w:bCs/>
          <w:sz w:val="28"/>
          <w:szCs w:val="28"/>
        </w:rPr>
        <w:br/>
        <w:t>(3) an international organization in which the United States Government participates; and</w:t>
      </w:r>
    </w:p>
    <w:p w14:paraId="656E5B6F" w14:textId="77777777" w:rsidR="001F17D4" w:rsidRPr="008C48FD" w:rsidRDefault="001F17D4" w:rsidP="006A16AC">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br/>
        <w:t>immediately prior to meeting one of the above</w:t>
      </w:r>
      <w:r w:rsidRPr="00097BBB">
        <w:rPr>
          <w:rFonts w:ascii="Calibri" w:hAnsi="Calibri" w:cs="Calibri"/>
          <w:bCs/>
          <w:sz w:val="28"/>
          <w:szCs w:val="28"/>
        </w:rPr>
        <w:br/>
      </w:r>
      <w:r w:rsidRPr="00097BBB">
        <w:rPr>
          <w:rFonts w:ascii="Calibri" w:hAnsi="Calibri" w:cs="Calibri"/>
          <w:bCs/>
          <w:sz w:val="28"/>
          <w:szCs w:val="28"/>
        </w:rPr>
        <w:lastRenderedPageBreak/>
        <w:t>circumstances, were customarily resident in the United States, its territories, or possessions, or had met one of the above conditions and returned to the United States, its territories, or possessions during recruitment.</w:t>
      </w:r>
    </w:p>
    <w:p w14:paraId="55B6AA08" w14:textId="77777777" w:rsidR="001F17D4" w:rsidRPr="00097BBB" w:rsidRDefault="001F17D4" w:rsidP="00676914">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p>
    <w:p w14:paraId="5BA5E6A5"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68E3DCF"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031.2  </w:t>
      </w:r>
      <w:r w:rsidRPr="00097BBB">
        <w:rPr>
          <w:rFonts w:ascii="Calibri" w:hAnsi="Calibri" w:cs="Calibri"/>
          <w:bCs/>
          <w:sz w:val="28"/>
          <w:szCs w:val="28"/>
          <w:u w:val="single"/>
        </w:rPr>
        <w:t>Other Allowances</w:t>
      </w:r>
    </w:p>
    <w:p w14:paraId="19E5D6F6"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1746E04" w14:textId="716414ED"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Post Allowances prescribed in subchapter 220, danger pay allowance prescribed in Chapter 650 and the compensatory time off prescribed in Chapter 800 may be granted to employees defined in Section 040i.  Other cost-of-living allowances (foreign transfer allowance, home service transfer allowance, separate maintenance allowances, education allowances, and educational travel), and difficult to staff incentive differential, prescribed in subchapters 240, 250, 260, 270, 280, and 1000, respectively, may be granted subject to exceptions contained in the foregoing chapters, only to those employees who are eligible for quarters allowances under Section 031.1.  Employees of the Peace Corps shall not be eligible for allowances mentioned in this section except as may be expressly authorized by the Director of the Peace Corps in amounts determined by </w:t>
      </w:r>
      <w:r w:rsidR="0075167A" w:rsidRPr="00097BBB">
        <w:rPr>
          <w:rFonts w:ascii="Calibri" w:hAnsi="Calibri" w:cs="Calibri"/>
          <w:bCs/>
          <w:sz w:val="28"/>
          <w:szCs w:val="28"/>
        </w:rPr>
        <w:t xml:space="preserve">them to be </w:t>
      </w:r>
      <w:r w:rsidRPr="00097BBB">
        <w:rPr>
          <w:rFonts w:ascii="Calibri" w:hAnsi="Calibri" w:cs="Calibri"/>
          <w:bCs/>
          <w:sz w:val="28"/>
          <w:szCs w:val="28"/>
        </w:rPr>
        <w:t>not in excess of those determined in accordance with the relevant provisions of Chapters 200 and 650.</w:t>
      </w:r>
    </w:p>
    <w:p w14:paraId="0AAD5058" w14:textId="77777777" w:rsidR="00676914" w:rsidRPr="00097BBB" w:rsidRDefault="00676914" w:rsidP="00676914">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p>
    <w:p w14:paraId="35EFFEFC"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031.3  </w:t>
      </w:r>
      <w:r w:rsidRPr="00097BBB">
        <w:rPr>
          <w:rFonts w:ascii="Calibri" w:hAnsi="Calibri" w:cs="Calibri"/>
          <w:bCs/>
          <w:sz w:val="28"/>
          <w:szCs w:val="28"/>
          <w:u w:val="single"/>
        </w:rPr>
        <w:t xml:space="preserve">Post Differential </w:t>
      </w:r>
      <w:r w:rsidRPr="00097BBB">
        <w:rPr>
          <w:rFonts w:ascii="Calibri" w:hAnsi="Calibri" w:cs="Calibri"/>
          <w:bCs/>
          <w:sz w:val="28"/>
          <w:szCs w:val="28"/>
        </w:rPr>
        <w:t>(</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5315DA2B"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85F8E8C"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Post differential prescribed in Chapter 500 may be granted to employees who are described in Sections 031.11 and 031.12 (eligible for quarters allowances), including married couple employees or domestic partnership employees, and to employees officially stationed in the United States who are on extended detail (Section 541) in a foreign area,</w:t>
      </w:r>
    </w:p>
    <w:p w14:paraId="54EC4C0D"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82E7B99"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except that:</w:t>
      </w:r>
    </w:p>
    <w:p w14:paraId="7A484D22"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2C4062A" w14:textId="77777777" w:rsidR="00676914" w:rsidRPr="00097BBB" w:rsidRDefault="00676914" w:rsidP="00676914">
      <w:pPr>
        <w:tabs>
          <w:tab w:val="left" w:pos="384"/>
          <w:tab w:val="left" w:pos="768"/>
          <w:tab w:val="left" w:pos="1152"/>
          <w:tab w:val="left" w:pos="1728"/>
          <w:tab w:val="left" w:pos="2496"/>
          <w:tab w:val="left" w:pos="2784"/>
          <w:tab w:val="left" w:pos="3072"/>
        </w:tabs>
        <w:ind w:left="1728" w:right="-288" w:hanging="288"/>
        <w:outlineLvl w:val="0"/>
        <w:rPr>
          <w:rFonts w:ascii="Calibri" w:hAnsi="Calibri" w:cs="Calibri"/>
          <w:bCs/>
          <w:sz w:val="28"/>
          <w:szCs w:val="28"/>
        </w:rPr>
      </w:pPr>
      <w:r w:rsidRPr="00097BBB">
        <w:rPr>
          <w:rFonts w:ascii="Calibri" w:hAnsi="Calibri" w:cs="Calibri"/>
          <w:bCs/>
          <w:sz w:val="28"/>
          <w:szCs w:val="28"/>
        </w:rPr>
        <w:t>a. post differential may not be granted to a non-spouse or non-domestic partner dependent employee who is a member of the household of another employee or of a member of the U.S. Armed Forces;</w:t>
      </w:r>
    </w:p>
    <w:p w14:paraId="752D59FD"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7E22BDB" w14:textId="77777777" w:rsidR="00676914" w:rsidRPr="00097BBB" w:rsidRDefault="00676914" w:rsidP="00676914">
      <w:pPr>
        <w:tabs>
          <w:tab w:val="left" w:pos="384"/>
          <w:tab w:val="left" w:pos="768"/>
          <w:tab w:val="left" w:pos="1152"/>
          <w:tab w:val="left" w:pos="1728"/>
          <w:tab w:val="left" w:pos="2496"/>
          <w:tab w:val="left" w:pos="2784"/>
          <w:tab w:val="left" w:pos="3072"/>
        </w:tabs>
        <w:ind w:left="1728" w:right="-288" w:hanging="288"/>
        <w:outlineLvl w:val="0"/>
        <w:rPr>
          <w:rFonts w:ascii="Calibri" w:hAnsi="Calibri" w:cs="Calibri"/>
          <w:bCs/>
          <w:sz w:val="28"/>
          <w:szCs w:val="28"/>
        </w:rPr>
      </w:pPr>
      <w:r w:rsidRPr="00097BBB">
        <w:rPr>
          <w:rFonts w:ascii="Calibri" w:hAnsi="Calibri" w:cs="Calibri"/>
          <w:bCs/>
          <w:sz w:val="28"/>
          <w:szCs w:val="28"/>
        </w:rPr>
        <w:t>b. employees of the Peace Corps shall not be eligible for post differential except as may be expressly authorized by the Director of the Peace Corps in amounts determined in accordance with Section 550.</w:t>
      </w:r>
    </w:p>
    <w:p w14:paraId="6AB94E97"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208F57C"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(Each spouse or domestic partner, if otherwise eligible, may be granted post differential regardless of whether both employees are receiving the living quarters allowance.)</w:t>
      </w:r>
    </w:p>
    <w:p w14:paraId="0CBE6ED7" w14:textId="77777777" w:rsidR="00676914" w:rsidRPr="00097BBB" w:rsidRDefault="00676914" w:rsidP="00676914">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p>
    <w:p w14:paraId="00AEEAF4" w14:textId="2783C82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An employee hired under former Section 031.12d referred to in Section 031.12 may continue to receive post differential prescribed in Chapter 500 while continuously employed in a foreign area and while </w:t>
      </w:r>
      <w:r w:rsidR="0075167A" w:rsidRPr="00097BBB">
        <w:rPr>
          <w:rFonts w:ascii="Calibri" w:hAnsi="Calibri" w:cs="Calibri"/>
          <w:bCs/>
          <w:sz w:val="28"/>
          <w:szCs w:val="28"/>
        </w:rPr>
        <w:t xml:space="preserve">they are </w:t>
      </w:r>
      <w:r w:rsidRPr="00097BBB">
        <w:rPr>
          <w:rFonts w:ascii="Calibri" w:hAnsi="Calibri" w:cs="Calibri"/>
          <w:bCs/>
          <w:sz w:val="28"/>
          <w:szCs w:val="28"/>
        </w:rPr>
        <w:t>otherwise eligible for a post differential.</w:t>
      </w:r>
    </w:p>
    <w:p w14:paraId="517832A2"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B3B6033"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031.4  </w:t>
      </w:r>
      <w:r w:rsidRPr="00097BBB">
        <w:rPr>
          <w:rFonts w:ascii="Calibri" w:hAnsi="Calibri" w:cs="Calibri"/>
          <w:bCs/>
          <w:sz w:val="28"/>
          <w:szCs w:val="28"/>
          <w:u w:val="single"/>
        </w:rPr>
        <w:t>Temporary Employees</w:t>
      </w:r>
    </w:p>
    <w:p w14:paraId="7FE64051"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F3E61AE"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Employees appointed on a full-time basis for temporary periods (5 CFR 316; or other applicable agency authority) may be granted the allowances, post differential, danger pay allowance, advances of pay and compensatory time off for which they are eligible.</w:t>
      </w:r>
    </w:p>
    <w:p w14:paraId="57362C99"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459C1FF"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031.5  </w:t>
      </w:r>
      <w:r w:rsidRPr="00097BBB">
        <w:rPr>
          <w:rFonts w:ascii="Calibri" w:hAnsi="Calibri" w:cs="Calibri"/>
          <w:bCs/>
          <w:sz w:val="28"/>
          <w:szCs w:val="28"/>
          <w:u w:val="single"/>
        </w:rPr>
        <w:t>Part-time Employees</w:t>
      </w:r>
    </w:p>
    <w:p w14:paraId="12743A5E"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FEFDCC0"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Part-time employees (5 CFR 340; or other applicable agency authority) shall not be granted allowances, post differential, or advances of pay, but may be granted danger pay allowance prescribed in Chapter 650 and compensatory time off prescribed in Chapter 800.</w:t>
      </w:r>
    </w:p>
    <w:p w14:paraId="7FF478DA"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0CD51DB"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FCA38C4"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031.6  </w:t>
      </w:r>
      <w:r w:rsidRPr="00097BBB">
        <w:rPr>
          <w:rFonts w:ascii="Calibri" w:hAnsi="Calibri" w:cs="Calibri"/>
          <w:bCs/>
          <w:sz w:val="28"/>
          <w:szCs w:val="28"/>
          <w:u w:val="single"/>
        </w:rPr>
        <w:t>Employees Residing in the United States</w:t>
      </w:r>
    </w:p>
    <w:p w14:paraId="4BF09ADB"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871B3B9" w14:textId="05A243FB"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Regardless of any other provision of these regulations, an employee who arrives at a new post (Section 040h) in a foreign area on or after December 1, 1961, and who occupies quarters in the United States (Section 040a) shall not be granted any post, living quarters, education allowances, post differential, or difficult to staff incentive differential, that may be established for </w:t>
      </w:r>
      <w:r w:rsidR="0075167A" w:rsidRPr="00097BBB">
        <w:rPr>
          <w:rFonts w:ascii="Calibri" w:hAnsi="Calibri" w:cs="Calibri"/>
          <w:bCs/>
          <w:sz w:val="28"/>
          <w:szCs w:val="28"/>
        </w:rPr>
        <w:t xml:space="preserve">their </w:t>
      </w:r>
      <w:r w:rsidRPr="00097BBB">
        <w:rPr>
          <w:rFonts w:ascii="Calibri" w:hAnsi="Calibri" w:cs="Calibri"/>
          <w:bCs/>
          <w:sz w:val="28"/>
          <w:szCs w:val="28"/>
        </w:rPr>
        <w:t>post, unless such occupancy is the result of leave or official duty in the United States in accordance with other provisions of these regulations.  Danger pay may be granted if appropriate.</w:t>
      </w:r>
    </w:p>
    <w:p w14:paraId="6D08BD2F"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34EB362" w14:textId="77777777" w:rsidR="00676914" w:rsidRPr="00097BBB" w:rsidRDefault="00676914" w:rsidP="00676914">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031.7  </w:t>
      </w:r>
      <w:r w:rsidRPr="00097BBB">
        <w:rPr>
          <w:rFonts w:ascii="Calibri" w:hAnsi="Calibri" w:cs="Calibri"/>
          <w:bCs/>
          <w:sz w:val="28"/>
          <w:szCs w:val="28"/>
          <w:u w:val="single"/>
        </w:rPr>
        <w:t>Employees of the Veterans Administration</w:t>
      </w:r>
    </w:p>
    <w:p w14:paraId="7D445B17"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2676CCE" w14:textId="77777777" w:rsidR="00676914" w:rsidRPr="00097BBB" w:rsidRDefault="00676914"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For employees transferring between the Philippines and the United States, the Administrator of the Veterans Administration may grant (under 38 U.S.C. 235(6) and (7) and E.O. 12228): (a) subsistence while occupying temporary quarters as prescribed in Chapter 302, Part 5 of the Federal Travel Regulation and (b) expenses relating to the sale and purchase of the residence or settlement of an unexpired lease of the employee as prescribed in Chapter 302, Part 6 of the Federal Travel Regulation.  The benefit in part (a) is in lieu of the home service transfer allowance (if applicable) in these Standardized Regulations, and the benefit in part (b) is in addition to any other applicable transfer benefit in these Standardized Regulations.</w:t>
      </w:r>
    </w:p>
    <w:p w14:paraId="14C5F786" w14:textId="77777777" w:rsidR="00902BE5" w:rsidRPr="00097BBB" w:rsidRDefault="00902BE5" w:rsidP="00676914">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p>
    <w:p w14:paraId="09B59D9C" w14:textId="77777777" w:rsidR="00902BE5" w:rsidRPr="00097BBB" w:rsidRDefault="00902BE5" w:rsidP="00902BE5">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rPr>
      </w:pPr>
      <w:r w:rsidRPr="00097BBB">
        <w:rPr>
          <w:rFonts w:ascii="Calibri" w:hAnsi="Calibri" w:cs="Calibri"/>
          <w:bCs/>
          <w:sz w:val="28"/>
          <w:szCs w:val="28"/>
        </w:rPr>
        <w:t xml:space="preserve">031.8 </w:t>
      </w:r>
      <w:r w:rsidRPr="00097BBB">
        <w:rPr>
          <w:rFonts w:ascii="Calibri" w:hAnsi="Calibri" w:cs="Calibri"/>
          <w:bCs/>
          <w:sz w:val="28"/>
          <w:szCs w:val="28"/>
          <w:u w:val="single"/>
        </w:rPr>
        <w:t>Domestic Employees Teleworking Overseas (DETOs)</w:t>
      </w:r>
    </w:p>
    <w:p w14:paraId="176C198E" w14:textId="77777777" w:rsidR="00902BE5" w:rsidRPr="00097BBB" w:rsidRDefault="00902BE5" w:rsidP="00902BE5">
      <w:pPr>
        <w:tabs>
          <w:tab w:val="left" w:pos="384"/>
          <w:tab w:val="left" w:pos="768"/>
          <w:tab w:val="left" w:pos="1152"/>
          <w:tab w:val="left" w:pos="1728"/>
          <w:tab w:val="left" w:pos="2496"/>
          <w:tab w:val="left" w:pos="2784"/>
          <w:tab w:val="left" w:pos="3072"/>
        </w:tabs>
        <w:ind w:left="2448" w:right="-284" w:hanging="1728"/>
        <w:rPr>
          <w:rFonts w:ascii="Calibri" w:hAnsi="Calibri" w:cs="Calibri"/>
          <w:bCs/>
          <w:sz w:val="28"/>
          <w:szCs w:val="28"/>
          <w:u w:val="single"/>
        </w:rPr>
      </w:pPr>
    </w:p>
    <w:p w14:paraId="291D12B0" w14:textId="3D16B66C" w:rsidR="00902BE5" w:rsidRPr="00097BBB" w:rsidRDefault="00902BE5" w:rsidP="00902BE5">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A DETO (as defined at DSSR 040s) is neither assigned, nor detailed, to the foreign location and is not eligible for allowances and benefits under these regulations in </w:t>
      </w:r>
      <w:r w:rsidR="0075167A" w:rsidRPr="00097BBB">
        <w:rPr>
          <w:rFonts w:ascii="Calibri" w:hAnsi="Calibri" w:cs="Calibri"/>
          <w:bCs/>
          <w:sz w:val="28"/>
          <w:szCs w:val="28"/>
        </w:rPr>
        <w:t xml:space="preserve">their </w:t>
      </w:r>
      <w:r w:rsidRPr="00097BBB">
        <w:rPr>
          <w:rFonts w:ascii="Calibri" w:hAnsi="Calibri" w:cs="Calibri"/>
          <w:bCs/>
          <w:sz w:val="28"/>
          <w:szCs w:val="28"/>
        </w:rPr>
        <w:t>own right. (eff. 11/15/15 TL:SR 877)</w:t>
      </w:r>
    </w:p>
    <w:p w14:paraId="5B62A2F5"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212739B" w14:textId="77777777" w:rsidR="00676914" w:rsidRPr="00097BBB" w:rsidRDefault="00676914" w:rsidP="00676914">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032  </w:t>
      </w:r>
      <w:r w:rsidRPr="00097BBB">
        <w:rPr>
          <w:rFonts w:ascii="Calibri" w:hAnsi="Calibri" w:cs="Calibri"/>
          <w:bCs/>
          <w:sz w:val="28"/>
          <w:szCs w:val="28"/>
          <w:u w:val="single"/>
        </w:rPr>
        <w:t>Non-Citizen Employees</w:t>
      </w:r>
    </w:p>
    <w:p w14:paraId="48EA0302"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4824DC0" w14:textId="77777777" w:rsidR="00676914" w:rsidRPr="00097BBB" w:rsidRDefault="00676914" w:rsidP="00676914">
      <w:pPr>
        <w:tabs>
          <w:tab w:val="left" w:pos="384"/>
          <w:tab w:val="left" w:pos="768"/>
          <w:tab w:val="left" w:pos="1152"/>
          <w:tab w:val="left" w:pos="1728"/>
          <w:tab w:val="left" w:pos="2496"/>
          <w:tab w:val="left" w:pos="2784"/>
          <w:tab w:val="left" w:pos="3072"/>
        </w:tabs>
        <w:ind w:left="768"/>
        <w:rPr>
          <w:rFonts w:ascii="Calibri" w:hAnsi="Calibri" w:cs="Calibri"/>
          <w:bCs/>
          <w:sz w:val="28"/>
          <w:szCs w:val="28"/>
          <w:u w:val="single"/>
        </w:rPr>
      </w:pPr>
      <w:r w:rsidRPr="00097BBB">
        <w:rPr>
          <w:rFonts w:ascii="Calibri" w:hAnsi="Calibri" w:cs="Calibri"/>
          <w:bCs/>
          <w:sz w:val="28"/>
          <w:szCs w:val="28"/>
        </w:rPr>
        <w:t>The allowances, post differential, danger pay, compensatory time off, advances of pay and difficult to staff incentive differential, in Chapters 100, 200, 500, 650, 800, 850, and 1000 may be paid to non-citizen employees (Section 040j) to the extent that the payment of such allowances and differential to the non-citizen employee is authorized by any provision of law other than 5 U.S.C. 5921-5928 (except advance of pay for medical treatment under 5 U.S.C. 5927 and Chapter 850).</w:t>
      </w:r>
    </w:p>
    <w:p w14:paraId="25ED996A"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723491B" w14:textId="77777777" w:rsidR="00676914" w:rsidRPr="00097BBB" w:rsidRDefault="00676914" w:rsidP="00676914">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033  </w:t>
      </w:r>
      <w:r w:rsidRPr="00097BBB">
        <w:rPr>
          <w:rFonts w:ascii="Calibri" w:hAnsi="Calibri" w:cs="Calibri"/>
          <w:bCs/>
          <w:sz w:val="28"/>
          <w:szCs w:val="28"/>
          <w:u w:val="single"/>
        </w:rPr>
        <w:t>Per Diem Allowances For Travel</w:t>
      </w:r>
      <w:r w:rsidR="001F17D4" w:rsidRPr="00097BBB">
        <w:rPr>
          <w:rFonts w:ascii="Calibri" w:hAnsi="Calibri" w:cs="Calibri"/>
          <w:bCs/>
          <w:sz w:val="28"/>
          <w:szCs w:val="28"/>
        </w:rPr>
        <w:t xml:space="preserve"> (eff. 4/3/2016 TL:SR-887)</w:t>
      </w:r>
    </w:p>
    <w:p w14:paraId="0FB8633C" w14:textId="77777777" w:rsidR="00676914" w:rsidRPr="00097BBB" w:rsidRDefault="00676914" w:rsidP="00676914">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FC3A0C8" w14:textId="77777777" w:rsidR="00676914" w:rsidRPr="00097BBB" w:rsidRDefault="00676914" w:rsidP="00676914">
      <w:pPr>
        <w:tabs>
          <w:tab w:val="left" w:pos="384"/>
          <w:tab w:val="left" w:pos="768"/>
          <w:tab w:val="left" w:pos="1152"/>
          <w:tab w:val="left" w:pos="1728"/>
          <w:tab w:val="left" w:pos="2496"/>
          <w:tab w:val="left" w:pos="2784"/>
          <w:tab w:val="left" w:pos="3072"/>
        </w:tabs>
        <w:ind w:left="768"/>
        <w:rPr>
          <w:rFonts w:ascii="Calibri" w:hAnsi="Calibri" w:cs="Calibri"/>
          <w:bCs/>
          <w:sz w:val="28"/>
          <w:szCs w:val="28"/>
          <w:lang w:val="da-DK"/>
        </w:rPr>
      </w:pPr>
      <w:r w:rsidRPr="00097BBB">
        <w:rPr>
          <w:rFonts w:ascii="Calibri" w:hAnsi="Calibri" w:cs="Calibri"/>
          <w:bCs/>
          <w:sz w:val="28"/>
          <w:szCs w:val="28"/>
        </w:rPr>
        <w:t xml:space="preserve">The </w:t>
      </w:r>
      <w:r w:rsidRPr="00097BBB">
        <w:rPr>
          <w:rFonts w:ascii="Calibri" w:hAnsi="Calibri" w:cs="Calibri"/>
          <w:bCs/>
          <w:sz w:val="28"/>
          <w:szCs w:val="28"/>
          <w:u w:val="single"/>
        </w:rPr>
        <w:t>foreign area travel per diem allowances</w:t>
      </w:r>
      <w:r w:rsidRPr="00097BBB">
        <w:rPr>
          <w:rFonts w:ascii="Calibri" w:hAnsi="Calibri" w:cs="Calibri"/>
          <w:bCs/>
          <w:sz w:val="28"/>
          <w:szCs w:val="28"/>
        </w:rPr>
        <w:t xml:space="preserve"> prescribed in Section 925 may be paid to civilian employees of the U.S. Government in accordance with the Federal Travel Regulation promulgated by the General Services Administration or other applicable travel regulations.  </w:t>
      </w:r>
      <w:r w:rsidRPr="00097BBB">
        <w:rPr>
          <w:rFonts w:ascii="Calibri" w:hAnsi="Calibri" w:cs="Calibri"/>
          <w:bCs/>
          <w:sz w:val="28"/>
          <w:szCs w:val="28"/>
          <w:lang w:val="da-DK"/>
        </w:rPr>
        <w:t xml:space="preserve">Internet site: </w:t>
      </w:r>
      <w:r w:rsidR="001F17D4" w:rsidRPr="00097BBB">
        <w:rPr>
          <w:rFonts w:ascii="Calibri" w:hAnsi="Calibri" w:cs="Calibri"/>
          <w:bCs/>
          <w:sz w:val="28"/>
          <w:szCs w:val="28"/>
          <w:lang w:val="da-DK"/>
        </w:rPr>
        <w:t xml:space="preserve"> </w:t>
      </w:r>
      <w:hyperlink r:id="rId17" w:history="1">
        <w:r w:rsidR="001F17D4" w:rsidRPr="00097BBB">
          <w:rPr>
            <w:rStyle w:val="Hyperlink"/>
            <w:rFonts w:ascii="Calibri" w:hAnsi="Calibri" w:cs="Calibri"/>
            <w:bCs/>
            <w:sz w:val="28"/>
            <w:szCs w:val="28"/>
            <w:lang w:val="da-DK"/>
          </w:rPr>
          <w:t>https://aoprals.state.gov/content.asp?content_id=184&amp;menu_id=78</w:t>
        </w:r>
      </w:hyperlink>
      <w:r w:rsidR="001F17D4" w:rsidRPr="00097BBB">
        <w:rPr>
          <w:rFonts w:ascii="Calibri" w:hAnsi="Calibri" w:cs="Calibri"/>
          <w:bCs/>
          <w:sz w:val="28"/>
          <w:szCs w:val="28"/>
          <w:lang w:val="da-DK"/>
        </w:rPr>
        <w:t>.</w:t>
      </w:r>
    </w:p>
    <w:p w14:paraId="7EFBE408" w14:textId="77777777" w:rsidR="00676914" w:rsidRPr="00097BBB" w:rsidRDefault="00676914" w:rsidP="00676914">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lang w:val="da-DK"/>
        </w:rPr>
      </w:pPr>
    </w:p>
    <w:p w14:paraId="2067FCC5" w14:textId="77777777" w:rsidR="00676914" w:rsidRPr="00097BBB" w:rsidRDefault="00676914" w:rsidP="00676914">
      <w:pPr>
        <w:tabs>
          <w:tab w:val="left" w:pos="384"/>
          <w:tab w:val="left" w:pos="768"/>
          <w:tab w:val="left" w:pos="1152"/>
          <w:tab w:val="left" w:pos="1728"/>
          <w:tab w:val="left" w:pos="2496"/>
          <w:tab w:val="left" w:pos="2784"/>
          <w:tab w:val="left" w:pos="3072"/>
        </w:tabs>
        <w:ind w:left="768"/>
        <w:rPr>
          <w:rFonts w:ascii="Calibri" w:hAnsi="Calibri" w:cs="Calibri"/>
          <w:bCs/>
          <w:sz w:val="28"/>
          <w:szCs w:val="28"/>
          <w:lang w:val="da-DK"/>
        </w:rPr>
      </w:pPr>
      <w:r w:rsidRPr="00097BBB">
        <w:rPr>
          <w:rFonts w:ascii="Calibri" w:hAnsi="Calibri" w:cs="Calibri"/>
          <w:bCs/>
          <w:sz w:val="28"/>
          <w:szCs w:val="28"/>
        </w:rPr>
        <w:t xml:space="preserve">As a convenience to Federal agencies, an attachment to Section 925 includes the most recent Civilian Personnel Per Diem Bulletin containing </w:t>
      </w:r>
      <w:r w:rsidRPr="00097BBB">
        <w:rPr>
          <w:rFonts w:ascii="Calibri" w:hAnsi="Calibri" w:cs="Calibri"/>
          <w:bCs/>
          <w:sz w:val="28"/>
          <w:szCs w:val="28"/>
          <w:u w:val="single"/>
        </w:rPr>
        <w:t xml:space="preserve">locality per diem allowances </w:t>
      </w:r>
      <w:proofErr w:type="spellStart"/>
      <w:r w:rsidRPr="00097BBB">
        <w:rPr>
          <w:rFonts w:ascii="Calibri" w:hAnsi="Calibri" w:cs="Calibri"/>
          <w:bCs/>
          <w:sz w:val="28"/>
          <w:szCs w:val="28"/>
          <w:u w:val="single"/>
        </w:rPr>
        <w:t>for_non</w:t>
      </w:r>
      <w:proofErr w:type="spellEnd"/>
      <w:r w:rsidRPr="00097BBB">
        <w:rPr>
          <w:rFonts w:ascii="Calibri" w:hAnsi="Calibri" w:cs="Calibri"/>
          <w:bCs/>
          <w:sz w:val="28"/>
          <w:szCs w:val="28"/>
          <w:u w:val="single"/>
        </w:rPr>
        <w:t>-foreign areas outside the conterminous (continental forty-eight) United States</w:t>
      </w:r>
      <w:r w:rsidRPr="00097BBB">
        <w:rPr>
          <w:rFonts w:ascii="Calibri" w:hAnsi="Calibri" w:cs="Calibri"/>
          <w:bCs/>
          <w:sz w:val="28"/>
          <w:szCs w:val="28"/>
        </w:rPr>
        <w:t xml:space="preserve">.  These rates are established by the Secretary of Defense for civilian travelers of the U.S. Government.  </w:t>
      </w:r>
      <w:r w:rsidRPr="00097BBB">
        <w:rPr>
          <w:rFonts w:ascii="Calibri" w:hAnsi="Calibri" w:cs="Calibri"/>
          <w:bCs/>
          <w:sz w:val="28"/>
          <w:szCs w:val="28"/>
          <w:lang w:val="da-DK"/>
        </w:rPr>
        <w:t xml:space="preserve">Internet site: </w:t>
      </w:r>
      <w:r w:rsidR="001F17D4" w:rsidRPr="00097BBB">
        <w:rPr>
          <w:rFonts w:ascii="Calibri" w:hAnsi="Calibri" w:cs="Calibri"/>
          <w:bCs/>
          <w:sz w:val="28"/>
          <w:szCs w:val="28"/>
          <w:lang w:val="da-DK"/>
        </w:rPr>
        <w:t xml:space="preserve"> </w:t>
      </w:r>
      <w:hyperlink r:id="rId18" w:history="1">
        <w:r w:rsidR="001F17D4" w:rsidRPr="00097BBB">
          <w:rPr>
            <w:rStyle w:val="Hyperlink"/>
            <w:rFonts w:ascii="Calibri" w:hAnsi="Calibri" w:cs="Calibri"/>
            <w:bCs/>
            <w:sz w:val="28"/>
            <w:szCs w:val="28"/>
            <w:lang w:val="da-DK"/>
          </w:rPr>
          <w:t>http://www.defensetravel.dod.mil/site/perdiemCalc.cfm</w:t>
        </w:r>
      </w:hyperlink>
      <w:r w:rsidR="001F17D4" w:rsidRPr="00097BBB">
        <w:rPr>
          <w:rFonts w:ascii="Calibri" w:hAnsi="Calibri" w:cs="Calibri"/>
          <w:bCs/>
          <w:sz w:val="28"/>
          <w:szCs w:val="28"/>
          <w:lang w:val="da-DK"/>
        </w:rPr>
        <w:t>.</w:t>
      </w:r>
    </w:p>
    <w:p w14:paraId="5058E0C4" w14:textId="77777777" w:rsidR="00676914" w:rsidRPr="00097BBB" w:rsidRDefault="00676914" w:rsidP="00676914">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lang w:val="da-DK"/>
        </w:rPr>
      </w:pPr>
    </w:p>
    <w:p w14:paraId="7CB398D0" w14:textId="77777777" w:rsidR="00676914" w:rsidRPr="00097BBB" w:rsidRDefault="00676914" w:rsidP="00676914">
      <w:pPr>
        <w:tabs>
          <w:tab w:val="left" w:pos="384"/>
          <w:tab w:val="left" w:pos="768"/>
          <w:tab w:val="left" w:pos="1152"/>
          <w:tab w:val="left" w:pos="1728"/>
          <w:tab w:val="left" w:pos="2496"/>
          <w:tab w:val="left" w:pos="2784"/>
          <w:tab w:val="left" w:pos="3072"/>
        </w:tabs>
        <w:ind w:left="768"/>
        <w:rPr>
          <w:rFonts w:ascii="Calibri" w:hAnsi="Calibri" w:cs="Calibri"/>
          <w:bCs/>
          <w:sz w:val="28"/>
          <w:szCs w:val="28"/>
          <w:lang w:val="da-DK"/>
        </w:rPr>
      </w:pPr>
      <w:r w:rsidRPr="00097BBB">
        <w:rPr>
          <w:rFonts w:ascii="Calibri" w:hAnsi="Calibri" w:cs="Calibri"/>
          <w:bCs/>
          <w:sz w:val="28"/>
          <w:szCs w:val="28"/>
        </w:rPr>
        <w:t xml:space="preserve">The prescribed maximum travel </w:t>
      </w:r>
      <w:r w:rsidRPr="00097BBB">
        <w:rPr>
          <w:rFonts w:ascii="Calibri" w:hAnsi="Calibri" w:cs="Calibri"/>
          <w:bCs/>
          <w:sz w:val="28"/>
          <w:szCs w:val="28"/>
          <w:u w:val="single"/>
        </w:rPr>
        <w:t>per diem rates for the conterminous United States</w:t>
      </w:r>
      <w:r w:rsidRPr="00097BBB">
        <w:rPr>
          <w:rFonts w:ascii="Calibri" w:hAnsi="Calibri" w:cs="Calibri"/>
          <w:bCs/>
          <w:sz w:val="28"/>
          <w:szCs w:val="28"/>
        </w:rPr>
        <w:t xml:space="preserve"> are established by the General Services Administration.  These rates may be found in Appendix A to Chapter 301 of the Federal Travel Regulation.  </w:t>
      </w:r>
      <w:r w:rsidRPr="00097BBB">
        <w:rPr>
          <w:rFonts w:ascii="Calibri" w:hAnsi="Calibri" w:cs="Calibri"/>
          <w:bCs/>
          <w:sz w:val="28"/>
          <w:szCs w:val="28"/>
          <w:lang w:val="da-DK"/>
        </w:rPr>
        <w:t xml:space="preserve">Internet site: </w:t>
      </w:r>
      <w:r w:rsidR="001F17D4" w:rsidRPr="00097BBB">
        <w:rPr>
          <w:rFonts w:ascii="Calibri" w:hAnsi="Calibri" w:cs="Calibri"/>
          <w:bCs/>
          <w:sz w:val="28"/>
          <w:szCs w:val="28"/>
          <w:lang w:val="da-DK"/>
        </w:rPr>
        <w:t xml:space="preserve"> </w:t>
      </w:r>
      <w:hyperlink r:id="rId19" w:history="1">
        <w:r w:rsidR="001F17D4" w:rsidRPr="00097BBB">
          <w:rPr>
            <w:rStyle w:val="Hyperlink"/>
            <w:rFonts w:ascii="Calibri" w:hAnsi="Calibri" w:cs="Calibri"/>
            <w:bCs/>
            <w:sz w:val="28"/>
            <w:szCs w:val="28"/>
            <w:lang w:val="da-DK"/>
          </w:rPr>
          <w:t>http://www.gsa.gov/portal/content/104877</w:t>
        </w:r>
      </w:hyperlink>
      <w:r w:rsidR="001F17D4" w:rsidRPr="00097BBB">
        <w:rPr>
          <w:rFonts w:ascii="Calibri" w:hAnsi="Calibri" w:cs="Calibri"/>
          <w:bCs/>
          <w:sz w:val="28"/>
          <w:szCs w:val="28"/>
          <w:lang w:val="da-DK"/>
        </w:rPr>
        <w:t>.</w:t>
      </w:r>
    </w:p>
    <w:p w14:paraId="10FA6D0F" w14:textId="77777777" w:rsidR="00DD62EC" w:rsidRPr="00097BBB" w:rsidRDefault="00DD62EC" w:rsidP="00DD62EC">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lang w:val="da-DK"/>
        </w:rPr>
      </w:pPr>
    </w:p>
    <w:p w14:paraId="723697E9" w14:textId="77777777" w:rsidR="00DD62EC" w:rsidRPr="00097BBB" w:rsidRDefault="00DD62EC" w:rsidP="00DD62EC">
      <w:pPr>
        <w:tabs>
          <w:tab w:val="left" w:pos="384"/>
          <w:tab w:val="left" w:pos="768"/>
          <w:tab w:val="left" w:pos="1152"/>
          <w:tab w:val="left" w:pos="1728"/>
          <w:tab w:val="left" w:pos="2496"/>
          <w:tab w:val="left" w:pos="2784"/>
          <w:tab w:val="left" w:pos="3072"/>
        </w:tabs>
        <w:ind w:right="-284"/>
        <w:rPr>
          <w:rFonts w:ascii="Calibri" w:hAnsi="Calibri" w:cs="Calibri"/>
          <w:bCs/>
          <w:sz w:val="28"/>
          <w:szCs w:val="28"/>
          <w:lang w:val="da-DK"/>
        </w:rPr>
      </w:pPr>
    </w:p>
    <w:p w14:paraId="336EC014" w14:textId="77777777" w:rsidR="00DD62EC" w:rsidRPr="00097BBB" w:rsidRDefault="00DD62EC"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lang w:val="da-DK"/>
        </w:rPr>
        <w:sectPr w:rsidR="00DD62EC" w:rsidRPr="00097BBB" w:rsidSect="00784D12">
          <w:headerReference w:type="default" r:id="rId20"/>
          <w:pgSz w:w="12240" w:h="15840"/>
          <w:pgMar w:top="1440" w:right="1800" w:bottom="1440" w:left="1440" w:header="720" w:footer="720" w:gutter="0"/>
          <w:cols w:space="720"/>
          <w:docGrid w:linePitch="360"/>
        </w:sectPr>
      </w:pPr>
    </w:p>
    <w:p w14:paraId="3ACB919D"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040  </w:t>
      </w:r>
      <w:r w:rsidRPr="00097BBB">
        <w:rPr>
          <w:rFonts w:ascii="Calibri" w:hAnsi="Calibri" w:cs="Calibri"/>
          <w:bCs/>
          <w:sz w:val="28"/>
          <w:szCs w:val="28"/>
          <w:u w:val="single"/>
        </w:rPr>
        <w:t>DEFINITIONS</w:t>
      </w:r>
      <w:r w:rsidRPr="00097BBB">
        <w:rPr>
          <w:rFonts w:ascii="Calibri" w:hAnsi="Calibri" w:cs="Calibri"/>
          <w:bCs/>
          <w:sz w:val="28"/>
          <w:szCs w:val="28"/>
        </w:rPr>
        <w:t xml:space="preserve"> (Last updated</w:t>
      </w:r>
      <w:r w:rsidR="006E4C2A" w:rsidRPr="00097BBB">
        <w:rPr>
          <w:rFonts w:ascii="Calibri" w:hAnsi="Calibri" w:cs="Calibri"/>
          <w:bCs/>
          <w:sz w:val="28"/>
          <w:szCs w:val="28"/>
        </w:rPr>
        <w:t xml:space="preserve"> </w:t>
      </w:r>
      <w:r w:rsidR="00652A23" w:rsidRPr="00097BBB">
        <w:rPr>
          <w:rFonts w:ascii="Calibri" w:hAnsi="Calibri" w:cs="Calibri"/>
          <w:bCs/>
          <w:sz w:val="28"/>
          <w:szCs w:val="28"/>
        </w:rPr>
        <w:t>4/3/2016</w:t>
      </w:r>
      <w:r w:rsidRPr="00097BBB">
        <w:rPr>
          <w:rFonts w:ascii="Calibri" w:hAnsi="Calibri" w:cs="Calibri"/>
          <w:bCs/>
          <w:sz w:val="28"/>
          <w:szCs w:val="28"/>
        </w:rPr>
        <w:t>)</w:t>
      </w:r>
    </w:p>
    <w:p w14:paraId="2E9DFF6A"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E5C5501" w14:textId="77777777" w:rsidR="00676914" w:rsidRPr="00097BBB" w:rsidRDefault="00676914" w:rsidP="00676914">
      <w:pPr>
        <w:tabs>
          <w:tab w:val="left" w:pos="384"/>
          <w:tab w:val="left" w:pos="768"/>
          <w:tab w:val="left" w:pos="1152"/>
          <w:tab w:val="left" w:pos="1632"/>
          <w:tab w:val="left" w:pos="2496"/>
          <w:tab w:val="left" w:pos="2784"/>
          <w:tab w:val="left" w:pos="3072"/>
        </w:tabs>
        <w:ind w:left="384"/>
        <w:rPr>
          <w:rFonts w:ascii="Calibri" w:hAnsi="Calibri" w:cs="Calibri"/>
          <w:bCs/>
          <w:sz w:val="28"/>
          <w:szCs w:val="28"/>
        </w:rPr>
      </w:pPr>
      <w:r w:rsidRPr="00097BBB">
        <w:rPr>
          <w:rFonts w:ascii="Calibri" w:hAnsi="Calibri" w:cs="Calibri"/>
          <w:bCs/>
          <w:sz w:val="28"/>
          <w:szCs w:val="28"/>
        </w:rPr>
        <w:t>The following definitions apply to all chapters of these regulations, unless waived or modified in specific instances.  Supplementary definitions which apply to specific chapters or sections only will be found in the General Provisions of those chapters and subchapters.</w:t>
      </w:r>
    </w:p>
    <w:p w14:paraId="3735FCDA"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D3209D8"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United States</w:t>
      </w:r>
      <w:r w:rsidRPr="00097BBB">
        <w:rPr>
          <w:rFonts w:ascii="Calibri" w:hAnsi="Calibri" w:cs="Calibri"/>
          <w:bCs/>
          <w:sz w:val="28"/>
          <w:szCs w:val="28"/>
        </w:rPr>
        <w:t>" when used in a geographical sense, means the several States of the United States of America, including Alaska and Hawaii, and the District of Columbia.  (See also Sections 241.1c and 251.1c.)</w:t>
      </w:r>
    </w:p>
    <w:p w14:paraId="73B0645B"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5106DC70"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Continental United States</w:t>
      </w:r>
      <w:r w:rsidRPr="00097BBB">
        <w:rPr>
          <w:rFonts w:ascii="Calibri" w:hAnsi="Calibri" w:cs="Calibri"/>
          <w:bCs/>
          <w:sz w:val="28"/>
          <w:szCs w:val="28"/>
        </w:rPr>
        <w:t>" means the several States of the United States of America, excluding Alaska and Hawaii, but including the District of Columbia.</w:t>
      </w:r>
    </w:p>
    <w:p w14:paraId="0F438563"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C60F27E"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Government</w:t>
      </w:r>
      <w:r w:rsidRPr="00097BBB">
        <w:rPr>
          <w:rFonts w:ascii="Calibri" w:hAnsi="Calibri" w:cs="Calibri"/>
          <w:bCs/>
          <w:sz w:val="28"/>
          <w:szCs w:val="28"/>
        </w:rPr>
        <w:t>" means the Government of the United States of America.</w:t>
      </w:r>
    </w:p>
    <w:p w14:paraId="1E43A936"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4BF4380"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Government agency</w:t>
      </w:r>
      <w:r w:rsidRPr="00097BBB">
        <w:rPr>
          <w:rFonts w:ascii="Calibri" w:hAnsi="Calibri" w:cs="Calibri"/>
          <w:bCs/>
          <w:sz w:val="28"/>
          <w:szCs w:val="28"/>
        </w:rPr>
        <w:t>" means:  (1) each executive department of the Government, (2) each independent establishment or agency in the executive branch of the Government, including each corporation wholly owned (either directly or through one or more corporations) by the Government, (3) the General Accounting Office, and (4) the Library of Congress.</w:t>
      </w:r>
    </w:p>
    <w:p w14:paraId="588D58E5"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1982966" w14:textId="46AC720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e. "</w:t>
      </w:r>
      <w:r w:rsidRPr="00097BBB">
        <w:rPr>
          <w:rFonts w:ascii="Calibri" w:hAnsi="Calibri" w:cs="Calibri"/>
          <w:bCs/>
          <w:sz w:val="28"/>
          <w:szCs w:val="28"/>
          <w:u w:val="single"/>
        </w:rPr>
        <w:t>Head of agency</w:t>
      </w:r>
      <w:r w:rsidRPr="00097BBB">
        <w:rPr>
          <w:rFonts w:ascii="Calibri" w:hAnsi="Calibri" w:cs="Calibri"/>
          <w:bCs/>
          <w:sz w:val="28"/>
          <w:szCs w:val="28"/>
        </w:rPr>
        <w:t xml:space="preserve">" means either the head of a government agency or anyone designated by </w:t>
      </w:r>
      <w:r w:rsidR="0075167A" w:rsidRPr="00097BBB">
        <w:rPr>
          <w:rFonts w:ascii="Calibri" w:hAnsi="Calibri" w:cs="Calibri"/>
          <w:bCs/>
          <w:sz w:val="28"/>
          <w:szCs w:val="28"/>
        </w:rPr>
        <w:t xml:space="preserve">them </w:t>
      </w:r>
      <w:r w:rsidRPr="00097BBB">
        <w:rPr>
          <w:rFonts w:ascii="Calibri" w:hAnsi="Calibri" w:cs="Calibri"/>
          <w:bCs/>
          <w:sz w:val="28"/>
          <w:szCs w:val="28"/>
        </w:rPr>
        <w:t xml:space="preserve">to make determinations in </w:t>
      </w:r>
      <w:r w:rsidR="0075167A" w:rsidRPr="00097BBB">
        <w:rPr>
          <w:rFonts w:ascii="Calibri" w:hAnsi="Calibri" w:cs="Calibri"/>
          <w:bCs/>
          <w:sz w:val="28"/>
          <w:szCs w:val="28"/>
        </w:rPr>
        <w:t xml:space="preserve">their </w:t>
      </w:r>
      <w:r w:rsidRPr="00097BBB">
        <w:rPr>
          <w:rFonts w:ascii="Calibri" w:hAnsi="Calibri" w:cs="Calibri"/>
          <w:bCs/>
          <w:sz w:val="28"/>
          <w:szCs w:val="28"/>
        </w:rPr>
        <w:t>behalf.</w:t>
      </w:r>
    </w:p>
    <w:p w14:paraId="05791097" w14:textId="77777777" w:rsidR="00676914" w:rsidRPr="00097BBB" w:rsidRDefault="00676914" w:rsidP="00676914">
      <w:pPr>
        <w:tabs>
          <w:tab w:val="left" w:pos="384"/>
          <w:tab w:val="left" w:pos="768"/>
          <w:tab w:val="left" w:pos="1152"/>
          <w:tab w:val="left" w:pos="1632"/>
          <w:tab w:val="left" w:pos="2496"/>
          <w:tab w:val="left" w:pos="2784"/>
          <w:tab w:val="left" w:pos="3072"/>
        </w:tabs>
        <w:ind w:left="768" w:right="-284"/>
        <w:rPr>
          <w:rFonts w:ascii="Calibri" w:hAnsi="Calibri" w:cs="Calibri"/>
          <w:bCs/>
          <w:sz w:val="28"/>
          <w:szCs w:val="28"/>
        </w:rPr>
      </w:pPr>
    </w:p>
    <w:p w14:paraId="107E1EDD"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f. "</w:t>
      </w:r>
      <w:r w:rsidRPr="00097BBB">
        <w:rPr>
          <w:rFonts w:ascii="Calibri" w:hAnsi="Calibri" w:cs="Calibri"/>
          <w:bCs/>
          <w:sz w:val="28"/>
          <w:szCs w:val="28"/>
          <w:u w:val="single"/>
        </w:rPr>
        <w:t>Foreign area</w:t>
      </w:r>
      <w:r w:rsidRPr="00097BBB">
        <w:rPr>
          <w:rFonts w:ascii="Calibri" w:hAnsi="Calibri" w:cs="Calibri"/>
          <w:bCs/>
          <w:sz w:val="28"/>
          <w:szCs w:val="28"/>
        </w:rPr>
        <w:t>" means any area situated outside the United States, the Commonwealth of Puerto Rico, the Commonwealth of the Northern Mariana Islands, and the possessions of the United States.  With respect to teachers defined in subsection n, hereof, "foreign area" also includes the Midway Islands.</w:t>
      </w:r>
    </w:p>
    <w:p w14:paraId="5172CBFE"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C08A298"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lastRenderedPageBreak/>
        <w:t>g. "</w:t>
      </w:r>
      <w:r w:rsidRPr="00097BBB">
        <w:rPr>
          <w:rFonts w:ascii="Calibri" w:hAnsi="Calibri" w:cs="Calibri"/>
          <w:bCs/>
          <w:sz w:val="28"/>
          <w:szCs w:val="28"/>
          <w:u w:val="single"/>
        </w:rPr>
        <w:t>Country of assignment</w:t>
      </w:r>
      <w:r w:rsidRPr="00097BBB">
        <w:rPr>
          <w:rFonts w:ascii="Calibri" w:hAnsi="Calibri" w:cs="Calibri"/>
          <w:bCs/>
          <w:sz w:val="28"/>
          <w:szCs w:val="28"/>
        </w:rPr>
        <w:t>" means the country in which the employee's post is located as listed in the electronic Table of Allowances (Section 920). (eff. 5/1/05 TL:SR 650)</w:t>
      </w:r>
    </w:p>
    <w:p w14:paraId="32527A76"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130C128" w14:textId="58ADEA5D"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h. "</w:t>
      </w:r>
      <w:r w:rsidRPr="00097BBB">
        <w:rPr>
          <w:rFonts w:ascii="Calibri" w:hAnsi="Calibri" w:cs="Calibri"/>
          <w:bCs/>
          <w:sz w:val="28"/>
          <w:szCs w:val="28"/>
          <w:u w:val="single"/>
        </w:rPr>
        <w:t>Post</w:t>
      </w:r>
      <w:r w:rsidRPr="00097BBB">
        <w:rPr>
          <w:rFonts w:ascii="Calibri" w:hAnsi="Calibri" w:cs="Calibri"/>
          <w:bCs/>
          <w:sz w:val="28"/>
          <w:szCs w:val="28"/>
        </w:rPr>
        <w:t xml:space="preserve">" means the place designated as the official station of the employee, regardless of whether </w:t>
      </w:r>
      <w:r w:rsidR="0075167A" w:rsidRPr="00097BBB">
        <w:rPr>
          <w:rFonts w:ascii="Calibri" w:hAnsi="Calibri" w:cs="Calibri"/>
          <w:bCs/>
          <w:sz w:val="28"/>
          <w:szCs w:val="28"/>
        </w:rPr>
        <w:t xml:space="preserve">they are </w:t>
      </w:r>
      <w:r w:rsidRPr="00097BBB">
        <w:rPr>
          <w:rFonts w:ascii="Calibri" w:hAnsi="Calibri" w:cs="Calibri"/>
          <w:bCs/>
          <w:sz w:val="28"/>
          <w:szCs w:val="28"/>
        </w:rPr>
        <w:t xml:space="preserve">detailed elsewhere or resides at another place with the authorization or approval of the head of </w:t>
      </w:r>
      <w:r w:rsidR="0075167A" w:rsidRPr="00097BBB">
        <w:rPr>
          <w:rFonts w:ascii="Calibri" w:hAnsi="Calibri" w:cs="Calibri"/>
          <w:bCs/>
          <w:sz w:val="28"/>
          <w:szCs w:val="28"/>
        </w:rPr>
        <w:t xml:space="preserve">their </w:t>
      </w:r>
      <w:r w:rsidRPr="00097BBB">
        <w:rPr>
          <w:rFonts w:ascii="Calibri" w:hAnsi="Calibri" w:cs="Calibri"/>
          <w:bCs/>
          <w:sz w:val="28"/>
          <w:szCs w:val="28"/>
        </w:rPr>
        <w:t>agency.  (See also Section 061.)</w:t>
      </w:r>
    </w:p>
    <w:p w14:paraId="666EEF86"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8E7D945"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w:t>
      </w:r>
      <w:r w:rsidRPr="00097BBB">
        <w:rPr>
          <w:rFonts w:ascii="Calibri" w:hAnsi="Calibri" w:cs="Calibri"/>
          <w:bCs/>
          <w:sz w:val="28"/>
          <w:szCs w:val="28"/>
          <w:u w:val="single"/>
        </w:rPr>
        <w:t>Employee</w:t>
      </w:r>
      <w:r w:rsidRPr="00097BBB">
        <w:rPr>
          <w:rFonts w:ascii="Calibri" w:hAnsi="Calibri" w:cs="Calibri"/>
          <w:bCs/>
          <w:sz w:val="28"/>
          <w:szCs w:val="28"/>
        </w:rPr>
        <w:t>" means an individual employed in the civilian service of a government agency (including ambassadors, ministers, and members of the Foreign Service of the United States under the Department of State) who is:</w:t>
      </w:r>
    </w:p>
    <w:p w14:paraId="018713FF"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616CEA4"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(1) a citizen of the United States (except under Section 312);</w:t>
      </w:r>
    </w:p>
    <w:p w14:paraId="24023B7A"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04B08AB8"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(2) officially stationed in a foreign area, except as otherwise specifically provided in these regulations;</w:t>
      </w:r>
    </w:p>
    <w:p w14:paraId="03C66EB1"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6E913877"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(3) receiving basic compensation (Section 040k); and</w:t>
      </w:r>
    </w:p>
    <w:p w14:paraId="543027F6"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5679F696"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(4) eligible for allowances or differential under subchapter 030, including the provisions pertaining to local hires (Section 031.12) and temporary employees (Section 031.4), as determined by relevant agency authority. (Eff 10/02/05 TL:SR 656)</w:t>
      </w:r>
    </w:p>
    <w:p w14:paraId="1FF5B9C0"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0E3CBC0" w14:textId="2304C508" w:rsidR="00676914" w:rsidRPr="00097BBB" w:rsidRDefault="00676914" w:rsidP="00676914">
      <w:pPr>
        <w:tabs>
          <w:tab w:val="left" w:pos="384"/>
          <w:tab w:val="left" w:pos="768"/>
          <w:tab w:val="left" w:pos="1152"/>
          <w:tab w:val="left" w:pos="163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No sex discrimination is implied or intended through use of pronouns which may appear in these regulations.</w:t>
      </w:r>
    </w:p>
    <w:p w14:paraId="2E0C45CA"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7DE2356"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j. "</w:t>
      </w:r>
      <w:r w:rsidRPr="00097BBB">
        <w:rPr>
          <w:rFonts w:ascii="Calibri" w:hAnsi="Calibri" w:cs="Calibri"/>
          <w:bCs/>
          <w:sz w:val="28"/>
          <w:szCs w:val="28"/>
          <w:u w:val="single"/>
        </w:rPr>
        <w:t>Non-citizen employee</w:t>
      </w:r>
      <w:r w:rsidRPr="00097BBB">
        <w:rPr>
          <w:rFonts w:ascii="Calibri" w:hAnsi="Calibri" w:cs="Calibri"/>
          <w:bCs/>
          <w:sz w:val="28"/>
          <w:szCs w:val="28"/>
        </w:rPr>
        <w:t>" means a civilian who is:</w:t>
      </w:r>
    </w:p>
    <w:p w14:paraId="0FFE62A0"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D1A596F"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(1) not a citizen of the United States; but is</w:t>
      </w:r>
    </w:p>
    <w:p w14:paraId="66E5D1D6"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(2) employed by a government agency; and is</w:t>
      </w:r>
    </w:p>
    <w:p w14:paraId="19AFE8C5"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(3) officially stationed in a foreign area.</w:t>
      </w:r>
    </w:p>
    <w:p w14:paraId="0C8181DF"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outlineLvl w:val="0"/>
        <w:rPr>
          <w:rFonts w:ascii="Calibri" w:hAnsi="Calibri" w:cs="Calibri"/>
          <w:bCs/>
          <w:sz w:val="28"/>
          <w:szCs w:val="28"/>
        </w:rPr>
      </w:pPr>
    </w:p>
    <w:p w14:paraId="5F5FF33E" w14:textId="77777777" w:rsidR="00676914" w:rsidRPr="00097BBB" w:rsidRDefault="00676914" w:rsidP="00676914">
      <w:pPr>
        <w:tabs>
          <w:tab w:val="left" w:pos="384"/>
          <w:tab w:val="left" w:pos="768"/>
          <w:tab w:val="left" w:pos="1152"/>
          <w:tab w:val="left" w:pos="163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lastRenderedPageBreak/>
        <w:t>For purposes of Section 852 of these regulations, a United States citizen appointed under Section 303 and employed under Section 311 of the Foreign Service Act of 1980, is considered a non-citizen employee.</w:t>
      </w:r>
    </w:p>
    <w:p w14:paraId="7F038A4E"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5DDCB0C"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k. "</w:t>
      </w:r>
      <w:r w:rsidRPr="00097BBB">
        <w:rPr>
          <w:rFonts w:ascii="Calibri" w:hAnsi="Calibri" w:cs="Calibri"/>
          <w:bCs/>
          <w:sz w:val="28"/>
          <w:szCs w:val="28"/>
          <w:u w:val="single"/>
        </w:rPr>
        <w:t>Basic compensation</w:t>
      </w:r>
      <w:r w:rsidRPr="00097BBB">
        <w:rPr>
          <w:rFonts w:ascii="Calibri" w:hAnsi="Calibri" w:cs="Calibri"/>
          <w:bCs/>
          <w:sz w:val="28"/>
          <w:szCs w:val="28"/>
        </w:rPr>
        <w:t>" means the rate of compensation fixed:</w:t>
      </w:r>
    </w:p>
    <w:p w14:paraId="68C356CF"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8E64008"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(1) by statute for the position held by an employee; or</w:t>
      </w:r>
    </w:p>
    <w:p w14:paraId="24333DE9"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5CDAE6AA"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(2) by administrative action pursuant to law; or</w:t>
      </w:r>
    </w:p>
    <w:p w14:paraId="54CFEB7D"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789EB2F"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(3) administratively in conformity with rates paid by the Government for work of a comparable level of difficulty and responsibility in the continental United States, before any deduction is made and without taking into consideration any additional compensation such as overtime pay, night pay differential, hazard differential, extra pay for work on holidays, post differential, and allowances; except that for teachers defined in subsection n, hereof, basic compensation means the rate of compensation fixed by the military departments of the Department of Defense for the position held by an individual (including any appropriate increments for having completed a higher level of academic preparation) before any deduction is made and exclusive of all allowances, differentials, or other additional compensation.</w:t>
      </w:r>
    </w:p>
    <w:p w14:paraId="11103C93"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6F0865B" w14:textId="0907962E"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l. "</w:t>
      </w:r>
      <w:r w:rsidRPr="00097BBB">
        <w:rPr>
          <w:rFonts w:ascii="Calibri" w:hAnsi="Calibri" w:cs="Calibri"/>
          <w:bCs/>
          <w:sz w:val="28"/>
          <w:szCs w:val="28"/>
          <w:u w:val="single"/>
        </w:rPr>
        <w:t>Salary</w:t>
      </w:r>
      <w:r w:rsidRPr="00097BBB">
        <w:rPr>
          <w:rFonts w:ascii="Calibri" w:hAnsi="Calibri" w:cs="Calibri"/>
          <w:bCs/>
          <w:sz w:val="28"/>
          <w:szCs w:val="28"/>
        </w:rPr>
        <w:t xml:space="preserve">" means the basic compensation of an employee plus, with respect to an employee serving as chief of mission, officer temporarily in charge of the operations of an agency at a post, or in some other similar capacity, any additional compensation that </w:t>
      </w:r>
      <w:r w:rsidR="0075167A" w:rsidRPr="00097BBB">
        <w:rPr>
          <w:rFonts w:ascii="Calibri" w:hAnsi="Calibri" w:cs="Calibri"/>
          <w:bCs/>
          <w:sz w:val="28"/>
          <w:szCs w:val="28"/>
        </w:rPr>
        <w:t xml:space="preserve">they </w:t>
      </w:r>
      <w:r w:rsidRPr="00097BBB">
        <w:rPr>
          <w:rFonts w:ascii="Calibri" w:hAnsi="Calibri" w:cs="Calibri"/>
          <w:bCs/>
          <w:sz w:val="28"/>
          <w:szCs w:val="28"/>
        </w:rPr>
        <w:t>may be authorized to receive while serving in such capacity, but exclusive of all allowances, differentials or other additional compensation.</w:t>
      </w:r>
    </w:p>
    <w:p w14:paraId="445F1851"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0F34AB4D" w14:textId="03192720"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m. "</w:t>
      </w:r>
      <w:r w:rsidRPr="00097BBB">
        <w:rPr>
          <w:rFonts w:ascii="Calibri" w:hAnsi="Calibri" w:cs="Calibri"/>
          <w:bCs/>
          <w:sz w:val="28"/>
          <w:szCs w:val="28"/>
          <w:u w:val="single"/>
        </w:rPr>
        <w:t>Family” or “family member</w:t>
      </w:r>
      <w:r w:rsidRPr="00097BBB">
        <w:rPr>
          <w:rFonts w:ascii="Calibri" w:hAnsi="Calibri" w:cs="Calibri"/>
          <w:bCs/>
          <w:sz w:val="28"/>
          <w:szCs w:val="28"/>
        </w:rPr>
        <w:t xml:space="preserve">" means one or more of the following individuals residing in the same quarters as the employee at </w:t>
      </w:r>
      <w:r w:rsidR="0075167A" w:rsidRPr="00097BBB">
        <w:rPr>
          <w:rFonts w:ascii="Calibri" w:hAnsi="Calibri" w:cs="Calibri"/>
          <w:bCs/>
          <w:sz w:val="28"/>
          <w:szCs w:val="28"/>
        </w:rPr>
        <w:t xml:space="preserve">their </w:t>
      </w:r>
      <w:r w:rsidRPr="00097BBB">
        <w:rPr>
          <w:rFonts w:ascii="Calibri" w:hAnsi="Calibri" w:cs="Calibri"/>
          <w:bCs/>
          <w:sz w:val="28"/>
          <w:szCs w:val="28"/>
        </w:rPr>
        <w:t xml:space="preserve">post, or who would normally reside at the post except for the existence of circumstances cited in Section 262 warranting the grant of a separate </w:t>
      </w:r>
      <w:r w:rsidRPr="00097BBB">
        <w:rPr>
          <w:rFonts w:ascii="Calibri" w:hAnsi="Calibri" w:cs="Calibri"/>
          <w:bCs/>
          <w:sz w:val="28"/>
          <w:szCs w:val="28"/>
        </w:rPr>
        <w:lastRenderedPageBreak/>
        <w:t>maintenance allowance, but who does not receive from the Government an allowance similar to that granted to the employee and who is not deemed to be a dependent or a member of the family of another employee for the purpose of determining the amount of a similar allowance: (</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729C7493"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7310FCE"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(1) spouse or domestic partner (the latter as defined by agency regulations, when the head of agency determines this is in the interest of the Government), but not both;</w:t>
      </w:r>
    </w:p>
    <w:p w14:paraId="30383AF6" w14:textId="77777777" w:rsidR="00676914" w:rsidRPr="00097BBB" w:rsidRDefault="00676914" w:rsidP="00676914">
      <w:pPr>
        <w:tabs>
          <w:tab w:val="left" w:pos="384"/>
          <w:tab w:val="left" w:pos="768"/>
          <w:tab w:val="left" w:pos="1152"/>
          <w:tab w:val="left" w:pos="1632"/>
          <w:tab w:val="left" w:pos="2496"/>
          <w:tab w:val="left" w:pos="2784"/>
          <w:tab w:val="left" w:pos="3072"/>
        </w:tabs>
        <w:outlineLvl w:val="0"/>
        <w:rPr>
          <w:rFonts w:ascii="Calibri" w:hAnsi="Calibri" w:cs="Calibri"/>
          <w:bCs/>
          <w:sz w:val="28"/>
          <w:szCs w:val="28"/>
        </w:rPr>
      </w:pPr>
    </w:p>
    <w:p w14:paraId="783AC335"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 xml:space="preserve">(2) children who are unmarried and under 21 years of age or, regardless of age, are incapable of self-support.  The term shall include, in addition to natural offspring, step and adopted children and those under legal guardianship of the employee, of the spouse, or of the domestic partner when such children are expected to be under such legal guardianship at least until they reach 21 years of age and when dependent upon and normally residing with the guardian. Any child or children of a domestic partner of an employee shall be deemed a stepchild of the employee. </w:t>
      </w:r>
      <w:r w:rsidR="00CB75F2" w:rsidRPr="00097BBB">
        <w:rPr>
          <w:rFonts w:ascii="Calibri" w:hAnsi="Calibri" w:cs="Calibri"/>
          <w:bCs/>
          <w:sz w:val="28"/>
          <w:szCs w:val="28"/>
        </w:rPr>
        <w:t>The term shall also include U.S. citizen children placed for adoption if a U.S. court grants temporary guardianship of the child to the employee and specifically authorizes the employee to reside with the child in the country of assignment before the adoption is finalized.</w:t>
      </w:r>
      <w:r w:rsidRPr="00097BBB">
        <w:rPr>
          <w:rFonts w:ascii="Calibri" w:hAnsi="Calibri" w:cs="Calibri"/>
          <w:bCs/>
          <w:sz w:val="28"/>
          <w:szCs w:val="28"/>
        </w:rPr>
        <w:t xml:space="preserve"> (</w:t>
      </w:r>
      <w:r w:rsidR="00CB75F2" w:rsidRPr="00097BBB">
        <w:rPr>
          <w:rFonts w:ascii="Calibri" w:hAnsi="Calibri" w:cs="Calibri"/>
          <w:bCs/>
          <w:sz w:val="28"/>
          <w:szCs w:val="28"/>
        </w:rPr>
        <w:t>For exceptions to the upper age limit, s</w:t>
      </w:r>
      <w:r w:rsidRPr="00097BBB">
        <w:rPr>
          <w:rFonts w:ascii="Calibri" w:hAnsi="Calibri" w:cs="Calibri"/>
          <w:bCs/>
          <w:sz w:val="28"/>
          <w:szCs w:val="28"/>
        </w:rPr>
        <w:t>ee Sections 270 and 280 on education allowances and educational travel.)</w:t>
      </w:r>
      <w:r w:rsidR="00CB75F2" w:rsidRPr="00097BBB">
        <w:rPr>
          <w:rFonts w:ascii="Calibri" w:hAnsi="Calibri" w:cs="Calibri"/>
          <w:bCs/>
          <w:sz w:val="28"/>
          <w:szCs w:val="28"/>
        </w:rPr>
        <w:t>(eff. 6/14/2015 TL:SR-866)</w:t>
      </w:r>
      <w:r w:rsidRPr="00097BBB">
        <w:rPr>
          <w:rFonts w:ascii="Calibri" w:hAnsi="Calibri" w:cs="Calibri"/>
          <w:bCs/>
          <w:sz w:val="28"/>
          <w:szCs w:val="28"/>
        </w:rPr>
        <w:t>;</w:t>
      </w:r>
    </w:p>
    <w:p w14:paraId="015FD247"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54129162"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(3) parents (including step- and legally adoptive parents) of the employee, of the spouse, or of the domestic partner, when such parents are at least 51 percent dependent on the employee for support;</w:t>
      </w:r>
    </w:p>
    <w:p w14:paraId="67604128"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2B077B1" w14:textId="77777777"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 xml:space="preserve">(4) sisters and brothers (including step or adoptive sisters, or step or adoptive brothers) of the employee, of the spouse, or of the domestic partner, when such sisters and brothers are at least 51 </w:t>
      </w:r>
      <w:r w:rsidRPr="00097BBB">
        <w:rPr>
          <w:rFonts w:ascii="Calibri" w:hAnsi="Calibri" w:cs="Calibri"/>
          <w:bCs/>
          <w:sz w:val="28"/>
          <w:szCs w:val="28"/>
        </w:rPr>
        <w:lastRenderedPageBreak/>
        <w:t>percent dependent on the employee for support, unmarried and under 21 years of age or, regardless of age, are incapable of self-support.  (See also Sections 270 and 280 on education.);</w:t>
      </w:r>
    </w:p>
    <w:p w14:paraId="76ECAB2C"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06FAA26" w14:textId="76FEA3E1" w:rsidR="00676914" w:rsidRPr="00097BBB" w:rsidRDefault="00676914" w:rsidP="00676914">
      <w:pPr>
        <w:tabs>
          <w:tab w:val="left" w:pos="384"/>
          <w:tab w:val="left" w:pos="768"/>
          <w:tab w:val="left" w:pos="1152"/>
          <w:tab w:val="left" w:pos="1632"/>
          <w:tab w:val="left" w:pos="2496"/>
          <w:tab w:val="left" w:pos="2784"/>
          <w:tab w:val="left" w:pos="3072"/>
        </w:tabs>
        <w:ind w:left="1157" w:hanging="389"/>
        <w:outlineLvl w:val="0"/>
        <w:rPr>
          <w:rFonts w:ascii="Calibri" w:hAnsi="Calibri" w:cs="Calibri"/>
          <w:bCs/>
          <w:sz w:val="28"/>
          <w:szCs w:val="28"/>
        </w:rPr>
      </w:pPr>
      <w:r w:rsidRPr="00097BBB">
        <w:rPr>
          <w:rFonts w:ascii="Calibri" w:hAnsi="Calibri" w:cs="Calibri"/>
          <w:bCs/>
          <w:sz w:val="28"/>
          <w:szCs w:val="28"/>
        </w:rPr>
        <w:t xml:space="preserve">(5) when determined by the head of agency to be in the interest of the Government, a father, mother, brother, sister, son or daughter, regardless of age or dependency, who acts as the official hostess or equivalent for an employee who has no spouse or domestic partner residing with </w:t>
      </w:r>
      <w:r w:rsidR="0075167A" w:rsidRPr="00097BBB">
        <w:rPr>
          <w:rFonts w:ascii="Calibri" w:hAnsi="Calibri" w:cs="Calibri"/>
          <w:bCs/>
          <w:sz w:val="28"/>
          <w:szCs w:val="28"/>
        </w:rPr>
        <w:t xml:space="preserve">them </w:t>
      </w:r>
      <w:r w:rsidRPr="00097BBB">
        <w:rPr>
          <w:rFonts w:ascii="Calibri" w:hAnsi="Calibri" w:cs="Calibri"/>
          <w:bCs/>
          <w:sz w:val="28"/>
          <w:szCs w:val="28"/>
        </w:rPr>
        <w:t>at the post.</w:t>
      </w:r>
    </w:p>
    <w:p w14:paraId="06DF54B1"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0C0B888"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n. "</w:t>
      </w:r>
      <w:r w:rsidRPr="00097BBB">
        <w:rPr>
          <w:rFonts w:ascii="Calibri" w:hAnsi="Calibri" w:cs="Calibri"/>
          <w:bCs/>
          <w:sz w:val="28"/>
          <w:szCs w:val="28"/>
          <w:u w:val="single"/>
        </w:rPr>
        <w:t>Teacher</w:t>
      </w:r>
      <w:r w:rsidRPr="00097BBB">
        <w:rPr>
          <w:rFonts w:ascii="Calibri" w:hAnsi="Calibri" w:cs="Calibri"/>
          <w:bCs/>
          <w:sz w:val="28"/>
          <w:szCs w:val="28"/>
        </w:rPr>
        <w:t>" means an employee who is a teacher as defined Section 2(2) of the Defense Department Overseas Teachers Pay and Personnel Practices Act (73 Stat. 213) and regulations issued thereunder by the Department of Defense.  Substitute teachers are not considered to be teachers for the purpose of these regulations.</w:t>
      </w:r>
    </w:p>
    <w:p w14:paraId="3C741605"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4C7D84C6"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o. "</w:t>
      </w:r>
      <w:r w:rsidRPr="00097BBB">
        <w:rPr>
          <w:rFonts w:ascii="Calibri" w:hAnsi="Calibri" w:cs="Calibri"/>
          <w:bCs/>
          <w:sz w:val="28"/>
          <w:szCs w:val="28"/>
          <w:u w:val="single"/>
        </w:rPr>
        <w:t>Grant</w:t>
      </w:r>
      <w:r w:rsidRPr="00097BBB">
        <w:rPr>
          <w:rFonts w:ascii="Calibri" w:hAnsi="Calibri" w:cs="Calibri"/>
          <w:bCs/>
          <w:sz w:val="28"/>
          <w:szCs w:val="28"/>
        </w:rPr>
        <w:t>", used as a verb, means to authorize or approve payment of;</w:t>
      </w:r>
      <w:r w:rsidR="00663233" w:rsidRPr="00097BBB">
        <w:rPr>
          <w:rFonts w:ascii="Calibri" w:hAnsi="Calibri" w:cs="Calibri"/>
          <w:bCs/>
          <w:sz w:val="28"/>
          <w:szCs w:val="28"/>
        </w:rPr>
        <w:t xml:space="preserve"> </w:t>
      </w:r>
      <w:r w:rsidRPr="00097BBB">
        <w:rPr>
          <w:rFonts w:ascii="Calibri" w:hAnsi="Calibri" w:cs="Calibri"/>
          <w:bCs/>
          <w:sz w:val="28"/>
          <w:szCs w:val="28"/>
        </w:rPr>
        <w:t>"</w:t>
      </w:r>
      <w:r w:rsidRPr="00097BBB">
        <w:rPr>
          <w:rFonts w:ascii="Calibri" w:hAnsi="Calibri" w:cs="Calibri"/>
          <w:bCs/>
          <w:sz w:val="28"/>
          <w:szCs w:val="28"/>
          <w:u w:val="single"/>
        </w:rPr>
        <w:t>Grant</w:t>
      </w:r>
      <w:r w:rsidRPr="00097BBB">
        <w:rPr>
          <w:rFonts w:ascii="Calibri" w:hAnsi="Calibri" w:cs="Calibri"/>
          <w:bCs/>
          <w:sz w:val="28"/>
          <w:szCs w:val="28"/>
        </w:rPr>
        <w:t>", used as a noun, means authorization or approval for payment.</w:t>
      </w:r>
    </w:p>
    <w:p w14:paraId="065B7A4C"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E6F6B54" w14:textId="21E1E3DB"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p. "</w:t>
      </w:r>
      <w:r w:rsidRPr="00097BBB">
        <w:rPr>
          <w:rFonts w:ascii="Calibri" w:hAnsi="Calibri" w:cs="Calibri"/>
          <w:bCs/>
          <w:sz w:val="28"/>
          <w:szCs w:val="28"/>
          <w:u w:val="single"/>
        </w:rPr>
        <w:t>Detail</w:t>
      </w:r>
      <w:r w:rsidRPr="00097BBB">
        <w:rPr>
          <w:rFonts w:ascii="Calibri" w:hAnsi="Calibri" w:cs="Calibri"/>
          <w:bCs/>
          <w:sz w:val="28"/>
          <w:szCs w:val="28"/>
        </w:rPr>
        <w:t xml:space="preserve">" means the temporary assignment or temporary duty (including temporary duty for consultation) of an employee away from </w:t>
      </w:r>
      <w:r w:rsidR="0075167A" w:rsidRPr="00097BBB">
        <w:rPr>
          <w:rFonts w:ascii="Calibri" w:hAnsi="Calibri" w:cs="Calibri"/>
          <w:bCs/>
          <w:sz w:val="28"/>
          <w:szCs w:val="28"/>
        </w:rPr>
        <w:t xml:space="preserve">their </w:t>
      </w:r>
      <w:r w:rsidRPr="00097BBB">
        <w:rPr>
          <w:rFonts w:ascii="Calibri" w:hAnsi="Calibri" w:cs="Calibri"/>
          <w:bCs/>
          <w:sz w:val="28"/>
          <w:szCs w:val="28"/>
        </w:rPr>
        <w:t>post (Section 040h).  (See also Section 511c with respect to post hardship differential, Section 651c concerning danger pay, and Section 811c concerning compensatory time off.) (eff. 5/1/05 TL:SR 650)</w:t>
      </w:r>
    </w:p>
    <w:p w14:paraId="13757ECA"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1D8DB5DF" w14:textId="77777777" w:rsidR="00676914"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q. "</w:t>
      </w:r>
      <w:r w:rsidRPr="00097BBB">
        <w:rPr>
          <w:rFonts w:ascii="Calibri" w:hAnsi="Calibri" w:cs="Calibri"/>
          <w:bCs/>
          <w:sz w:val="28"/>
          <w:szCs w:val="28"/>
          <w:u w:val="single"/>
        </w:rPr>
        <w:t>Transfer</w:t>
      </w:r>
      <w:r w:rsidRPr="00097BBB">
        <w:rPr>
          <w:rFonts w:ascii="Calibri" w:hAnsi="Calibri" w:cs="Calibri"/>
          <w:bCs/>
          <w:sz w:val="28"/>
          <w:szCs w:val="28"/>
        </w:rPr>
        <w:t>" means a change in an employee's post (Section 040h) within the same government agency.</w:t>
      </w:r>
    </w:p>
    <w:p w14:paraId="6086DF1C" w14:textId="77777777" w:rsidR="00676914" w:rsidRPr="00097BBB" w:rsidRDefault="00676914" w:rsidP="00676914">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12A30BB" w14:textId="77777777" w:rsidR="00E77293" w:rsidRPr="00097BBB" w:rsidRDefault="00676914"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r. "</w:t>
      </w:r>
      <w:r w:rsidRPr="00097BBB">
        <w:rPr>
          <w:rFonts w:ascii="Calibri" w:hAnsi="Calibri" w:cs="Calibri"/>
          <w:bCs/>
          <w:sz w:val="28"/>
          <w:szCs w:val="28"/>
          <w:u w:val="single"/>
        </w:rPr>
        <w:t>Separation</w:t>
      </w:r>
      <w:r w:rsidRPr="00097BBB">
        <w:rPr>
          <w:rFonts w:ascii="Calibri" w:hAnsi="Calibri" w:cs="Calibri"/>
          <w:bCs/>
          <w:sz w:val="28"/>
          <w:szCs w:val="28"/>
        </w:rPr>
        <w:t>" means termination of an employee's services with a government agency (including termination by resignation, retirement or death).</w:t>
      </w:r>
    </w:p>
    <w:p w14:paraId="3A9C3D91" w14:textId="77777777" w:rsidR="008F76A5" w:rsidRPr="00097BBB" w:rsidRDefault="008F76A5" w:rsidP="00676914">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p>
    <w:p w14:paraId="16F2B008" w14:textId="7B2D5592" w:rsidR="00B15603" w:rsidRPr="00097BBB" w:rsidRDefault="008F76A5" w:rsidP="00B15603">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s.</w:t>
      </w:r>
      <w:r w:rsidRPr="00097BBB">
        <w:rPr>
          <w:rFonts w:ascii="Calibri" w:hAnsi="Calibri" w:cs="Calibri"/>
          <w:bCs/>
          <w:sz w:val="28"/>
          <w:szCs w:val="28"/>
        </w:rPr>
        <w:tab/>
        <w:t>“</w:t>
      </w:r>
      <w:r w:rsidRPr="00097BBB">
        <w:rPr>
          <w:rFonts w:ascii="Calibri" w:hAnsi="Calibri" w:cs="Calibri"/>
          <w:bCs/>
          <w:sz w:val="28"/>
          <w:szCs w:val="28"/>
          <w:u w:val="single"/>
        </w:rPr>
        <w:t>Domestic Employee Teleworking Overseas</w:t>
      </w:r>
      <w:r w:rsidRPr="00097BBB">
        <w:rPr>
          <w:rFonts w:ascii="Calibri" w:hAnsi="Calibri" w:cs="Calibri"/>
          <w:bCs/>
          <w:sz w:val="28"/>
          <w:szCs w:val="28"/>
        </w:rPr>
        <w:t xml:space="preserve">” (DETO) means an individual employed in the civilian service of a Government agency (including ambassadors, ministers, and members of the Foreign Service </w:t>
      </w:r>
      <w:r w:rsidRPr="00097BBB">
        <w:rPr>
          <w:rFonts w:ascii="Calibri" w:hAnsi="Calibri" w:cs="Calibri"/>
          <w:bCs/>
          <w:sz w:val="28"/>
          <w:szCs w:val="28"/>
        </w:rPr>
        <w:lastRenderedPageBreak/>
        <w:t xml:space="preserve">of the United States) who is assigned </w:t>
      </w:r>
      <w:r w:rsidR="00FD34D9" w:rsidRPr="00097BBB">
        <w:rPr>
          <w:rFonts w:ascii="Calibri" w:hAnsi="Calibri" w:cs="Calibri"/>
          <w:bCs/>
          <w:sz w:val="28"/>
          <w:szCs w:val="28"/>
        </w:rPr>
        <w:t>t</w:t>
      </w:r>
      <w:r w:rsidRPr="00097BBB">
        <w:rPr>
          <w:rFonts w:ascii="Calibri" w:hAnsi="Calibri" w:cs="Calibri"/>
          <w:bCs/>
          <w:sz w:val="28"/>
          <w:szCs w:val="28"/>
        </w:rPr>
        <w:t xml:space="preserve">o a </w:t>
      </w:r>
      <w:r w:rsidR="00FD34D9" w:rsidRPr="00097BBB">
        <w:rPr>
          <w:rFonts w:ascii="Calibri" w:hAnsi="Calibri" w:cs="Calibri"/>
          <w:bCs/>
          <w:sz w:val="28"/>
          <w:szCs w:val="28"/>
        </w:rPr>
        <w:t>position in the Uni</w:t>
      </w:r>
      <w:r w:rsidRPr="00097BBB">
        <w:rPr>
          <w:rFonts w:ascii="Calibri" w:hAnsi="Calibri" w:cs="Calibri"/>
          <w:bCs/>
          <w:sz w:val="28"/>
          <w:szCs w:val="28"/>
        </w:rPr>
        <w:t>ted S</w:t>
      </w:r>
      <w:r w:rsidR="00FD34D9" w:rsidRPr="00097BBB">
        <w:rPr>
          <w:rFonts w:ascii="Calibri" w:hAnsi="Calibri" w:cs="Calibri"/>
          <w:bCs/>
          <w:sz w:val="28"/>
          <w:szCs w:val="28"/>
        </w:rPr>
        <w:t xml:space="preserve">tates but performs </w:t>
      </w:r>
      <w:r w:rsidR="0075167A" w:rsidRPr="00097BBB">
        <w:rPr>
          <w:rFonts w:ascii="Calibri" w:hAnsi="Calibri" w:cs="Calibri"/>
          <w:bCs/>
          <w:sz w:val="28"/>
          <w:szCs w:val="28"/>
        </w:rPr>
        <w:t xml:space="preserve">their </w:t>
      </w:r>
      <w:r w:rsidR="00FD34D9" w:rsidRPr="00097BBB">
        <w:rPr>
          <w:rFonts w:ascii="Calibri" w:hAnsi="Calibri" w:cs="Calibri"/>
          <w:bCs/>
          <w:sz w:val="28"/>
          <w:szCs w:val="28"/>
        </w:rPr>
        <w:t>d</w:t>
      </w:r>
      <w:r w:rsidRPr="00097BBB">
        <w:rPr>
          <w:rFonts w:ascii="Calibri" w:hAnsi="Calibri" w:cs="Calibri"/>
          <w:bCs/>
          <w:sz w:val="28"/>
          <w:szCs w:val="28"/>
        </w:rPr>
        <w:t>uties from a foreign location by agree</w:t>
      </w:r>
      <w:r w:rsidR="00FD34D9" w:rsidRPr="00097BBB">
        <w:rPr>
          <w:rFonts w:ascii="Calibri" w:hAnsi="Calibri" w:cs="Calibri"/>
          <w:bCs/>
          <w:sz w:val="28"/>
          <w:szCs w:val="28"/>
        </w:rPr>
        <w:t xml:space="preserve">ment with </w:t>
      </w:r>
      <w:r w:rsidR="0075167A" w:rsidRPr="00097BBB">
        <w:rPr>
          <w:rFonts w:ascii="Calibri" w:hAnsi="Calibri" w:cs="Calibri"/>
          <w:bCs/>
          <w:sz w:val="28"/>
          <w:szCs w:val="28"/>
        </w:rPr>
        <w:t xml:space="preserve">their </w:t>
      </w:r>
      <w:r w:rsidR="00FD34D9" w:rsidRPr="00097BBB">
        <w:rPr>
          <w:rFonts w:ascii="Calibri" w:hAnsi="Calibri" w:cs="Calibri"/>
          <w:bCs/>
          <w:sz w:val="28"/>
          <w:szCs w:val="28"/>
        </w:rPr>
        <w:t xml:space="preserve">employing </w:t>
      </w:r>
      <w:r w:rsidRPr="00097BBB">
        <w:rPr>
          <w:rFonts w:ascii="Calibri" w:hAnsi="Calibri" w:cs="Calibri"/>
          <w:bCs/>
          <w:sz w:val="28"/>
          <w:szCs w:val="28"/>
        </w:rPr>
        <w:t>agency.</w:t>
      </w:r>
      <w:r w:rsidR="00FD34D9" w:rsidRPr="00097BBB">
        <w:rPr>
          <w:rFonts w:ascii="Calibri" w:hAnsi="Calibri" w:cs="Calibri"/>
          <w:bCs/>
          <w:sz w:val="28"/>
          <w:szCs w:val="28"/>
        </w:rPr>
        <w:t xml:space="preserve"> A DETO’s duty station as listed on the SF-50 [for locality pay purposes] may reflect the foreign location, but a DETO is neither assigned, nor detailed, to the foreign work location. (eff. 11/15/15 TL:SR 877)</w:t>
      </w:r>
    </w:p>
    <w:p w14:paraId="7757D9E7" w14:textId="77777777" w:rsidR="00B15603" w:rsidRPr="00097BBB" w:rsidRDefault="00B15603" w:rsidP="00B15603">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p>
    <w:p w14:paraId="004F5933" w14:textId="77777777" w:rsidR="00652A23" w:rsidRPr="00097BBB" w:rsidRDefault="00652A23" w:rsidP="00B15603">
      <w:pPr>
        <w:tabs>
          <w:tab w:val="left" w:pos="384"/>
          <w:tab w:val="left" w:pos="768"/>
          <w:tab w:val="left" w:pos="1152"/>
          <w:tab w:val="left" w:pos="1632"/>
          <w:tab w:val="left" w:pos="2496"/>
          <w:tab w:val="left" w:pos="2784"/>
          <w:tab w:val="left" w:pos="3072"/>
        </w:tabs>
        <w:ind w:left="778" w:hanging="389"/>
        <w:outlineLvl w:val="0"/>
        <w:rPr>
          <w:rFonts w:ascii="Calibri" w:hAnsi="Calibri" w:cs="Calibri"/>
          <w:bCs/>
          <w:sz w:val="28"/>
          <w:szCs w:val="28"/>
        </w:rPr>
      </w:pPr>
      <w:r w:rsidRPr="00097BBB">
        <w:rPr>
          <w:rFonts w:ascii="Calibri" w:hAnsi="Calibri" w:cs="Calibri"/>
          <w:bCs/>
          <w:sz w:val="28"/>
          <w:szCs w:val="28"/>
        </w:rPr>
        <w:t>t. "Combat Zones" means geographic areas designated by an Executive Order from the President as areas in which the U.S. Armed Forces are engaging or have engaged in combat; an area designated by Public Law to be treated as if it were a combat zone; or locations the Department of Defense has certified for combat zone tax benefits due to their direct support of military operations. Please see </w:t>
      </w:r>
      <w:hyperlink r:id="rId21" w:tgtFrame="_self" w:history="1">
        <w:r w:rsidRPr="00097BBB">
          <w:rPr>
            <w:rStyle w:val="Hyperlink"/>
            <w:rFonts w:ascii="Calibri" w:hAnsi="Calibri" w:cs="Calibri"/>
            <w:bCs/>
            <w:sz w:val="28"/>
            <w:szCs w:val="28"/>
          </w:rPr>
          <w:t>https://www.irs.gov/uac/Combat-Zones</w:t>
        </w:r>
      </w:hyperlink>
      <w:r w:rsidRPr="00097BBB">
        <w:rPr>
          <w:rFonts w:ascii="Calibri" w:hAnsi="Calibri" w:cs="Calibri"/>
          <w:bCs/>
          <w:sz w:val="28"/>
          <w:szCs w:val="28"/>
        </w:rPr>
        <w:t> for a complete list of combat zones.</w:t>
      </w:r>
    </w:p>
    <w:p w14:paraId="7F1DAAC0" w14:textId="77777777" w:rsidR="00652A23" w:rsidRPr="00097BBB" w:rsidRDefault="00652A23" w:rsidP="00B15603">
      <w:pPr>
        <w:ind w:left="720"/>
        <w:rPr>
          <w:rFonts w:ascii="Calibri" w:hAnsi="Calibri" w:cs="Calibri"/>
          <w:bCs/>
          <w:sz w:val="28"/>
          <w:szCs w:val="28"/>
        </w:rPr>
      </w:pPr>
      <w:r w:rsidRPr="00097BBB">
        <w:rPr>
          <w:rFonts w:ascii="Calibri" w:hAnsi="Calibri" w:cs="Calibri"/>
          <w:bCs/>
          <w:sz w:val="28"/>
          <w:szCs w:val="28"/>
        </w:rPr>
        <w:t>(eff. 4/3/2016 TL:SR-887)</w:t>
      </w:r>
    </w:p>
    <w:p w14:paraId="302C94EB" w14:textId="77777777" w:rsidR="00652A23" w:rsidRPr="00097BBB" w:rsidRDefault="00652A23" w:rsidP="008F76A5">
      <w:pPr>
        <w:tabs>
          <w:tab w:val="left" w:pos="384"/>
          <w:tab w:val="left" w:pos="768"/>
          <w:tab w:val="left" w:pos="1152"/>
          <w:tab w:val="left" w:pos="1632"/>
          <w:tab w:val="left" w:pos="2496"/>
          <w:tab w:val="left" w:pos="2784"/>
          <w:tab w:val="left" w:pos="3072"/>
        </w:tabs>
        <w:ind w:left="778" w:hanging="389"/>
        <w:outlineLvl w:val="0"/>
        <w:rPr>
          <w:rFonts w:ascii="Courier New" w:hAnsi="Courier New"/>
          <w:bCs/>
          <w:sz w:val="16"/>
        </w:rPr>
      </w:pPr>
    </w:p>
    <w:p w14:paraId="3959C553" w14:textId="77777777" w:rsidR="00652A23" w:rsidRPr="00097BBB" w:rsidRDefault="00652A23" w:rsidP="008F76A5">
      <w:pPr>
        <w:tabs>
          <w:tab w:val="left" w:pos="384"/>
          <w:tab w:val="left" w:pos="768"/>
          <w:tab w:val="left" w:pos="1152"/>
          <w:tab w:val="left" w:pos="1632"/>
          <w:tab w:val="left" w:pos="2496"/>
          <w:tab w:val="left" w:pos="2784"/>
          <w:tab w:val="left" w:pos="3072"/>
        </w:tabs>
        <w:ind w:left="778" w:hanging="389"/>
        <w:outlineLvl w:val="0"/>
        <w:rPr>
          <w:rFonts w:ascii="Courier New" w:hAnsi="Courier New"/>
          <w:bCs/>
          <w:sz w:val="16"/>
        </w:rPr>
        <w:sectPr w:rsidR="00652A23" w:rsidRPr="00097BBB" w:rsidSect="00784D12">
          <w:headerReference w:type="default" r:id="rId22"/>
          <w:pgSz w:w="12240" w:h="15840"/>
          <w:pgMar w:top="1440" w:right="1800" w:bottom="1440" w:left="1440" w:header="720" w:footer="720" w:gutter="0"/>
          <w:cols w:space="720"/>
          <w:docGrid w:linePitch="360"/>
        </w:sectPr>
      </w:pPr>
    </w:p>
    <w:p w14:paraId="43F3E5B5"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050  </w:t>
      </w:r>
      <w:r w:rsidRPr="00097BBB">
        <w:rPr>
          <w:rFonts w:ascii="Calibri" w:hAnsi="Calibri" w:cs="Calibri"/>
          <w:bCs/>
          <w:sz w:val="28"/>
          <w:szCs w:val="28"/>
          <w:u w:val="single"/>
        </w:rPr>
        <w:t>PAYMENTS</w:t>
      </w:r>
      <w:r w:rsidRPr="00097BBB">
        <w:rPr>
          <w:rFonts w:ascii="Calibri" w:hAnsi="Calibri" w:cs="Calibri"/>
          <w:bCs/>
          <w:sz w:val="28"/>
          <w:szCs w:val="28"/>
        </w:rPr>
        <w:t xml:space="preserve">  (See Section 030 - Applicability) (Last updated 01/14/2001)</w:t>
      </w:r>
    </w:p>
    <w:p w14:paraId="7EC02173"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BD02AAB"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051 </w:t>
      </w:r>
      <w:r w:rsidRPr="00097BBB">
        <w:rPr>
          <w:rFonts w:ascii="Calibri" w:hAnsi="Calibri" w:cs="Calibri"/>
          <w:bCs/>
          <w:sz w:val="28"/>
          <w:szCs w:val="28"/>
          <w:u w:val="single"/>
        </w:rPr>
        <w:t>Allowance Payments</w:t>
      </w:r>
    </w:p>
    <w:p w14:paraId="6C01BF8E"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A1E97D6" w14:textId="77777777" w:rsidR="00E77293" w:rsidRPr="00097BBB" w:rsidRDefault="00E77293" w:rsidP="00E77293">
      <w:pPr>
        <w:tabs>
          <w:tab w:val="left" w:pos="384"/>
          <w:tab w:val="left" w:pos="768"/>
          <w:tab w:val="left" w:pos="1152"/>
          <w:tab w:val="left" w:pos="1728"/>
          <w:tab w:val="left" w:pos="2496"/>
          <w:tab w:val="left" w:pos="2784"/>
          <w:tab w:val="left" w:pos="3072"/>
        </w:tabs>
        <w:ind w:left="3216" w:right="-284" w:hanging="2496"/>
        <w:outlineLvl w:val="0"/>
        <w:rPr>
          <w:rFonts w:ascii="Calibri" w:hAnsi="Calibri" w:cs="Calibri"/>
          <w:bCs/>
          <w:sz w:val="28"/>
          <w:szCs w:val="28"/>
        </w:rPr>
      </w:pPr>
      <w:r w:rsidRPr="00097BBB">
        <w:rPr>
          <w:rFonts w:ascii="Calibri" w:hAnsi="Calibri" w:cs="Calibri"/>
          <w:bCs/>
          <w:sz w:val="28"/>
          <w:szCs w:val="28"/>
        </w:rPr>
        <w:t xml:space="preserve">051.1 </w:t>
      </w:r>
      <w:r w:rsidRPr="00097BBB">
        <w:rPr>
          <w:rFonts w:ascii="Calibri" w:hAnsi="Calibri" w:cs="Calibri"/>
          <w:bCs/>
          <w:sz w:val="28"/>
          <w:szCs w:val="28"/>
          <w:u w:val="single"/>
        </w:rPr>
        <w:t>Determining Rate</w:t>
      </w:r>
    </w:p>
    <w:p w14:paraId="22B399ED"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F24E0E1"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Methods for determining the rate of payment of each allowance granted to an employee in accordance with Chapters 100, 200, 300, 600, 650, and 850 are prescribed in sections dealing with each allowance.</w:t>
      </w:r>
    </w:p>
    <w:p w14:paraId="24D3F207"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1F8CBA9" w14:textId="77777777" w:rsidR="00E77293" w:rsidRPr="00097BBB" w:rsidRDefault="00E77293" w:rsidP="00E77293">
      <w:pPr>
        <w:tabs>
          <w:tab w:val="left" w:pos="384"/>
          <w:tab w:val="left" w:pos="768"/>
          <w:tab w:val="left" w:pos="1152"/>
          <w:tab w:val="left" w:pos="1728"/>
          <w:tab w:val="left" w:pos="2496"/>
          <w:tab w:val="left" w:pos="2784"/>
          <w:tab w:val="left" w:pos="3072"/>
        </w:tabs>
        <w:ind w:left="3216" w:right="-284" w:hanging="2496"/>
        <w:outlineLvl w:val="0"/>
        <w:rPr>
          <w:rFonts w:ascii="Calibri" w:hAnsi="Calibri" w:cs="Calibri"/>
          <w:bCs/>
          <w:sz w:val="28"/>
          <w:szCs w:val="28"/>
        </w:rPr>
      </w:pPr>
      <w:r w:rsidRPr="00097BBB">
        <w:rPr>
          <w:rFonts w:ascii="Calibri" w:hAnsi="Calibri" w:cs="Calibri"/>
          <w:bCs/>
          <w:sz w:val="28"/>
          <w:szCs w:val="28"/>
        </w:rPr>
        <w:t xml:space="preserve">051.2 </w:t>
      </w:r>
      <w:r w:rsidRPr="00097BBB">
        <w:rPr>
          <w:rFonts w:ascii="Calibri" w:hAnsi="Calibri" w:cs="Calibri"/>
          <w:bCs/>
          <w:sz w:val="28"/>
          <w:szCs w:val="28"/>
          <w:u w:val="single"/>
        </w:rPr>
        <w:t>Employees in Non-Pay Status</w:t>
      </w:r>
    </w:p>
    <w:p w14:paraId="70A9F96B"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3D274C8"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All allowances granted under these regulations may continue during periods while the employee is in non-pay status not in excess of 14 calendar days at any one time.  For periods in non-pay status longer than 14 calendar days, payments under allowance grants are to be suspended as of the day the employee enters the non-pay status, and payment is not to be made for any part of such period, unless otherwise specifically provided in these regulations.  (See Section 132.2b(2).)</w:t>
      </w:r>
    </w:p>
    <w:p w14:paraId="7BD700AF"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2422639"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052 </w:t>
      </w:r>
      <w:r w:rsidRPr="00097BBB">
        <w:rPr>
          <w:rFonts w:ascii="Calibri" w:hAnsi="Calibri" w:cs="Calibri"/>
          <w:bCs/>
          <w:sz w:val="28"/>
          <w:szCs w:val="28"/>
          <w:u w:val="single"/>
        </w:rPr>
        <w:t>Post Differential Payments and Danger Pay Allowance</w:t>
      </w:r>
    </w:p>
    <w:p w14:paraId="3EC11ADE"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1309F67" w14:textId="77777777" w:rsidR="00E77293" w:rsidRPr="00097BBB" w:rsidRDefault="00E77293" w:rsidP="00E77293">
      <w:pPr>
        <w:tabs>
          <w:tab w:val="left" w:pos="384"/>
          <w:tab w:val="left" w:pos="768"/>
          <w:tab w:val="left" w:pos="1152"/>
          <w:tab w:val="left" w:pos="1728"/>
          <w:tab w:val="left" w:pos="2496"/>
          <w:tab w:val="left" w:pos="2784"/>
          <w:tab w:val="left" w:pos="3072"/>
        </w:tabs>
        <w:ind w:left="3216" w:right="-284" w:hanging="2496"/>
        <w:outlineLvl w:val="0"/>
        <w:rPr>
          <w:rFonts w:ascii="Calibri" w:hAnsi="Calibri" w:cs="Calibri"/>
          <w:bCs/>
          <w:sz w:val="28"/>
          <w:szCs w:val="28"/>
          <w:u w:val="single"/>
        </w:rPr>
      </w:pPr>
      <w:r w:rsidRPr="00097BBB">
        <w:rPr>
          <w:rFonts w:ascii="Calibri" w:hAnsi="Calibri" w:cs="Calibri"/>
          <w:bCs/>
          <w:sz w:val="28"/>
          <w:szCs w:val="28"/>
        </w:rPr>
        <w:t xml:space="preserve">052.1 </w:t>
      </w:r>
      <w:r w:rsidRPr="00097BBB">
        <w:rPr>
          <w:rFonts w:ascii="Calibri" w:hAnsi="Calibri" w:cs="Calibri"/>
          <w:bCs/>
          <w:sz w:val="28"/>
          <w:szCs w:val="28"/>
          <w:u w:val="single"/>
        </w:rPr>
        <w:t>Determining Rate</w:t>
      </w:r>
    </w:p>
    <w:p w14:paraId="115FFA5A" w14:textId="77777777" w:rsidR="00E77293" w:rsidRPr="00097BBB" w:rsidRDefault="00E77293" w:rsidP="00E77293">
      <w:pPr>
        <w:tabs>
          <w:tab w:val="left" w:pos="384"/>
          <w:tab w:val="left" w:pos="768"/>
          <w:tab w:val="left" w:pos="1152"/>
          <w:tab w:val="left" w:pos="1728"/>
          <w:tab w:val="left" w:pos="2496"/>
          <w:tab w:val="left" w:pos="2784"/>
          <w:tab w:val="left" w:pos="3072"/>
        </w:tabs>
        <w:ind w:left="2496" w:right="-284" w:hanging="2496"/>
        <w:outlineLvl w:val="0"/>
        <w:rPr>
          <w:rFonts w:ascii="Calibri" w:hAnsi="Calibri" w:cs="Calibri"/>
          <w:bCs/>
          <w:sz w:val="28"/>
          <w:szCs w:val="28"/>
        </w:rPr>
      </w:pPr>
    </w:p>
    <w:p w14:paraId="2A14108F"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Methods for determining rates of post differential and danger pay allowance are prescribed in Sections 550 and 656 respectively.</w:t>
      </w:r>
    </w:p>
    <w:p w14:paraId="5ECC0AD3"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p>
    <w:p w14:paraId="54C8286D" w14:textId="77777777" w:rsidR="00E77293" w:rsidRPr="00097BBB" w:rsidRDefault="00E77293" w:rsidP="00E77293">
      <w:pPr>
        <w:tabs>
          <w:tab w:val="left" w:pos="384"/>
          <w:tab w:val="left" w:pos="768"/>
          <w:tab w:val="left" w:pos="1152"/>
          <w:tab w:val="left" w:pos="1728"/>
          <w:tab w:val="left" w:pos="2496"/>
          <w:tab w:val="left" w:pos="2784"/>
          <w:tab w:val="left" w:pos="3072"/>
        </w:tabs>
        <w:ind w:left="3216" w:right="-284" w:hanging="2496"/>
        <w:outlineLvl w:val="0"/>
        <w:rPr>
          <w:rFonts w:ascii="Calibri" w:hAnsi="Calibri" w:cs="Calibri"/>
          <w:bCs/>
          <w:sz w:val="28"/>
          <w:szCs w:val="28"/>
        </w:rPr>
      </w:pPr>
      <w:r w:rsidRPr="00097BBB">
        <w:rPr>
          <w:rFonts w:ascii="Calibri" w:hAnsi="Calibri" w:cs="Calibri"/>
          <w:bCs/>
          <w:sz w:val="28"/>
          <w:szCs w:val="28"/>
        </w:rPr>
        <w:t xml:space="preserve">052.2 </w:t>
      </w:r>
      <w:r w:rsidRPr="00097BBB">
        <w:rPr>
          <w:rFonts w:ascii="Calibri" w:hAnsi="Calibri" w:cs="Calibri"/>
          <w:bCs/>
          <w:sz w:val="28"/>
          <w:szCs w:val="28"/>
          <w:u w:val="single"/>
        </w:rPr>
        <w:t>Employees in Non-Pay Status</w:t>
      </w:r>
    </w:p>
    <w:p w14:paraId="1DC3CD65" w14:textId="77777777" w:rsidR="00E77293" w:rsidRPr="00097BBB" w:rsidRDefault="00E77293" w:rsidP="00E77293">
      <w:pPr>
        <w:tabs>
          <w:tab w:val="left" w:pos="384"/>
          <w:tab w:val="left" w:pos="768"/>
          <w:tab w:val="left" w:pos="1152"/>
          <w:tab w:val="left" w:pos="1728"/>
          <w:tab w:val="left" w:pos="2496"/>
          <w:tab w:val="left" w:pos="2784"/>
          <w:tab w:val="left" w:pos="3072"/>
        </w:tabs>
        <w:ind w:left="2496" w:right="-284" w:hanging="2496"/>
        <w:outlineLvl w:val="0"/>
        <w:rPr>
          <w:rFonts w:ascii="Calibri" w:hAnsi="Calibri" w:cs="Calibri"/>
          <w:bCs/>
          <w:sz w:val="28"/>
          <w:szCs w:val="28"/>
        </w:rPr>
      </w:pPr>
    </w:p>
    <w:p w14:paraId="7BAB4F77"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 xml:space="preserve">Payment of post differential and danger pay allowance shall be suspended while an </w:t>
      </w:r>
      <w:r w:rsidRPr="00097BBB">
        <w:rPr>
          <w:rFonts w:ascii="Calibri" w:hAnsi="Calibri" w:cs="Calibri"/>
          <w:bCs/>
          <w:sz w:val="28"/>
          <w:szCs w:val="28"/>
        </w:rPr>
        <w:tab/>
        <w:t>employee is in non-pay status.</w:t>
      </w:r>
    </w:p>
    <w:p w14:paraId="761475C6"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9F71C5A"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053 </w:t>
      </w:r>
      <w:r w:rsidRPr="00097BBB">
        <w:rPr>
          <w:rFonts w:ascii="Calibri" w:hAnsi="Calibri" w:cs="Calibri"/>
          <w:bCs/>
          <w:sz w:val="28"/>
          <w:szCs w:val="28"/>
          <w:u w:val="single"/>
        </w:rPr>
        <w:t>Payment for One Day Involving Two Posts</w:t>
      </w:r>
    </w:p>
    <w:p w14:paraId="68076011"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DFD4EEE" w14:textId="77777777" w:rsidR="00E77293" w:rsidRPr="00097BBB" w:rsidRDefault="00E77293" w:rsidP="00E77293">
      <w:pPr>
        <w:tabs>
          <w:tab w:val="left" w:pos="384"/>
          <w:tab w:val="left" w:pos="768"/>
          <w:tab w:val="left" w:pos="1152"/>
          <w:tab w:val="left" w:pos="1728"/>
          <w:tab w:val="left" w:pos="2496"/>
          <w:tab w:val="left" w:pos="2784"/>
          <w:tab w:val="left" w:pos="3072"/>
        </w:tabs>
        <w:ind w:left="720" w:right="-288"/>
        <w:outlineLvl w:val="0"/>
        <w:rPr>
          <w:rFonts w:ascii="Calibri" w:hAnsi="Calibri" w:cs="Calibri"/>
          <w:bCs/>
          <w:sz w:val="28"/>
          <w:szCs w:val="28"/>
        </w:rPr>
      </w:pPr>
      <w:r w:rsidRPr="00097BBB">
        <w:rPr>
          <w:rFonts w:ascii="Calibri" w:hAnsi="Calibri" w:cs="Calibri"/>
          <w:bCs/>
          <w:sz w:val="28"/>
          <w:szCs w:val="28"/>
        </w:rPr>
        <w:t xml:space="preserve">Payment of allowances and post differential, if granted, for any day during which an employee is on duty or leave at two posts shall be made at the rate authorized for the </w:t>
      </w:r>
      <w:r w:rsidRPr="00097BBB">
        <w:rPr>
          <w:rFonts w:ascii="Calibri" w:hAnsi="Calibri" w:cs="Calibri"/>
          <w:bCs/>
          <w:sz w:val="28"/>
          <w:szCs w:val="28"/>
        </w:rPr>
        <w:tab/>
        <w:t>previous day.</w:t>
      </w:r>
    </w:p>
    <w:p w14:paraId="79C9E9BB"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218B314"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054 </w:t>
      </w:r>
      <w:r w:rsidRPr="00097BBB">
        <w:rPr>
          <w:rFonts w:ascii="Calibri" w:hAnsi="Calibri" w:cs="Calibri"/>
          <w:bCs/>
          <w:sz w:val="28"/>
          <w:szCs w:val="28"/>
          <w:u w:val="single"/>
        </w:rPr>
        <w:t>Federal Income Tax</w:t>
      </w:r>
    </w:p>
    <w:p w14:paraId="189AE1C1"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8D37AA4" w14:textId="77777777" w:rsidR="00E77293" w:rsidRPr="00097BBB" w:rsidRDefault="00E77293" w:rsidP="00E77293">
      <w:pPr>
        <w:tabs>
          <w:tab w:val="left" w:pos="384"/>
          <w:tab w:val="left" w:pos="768"/>
          <w:tab w:val="left" w:pos="1152"/>
          <w:tab w:val="left" w:pos="1728"/>
          <w:tab w:val="left" w:pos="2496"/>
          <w:tab w:val="left" w:pos="2784"/>
          <w:tab w:val="left" w:pos="3072"/>
        </w:tabs>
        <w:ind w:left="3216" w:right="-284" w:hanging="2496"/>
        <w:outlineLvl w:val="0"/>
        <w:rPr>
          <w:rFonts w:ascii="Calibri" w:hAnsi="Calibri" w:cs="Calibri"/>
          <w:bCs/>
          <w:sz w:val="28"/>
          <w:szCs w:val="28"/>
        </w:rPr>
      </w:pPr>
      <w:r w:rsidRPr="00097BBB">
        <w:rPr>
          <w:rFonts w:ascii="Calibri" w:hAnsi="Calibri" w:cs="Calibri"/>
          <w:bCs/>
          <w:sz w:val="28"/>
          <w:szCs w:val="28"/>
        </w:rPr>
        <w:t xml:space="preserve">054.1 </w:t>
      </w:r>
      <w:r w:rsidRPr="00097BBB">
        <w:rPr>
          <w:rFonts w:ascii="Calibri" w:hAnsi="Calibri" w:cs="Calibri"/>
          <w:bCs/>
          <w:sz w:val="28"/>
          <w:szCs w:val="28"/>
          <w:u w:val="single"/>
        </w:rPr>
        <w:t>Allowances and Official Residence Expenses</w:t>
      </w:r>
    </w:p>
    <w:p w14:paraId="34148AAB"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3189897" w14:textId="77777777" w:rsidR="00E77293" w:rsidRPr="00097BBB" w:rsidRDefault="00E77293" w:rsidP="00E77293">
      <w:pPr>
        <w:tabs>
          <w:tab w:val="left" w:pos="384"/>
          <w:tab w:val="left" w:pos="768"/>
          <w:tab w:val="left" w:pos="1152"/>
          <w:tab w:val="left" w:pos="1728"/>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Allowances authorized and paid in accordance with Chapters 100, 200 and 300, and official residence expenses authorized and paid in accordance with Chapter 400, shall not be included in gross income for Federal income tax purposes.</w:t>
      </w:r>
    </w:p>
    <w:p w14:paraId="31A2A3DC"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77501F1" w14:textId="77777777" w:rsidR="00E77293" w:rsidRPr="00097BBB" w:rsidRDefault="00E77293" w:rsidP="00E77293">
      <w:pPr>
        <w:tabs>
          <w:tab w:val="left" w:pos="384"/>
          <w:tab w:val="left" w:pos="768"/>
          <w:tab w:val="left" w:pos="1152"/>
          <w:tab w:val="left" w:pos="1728"/>
          <w:tab w:val="left" w:pos="2496"/>
          <w:tab w:val="left" w:pos="2784"/>
          <w:tab w:val="left" w:pos="3072"/>
        </w:tabs>
        <w:ind w:left="1296" w:right="-288" w:hanging="576"/>
        <w:outlineLvl w:val="0"/>
        <w:rPr>
          <w:rFonts w:ascii="Calibri" w:hAnsi="Calibri" w:cs="Calibri"/>
          <w:bCs/>
          <w:sz w:val="28"/>
          <w:szCs w:val="28"/>
          <w:u w:val="single"/>
        </w:rPr>
      </w:pPr>
      <w:r w:rsidRPr="00097BBB">
        <w:rPr>
          <w:rFonts w:ascii="Calibri" w:hAnsi="Calibri" w:cs="Calibri"/>
          <w:bCs/>
          <w:sz w:val="28"/>
          <w:szCs w:val="28"/>
        </w:rPr>
        <w:t xml:space="preserve">054.2 </w:t>
      </w:r>
      <w:r w:rsidRPr="00097BBB">
        <w:rPr>
          <w:rFonts w:ascii="Calibri" w:hAnsi="Calibri" w:cs="Calibri"/>
          <w:bCs/>
          <w:sz w:val="28"/>
          <w:szCs w:val="28"/>
          <w:u w:val="single"/>
        </w:rPr>
        <w:t>Post Differential, Difficult to Staff Incentive Differential and Danger Pay Allowance</w:t>
      </w:r>
    </w:p>
    <w:p w14:paraId="6ED85E47" w14:textId="77777777" w:rsidR="00E77293" w:rsidRPr="00097BBB" w:rsidRDefault="00E77293" w:rsidP="00E77293">
      <w:pPr>
        <w:tabs>
          <w:tab w:val="left" w:pos="384"/>
          <w:tab w:val="left" w:pos="768"/>
          <w:tab w:val="left" w:pos="1152"/>
          <w:tab w:val="left" w:pos="1728"/>
          <w:tab w:val="left" w:pos="2496"/>
          <w:tab w:val="left" w:pos="2784"/>
          <w:tab w:val="left" w:pos="3072"/>
        </w:tabs>
        <w:ind w:left="1296" w:right="-288" w:hanging="576"/>
        <w:outlineLvl w:val="0"/>
        <w:rPr>
          <w:rFonts w:ascii="Calibri" w:hAnsi="Calibri" w:cs="Calibri"/>
          <w:bCs/>
          <w:sz w:val="28"/>
          <w:szCs w:val="28"/>
        </w:rPr>
      </w:pPr>
    </w:p>
    <w:p w14:paraId="7DA5C0ED" w14:textId="77777777" w:rsidR="00E77293" w:rsidRPr="00097BBB" w:rsidRDefault="00E77293" w:rsidP="00E77293">
      <w:pPr>
        <w:tabs>
          <w:tab w:val="left" w:pos="384"/>
          <w:tab w:val="left" w:pos="768"/>
          <w:tab w:val="left" w:pos="1152"/>
          <w:tab w:val="left" w:pos="1710"/>
          <w:tab w:val="left" w:pos="2496"/>
          <w:tab w:val="left" w:pos="2784"/>
          <w:tab w:val="left" w:pos="3072"/>
        </w:tabs>
        <w:ind w:left="1224" w:right="-288"/>
        <w:rPr>
          <w:rFonts w:ascii="Calibri" w:hAnsi="Calibri" w:cs="Calibri"/>
          <w:bCs/>
          <w:sz w:val="28"/>
          <w:szCs w:val="28"/>
        </w:rPr>
      </w:pPr>
      <w:r w:rsidRPr="00097BBB">
        <w:rPr>
          <w:rFonts w:ascii="Calibri" w:hAnsi="Calibri" w:cs="Calibri"/>
          <w:bCs/>
          <w:sz w:val="28"/>
          <w:szCs w:val="28"/>
        </w:rPr>
        <w:t>Post differential, difficult to staff incentive differential and danger pay allowance shall be included in gross income for Federal income tax purposes.</w:t>
      </w:r>
    </w:p>
    <w:p w14:paraId="5AE73D1B"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4201C22"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055 (Not currently used)</w:t>
      </w:r>
    </w:p>
    <w:p w14:paraId="0EE430B4"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32D0FAD"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056 </w:t>
      </w:r>
      <w:r w:rsidRPr="00097BBB">
        <w:rPr>
          <w:rFonts w:ascii="Calibri" w:hAnsi="Calibri" w:cs="Calibri"/>
          <w:bCs/>
          <w:sz w:val="28"/>
          <w:szCs w:val="28"/>
          <w:u w:val="single"/>
        </w:rPr>
        <w:t>Penalty for Presenting False Claim</w:t>
      </w:r>
    </w:p>
    <w:p w14:paraId="52BF5915"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1C9506D" w14:textId="77777777" w:rsidR="00E77293" w:rsidRPr="00097BBB" w:rsidRDefault="00E77293" w:rsidP="00E77293">
      <w:pPr>
        <w:tabs>
          <w:tab w:val="left" w:pos="384"/>
          <w:tab w:val="left" w:pos="768"/>
          <w:tab w:val="left" w:pos="1152"/>
          <w:tab w:val="left" w:pos="1728"/>
          <w:tab w:val="left" w:pos="2496"/>
          <w:tab w:val="left" w:pos="2784"/>
          <w:tab w:val="left" w:pos="3072"/>
        </w:tabs>
        <w:ind w:left="720" w:right="-288"/>
        <w:outlineLvl w:val="0"/>
        <w:rPr>
          <w:rFonts w:ascii="Calibri" w:hAnsi="Calibri" w:cs="Calibri"/>
          <w:bCs/>
          <w:sz w:val="28"/>
          <w:szCs w:val="28"/>
        </w:rPr>
      </w:pPr>
      <w:r w:rsidRPr="00097BBB">
        <w:rPr>
          <w:rFonts w:ascii="Calibri" w:hAnsi="Calibri" w:cs="Calibri"/>
          <w:bCs/>
          <w:sz w:val="28"/>
          <w:szCs w:val="28"/>
        </w:rPr>
        <w:t>A penalty for presenting a false or fraudulent claim of a fine of not more than $10,000 or imprisonment for not more than 5 years or both, is authorized in 18 U.S.C. 287 and 1001.  Falsification of an item in a claim may result in forfeiture of the entire claim as provided 28 U.S.C. 2514.</w:t>
      </w:r>
    </w:p>
    <w:p w14:paraId="731F183F"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AF22100" w14:textId="77777777" w:rsidR="00E77293" w:rsidRPr="00097BBB" w:rsidRDefault="00E77293" w:rsidP="00E77293">
      <w:pPr>
        <w:tabs>
          <w:tab w:val="left" w:pos="384"/>
          <w:tab w:val="left" w:pos="768"/>
          <w:tab w:val="left" w:pos="1152"/>
          <w:tab w:val="left" w:pos="1728"/>
          <w:tab w:val="left" w:pos="2496"/>
          <w:tab w:val="left" w:pos="2784"/>
          <w:tab w:val="left" w:pos="3072"/>
        </w:tabs>
        <w:ind w:left="384" w:right="-284"/>
        <w:outlineLvl w:val="0"/>
        <w:rPr>
          <w:rFonts w:ascii="Calibri" w:hAnsi="Calibri" w:cs="Calibri"/>
          <w:bCs/>
          <w:sz w:val="28"/>
          <w:szCs w:val="28"/>
        </w:rPr>
      </w:pPr>
      <w:r w:rsidRPr="00097BBB">
        <w:rPr>
          <w:rFonts w:ascii="Calibri" w:hAnsi="Calibri" w:cs="Calibri"/>
          <w:bCs/>
          <w:sz w:val="28"/>
          <w:szCs w:val="28"/>
        </w:rPr>
        <w:t xml:space="preserve">057 </w:t>
      </w:r>
      <w:r w:rsidRPr="00097BBB">
        <w:rPr>
          <w:rFonts w:ascii="Calibri" w:hAnsi="Calibri" w:cs="Calibri"/>
          <w:bCs/>
          <w:sz w:val="28"/>
          <w:szCs w:val="28"/>
          <w:u w:val="single"/>
        </w:rPr>
        <w:t>Early Termination of Grants</w:t>
      </w:r>
    </w:p>
    <w:p w14:paraId="05E8B713" w14:textId="77777777" w:rsidR="00E77293" w:rsidRPr="00097BBB" w:rsidRDefault="00E77293" w:rsidP="00E77293">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90B950B" w14:textId="0F2FEA32" w:rsidR="00E77293" w:rsidRPr="00097BBB" w:rsidRDefault="00E77293" w:rsidP="00EB3AEE">
      <w:pPr>
        <w:tabs>
          <w:tab w:val="left" w:pos="384"/>
          <w:tab w:val="left" w:pos="768"/>
          <w:tab w:val="left" w:pos="1152"/>
          <w:tab w:val="left" w:pos="1728"/>
          <w:tab w:val="left" w:pos="2496"/>
          <w:tab w:val="left" w:pos="2784"/>
          <w:tab w:val="left" w:pos="3072"/>
        </w:tabs>
        <w:ind w:left="720" w:right="-288"/>
        <w:outlineLvl w:val="0"/>
        <w:rPr>
          <w:rFonts w:ascii="Calibri" w:hAnsi="Calibri" w:cs="Calibri"/>
          <w:bCs/>
          <w:sz w:val="28"/>
          <w:szCs w:val="28"/>
        </w:rPr>
      </w:pPr>
      <w:r w:rsidRPr="00097BBB">
        <w:rPr>
          <w:rFonts w:ascii="Calibri" w:hAnsi="Calibri" w:cs="Calibri"/>
          <w:bCs/>
          <w:sz w:val="28"/>
          <w:szCs w:val="28"/>
        </w:rPr>
        <w:t xml:space="preserve">Any allowance or post differential grant to an employee may be terminated by the head of agency or the Secretary of State as of a date earlier than those specified in the applicable sections of these regulations, </w:t>
      </w:r>
      <w:r w:rsidRPr="00097BBB">
        <w:rPr>
          <w:rFonts w:ascii="Calibri" w:hAnsi="Calibri" w:cs="Calibri"/>
          <w:bCs/>
          <w:sz w:val="28"/>
          <w:szCs w:val="28"/>
        </w:rPr>
        <w:lastRenderedPageBreak/>
        <w:t>when termination on such earlier date has been determined to be equitable or in the public interest.  Any grant terminated under this section may again commence, while the employee remains eligible for the allowance or post differential, when the head of agency or Secretary of State determines that such commencement is appropriate.</w:t>
      </w:r>
    </w:p>
    <w:p w14:paraId="0C618FD4" w14:textId="77777777" w:rsidR="00620287" w:rsidRPr="00097BBB" w:rsidRDefault="00620287"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620287" w:rsidRPr="00097BBB" w:rsidSect="00784D12">
          <w:headerReference w:type="default" r:id="rId23"/>
          <w:pgSz w:w="12240" w:h="15840"/>
          <w:pgMar w:top="1440" w:right="1800" w:bottom="1440" w:left="1440" w:header="720" w:footer="720" w:gutter="0"/>
          <w:cols w:space="720"/>
          <w:docGrid w:linePitch="360"/>
        </w:sectPr>
      </w:pPr>
    </w:p>
    <w:p w14:paraId="15D780C6"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060  </w:t>
      </w:r>
      <w:r w:rsidRPr="00097BBB">
        <w:rPr>
          <w:rFonts w:ascii="Calibri" w:hAnsi="Calibri" w:cs="Calibri"/>
          <w:bCs/>
          <w:sz w:val="28"/>
          <w:szCs w:val="28"/>
          <w:u w:val="single"/>
        </w:rPr>
        <w:t>CLASSIFICATIONS AND RECLASSIFICATIONS OF POSTS (Last updated 5/1/2005)</w:t>
      </w:r>
    </w:p>
    <w:p w14:paraId="0773EDB8"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057371C1" w14:textId="77777777" w:rsidR="00620287" w:rsidRPr="00097BBB" w:rsidRDefault="00620287" w:rsidP="00620287">
      <w:pPr>
        <w:tabs>
          <w:tab w:val="left" w:pos="384"/>
          <w:tab w:val="left" w:pos="768"/>
          <w:tab w:val="left" w:pos="1152"/>
          <w:tab w:val="left" w:pos="163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061 </w:t>
      </w:r>
      <w:r w:rsidRPr="00097BBB">
        <w:rPr>
          <w:rFonts w:ascii="Calibri" w:hAnsi="Calibri" w:cs="Calibri"/>
          <w:bCs/>
          <w:sz w:val="28"/>
          <w:szCs w:val="28"/>
          <w:u w:val="single"/>
        </w:rPr>
        <w:t>Post Classifications</w:t>
      </w:r>
    </w:p>
    <w:p w14:paraId="38DFBEA6"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AA1AF5B" w14:textId="77777777" w:rsidR="00620287" w:rsidRPr="00097BBB" w:rsidRDefault="00620287" w:rsidP="00620287">
      <w:pPr>
        <w:tabs>
          <w:tab w:val="left" w:pos="384"/>
          <w:tab w:val="left" w:pos="768"/>
          <w:tab w:val="left" w:pos="1152"/>
          <w:tab w:val="left" w:pos="163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The classifications (i.e. allowance rates) for living quarters, post, transfer, education allowance, danger pay, and post differential at any place in foreign areas where employees may be assigned are provided in the electronic Section 920 found at </w:t>
      </w:r>
      <w:hyperlink r:id="rId24" w:history="1">
        <w:r w:rsidR="00A260BB" w:rsidRPr="00097BBB">
          <w:rPr>
            <w:rStyle w:val="Hyperlink"/>
            <w:rFonts w:ascii="Calibri" w:hAnsi="Calibri" w:cs="Calibri"/>
            <w:bCs/>
            <w:sz w:val="28"/>
            <w:szCs w:val="28"/>
          </w:rPr>
          <w:t>http://aoprals.state.gov/Web920/location.asp?menu_id=95</w:t>
        </w:r>
      </w:hyperlink>
      <w:r w:rsidRPr="00097BBB">
        <w:rPr>
          <w:rFonts w:ascii="Calibri" w:hAnsi="Calibri" w:cs="Calibri"/>
          <w:bCs/>
          <w:sz w:val="28"/>
          <w:szCs w:val="28"/>
        </w:rPr>
        <w:t>. (eff. 5/1/05 TL:SR 650)</w:t>
      </w:r>
    </w:p>
    <w:p w14:paraId="27D13A16"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20AE1391" w14:textId="77777777" w:rsidR="00620287" w:rsidRPr="00097BBB" w:rsidRDefault="00620287" w:rsidP="00620287">
      <w:pPr>
        <w:tabs>
          <w:tab w:val="left" w:pos="384"/>
          <w:tab w:val="left" w:pos="768"/>
          <w:tab w:val="left" w:pos="1152"/>
          <w:tab w:val="left" w:pos="1632"/>
          <w:tab w:val="left" w:pos="2496"/>
          <w:tab w:val="left" w:pos="2784"/>
          <w:tab w:val="left" w:pos="3072"/>
        </w:tabs>
        <w:ind w:left="1109" w:hanging="389"/>
        <w:outlineLvl w:val="0"/>
        <w:rPr>
          <w:rFonts w:ascii="Calibri" w:hAnsi="Calibri" w:cs="Calibri"/>
          <w:bCs/>
          <w:sz w:val="28"/>
          <w:szCs w:val="28"/>
        </w:rPr>
      </w:pPr>
      <w:r w:rsidRPr="00097BBB">
        <w:rPr>
          <w:rFonts w:ascii="Calibri" w:hAnsi="Calibri" w:cs="Calibri"/>
          <w:bCs/>
          <w:sz w:val="28"/>
          <w:szCs w:val="28"/>
        </w:rPr>
        <w:t>(1) If the name of the post is listed individually in Section 920, the classifications shown for the post shall be applicable.</w:t>
      </w:r>
    </w:p>
    <w:p w14:paraId="513176A5"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1A17107" w14:textId="77777777" w:rsidR="00620287" w:rsidRPr="00097BBB" w:rsidRDefault="00620287" w:rsidP="00620287">
      <w:pPr>
        <w:tabs>
          <w:tab w:val="left" w:pos="384"/>
          <w:tab w:val="left" w:pos="768"/>
          <w:tab w:val="left" w:pos="1152"/>
          <w:tab w:val="left" w:pos="1632"/>
          <w:tab w:val="left" w:pos="2496"/>
          <w:tab w:val="left" w:pos="2784"/>
          <w:tab w:val="left" w:pos="3072"/>
        </w:tabs>
        <w:ind w:left="1109" w:hanging="389"/>
        <w:outlineLvl w:val="0"/>
        <w:rPr>
          <w:rFonts w:ascii="Calibri" w:hAnsi="Calibri" w:cs="Calibri"/>
          <w:bCs/>
          <w:sz w:val="28"/>
          <w:szCs w:val="28"/>
        </w:rPr>
      </w:pPr>
      <w:r w:rsidRPr="00097BBB">
        <w:rPr>
          <w:rFonts w:ascii="Calibri" w:hAnsi="Calibri" w:cs="Calibri"/>
          <w:bCs/>
          <w:sz w:val="28"/>
          <w:szCs w:val="28"/>
        </w:rPr>
        <w:t>(2) If the post is not listed individually in Section 920, but the country or area of assignment is listed, the appropriate classification for the country or area of assignment shall apply.</w:t>
      </w:r>
    </w:p>
    <w:p w14:paraId="597A189F"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C0F6800" w14:textId="77777777" w:rsidR="00620287" w:rsidRPr="00097BBB" w:rsidRDefault="00620287" w:rsidP="00620287">
      <w:pPr>
        <w:tabs>
          <w:tab w:val="left" w:pos="384"/>
          <w:tab w:val="left" w:pos="768"/>
          <w:tab w:val="left" w:pos="1152"/>
          <w:tab w:val="left" w:pos="1632"/>
          <w:tab w:val="left" w:pos="2496"/>
          <w:tab w:val="left" w:pos="2784"/>
          <w:tab w:val="left" w:pos="3072"/>
        </w:tabs>
        <w:ind w:left="1109" w:hanging="389"/>
        <w:outlineLvl w:val="0"/>
        <w:rPr>
          <w:rFonts w:ascii="Calibri" w:hAnsi="Calibri" w:cs="Calibri"/>
          <w:bCs/>
          <w:sz w:val="28"/>
          <w:szCs w:val="28"/>
        </w:rPr>
      </w:pPr>
      <w:r w:rsidRPr="00097BBB">
        <w:rPr>
          <w:rFonts w:ascii="Calibri" w:hAnsi="Calibri" w:cs="Calibri"/>
          <w:bCs/>
          <w:sz w:val="28"/>
          <w:szCs w:val="28"/>
        </w:rPr>
        <w:t>(3) If the post is not listed individually in Section 920, the classification shown for "Other" for that country shall be applicable.</w:t>
      </w:r>
    </w:p>
    <w:p w14:paraId="3615927B"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74A14149" w14:textId="77777777" w:rsidR="00620287" w:rsidRPr="00097BBB" w:rsidRDefault="00620287" w:rsidP="00620287">
      <w:pPr>
        <w:tabs>
          <w:tab w:val="left" w:pos="384"/>
          <w:tab w:val="left" w:pos="768"/>
          <w:tab w:val="left" w:pos="1152"/>
          <w:tab w:val="left" w:pos="1632"/>
          <w:tab w:val="left" w:pos="2496"/>
          <w:tab w:val="left" w:pos="2784"/>
          <w:tab w:val="left" w:pos="3072"/>
        </w:tabs>
        <w:ind w:left="1109" w:hanging="389"/>
        <w:outlineLvl w:val="0"/>
        <w:rPr>
          <w:rFonts w:ascii="Calibri" w:hAnsi="Calibri" w:cs="Calibri"/>
          <w:bCs/>
          <w:sz w:val="28"/>
          <w:szCs w:val="28"/>
        </w:rPr>
      </w:pPr>
      <w:r w:rsidRPr="00097BBB">
        <w:rPr>
          <w:rFonts w:ascii="Calibri" w:hAnsi="Calibri" w:cs="Calibri"/>
          <w:bCs/>
          <w:sz w:val="28"/>
          <w:szCs w:val="28"/>
        </w:rPr>
        <w:t>(4) If neither the name of the post nor the name of the country or area is so listed, the classifications shown for "Other Foreign Localities" shall apply.</w:t>
      </w:r>
    </w:p>
    <w:p w14:paraId="69528E18"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1F22233C" w14:textId="77777777" w:rsidR="00620287" w:rsidRPr="00097BBB" w:rsidRDefault="00620287" w:rsidP="00620287">
      <w:pPr>
        <w:tabs>
          <w:tab w:val="left" w:pos="384"/>
          <w:tab w:val="left" w:pos="768"/>
          <w:tab w:val="left" w:pos="1152"/>
          <w:tab w:val="left" w:pos="163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062 </w:t>
      </w:r>
      <w:r w:rsidRPr="00097BBB">
        <w:rPr>
          <w:rFonts w:ascii="Calibri" w:hAnsi="Calibri" w:cs="Calibri"/>
          <w:bCs/>
          <w:sz w:val="28"/>
          <w:szCs w:val="28"/>
          <w:u w:val="single"/>
        </w:rPr>
        <w:t>Post Reclassifications</w:t>
      </w:r>
    </w:p>
    <w:p w14:paraId="7BAE7994"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6F7B193A" w14:textId="77777777" w:rsidR="00620287" w:rsidRPr="00097BBB" w:rsidRDefault="00620287" w:rsidP="00620287">
      <w:pPr>
        <w:tabs>
          <w:tab w:val="left" w:pos="384"/>
          <w:tab w:val="left" w:pos="768"/>
          <w:tab w:val="left" w:pos="1152"/>
          <w:tab w:val="left" w:pos="163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If warranted by analysis of reports, a post will be reclassified for any allowances, post hardship differential and danger pay listed in Section 920.  Such reclassifications will be currently effective including those for individual posts which previously were classified under the "Other" listing and appear for the first time individually.  Revision of a post classification for an allowance, differential or danger pay necessitates revision of the payments to affected employees.  Where a post has been </w:t>
      </w:r>
      <w:r w:rsidRPr="00097BBB">
        <w:rPr>
          <w:rFonts w:ascii="Calibri" w:hAnsi="Calibri" w:cs="Calibri"/>
          <w:bCs/>
          <w:sz w:val="28"/>
          <w:szCs w:val="28"/>
        </w:rPr>
        <w:lastRenderedPageBreak/>
        <w:t>reclassified for education allowance in a grade or grades, the new rate shall apply only to grants which cover periods of school attendance beginning on or after the effective date of the reclassification. (eff. 5/1/05 TL:SR 650)</w:t>
      </w:r>
    </w:p>
    <w:p w14:paraId="6083A6A7"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59D33C1" w14:textId="77777777" w:rsidR="00620287" w:rsidRPr="00097BBB" w:rsidRDefault="00620287" w:rsidP="00620287">
      <w:pPr>
        <w:tabs>
          <w:tab w:val="left" w:pos="384"/>
          <w:tab w:val="left" w:pos="768"/>
          <w:tab w:val="left" w:pos="1152"/>
          <w:tab w:val="left" w:pos="163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063 </w:t>
      </w:r>
      <w:r w:rsidRPr="00097BBB">
        <w:rPr>
          <w:rFonts w:ascii="Calibri" w:hAnsi="Calibri" w:cs="Calibri"/>
          <w:bCs/>
          <w:sz w:val="28"/>
          <w:szCs w:val="28"/>
          <w:u w:val="single"/>
        </w:rPr>
        <w:t>Payment Tables</w:t>
      </w:r>
    </w:p>
    <w:p w14:paraId="6AD739D8"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5DD2FF4A" w14:textId="77777777" w:rsidR="00620287" w:rsidRPr="00097BBB" w:rsidRDefault="00620287" w:rsidP="00620287">
      <w:pPr>
        <w:tabs>
          <w:tab w:val="left" w:pos="384"/>
          <w:tab w:val="left" w:pos="768"/>
          <w:tab w:val="left" w:pos="1152"/>
          <w:tab w:val="left" w:pos="163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See Chapter 900 for explanation of the post classification system and instructions for use of the payment tables.</w:t>
      </w:r>
    </w:p>
    <w:p w14:paraId="0298A269" w14:textId="77777777" w:rsidR="00620287" w:rsidRPr="00097BBB" w:rsidRDefault="00620287" w:rsidP="00620287">
      <w:pPr>
        <w:tabs>
          <w:tab w:val="left" w:pos="384"/>
          <w:tab w:val="left" w:pos="768"/>
          <w:tab w:val="left" w:pos="1152"/>
          <w:tab w:val="left" w:pos="1632"/>
          <w:tab w:val="left" w:pos="2496"/>
          <w:tab w:val="left" w:pos="2784"/>
          <w:tab w:val="left" w:pos="3072"/>
        </w:tabs>
        <w:ind w:right="-284"/>
        <w:rPr>
          <w:rFonts w:ascii="Calibri" w:hAnsi="Calibri" w:cs="Calibri"/>
          <w:bCs/>
          <w:sz w:val="28"/>
          <w:szCs w:val="28"/>
        </w:rPr>
      </w:pPr>
    </w:p>
    <w:p w14:paraId="349B5888" w14:textId="77777777" w:rsidR="00620287" w:rsidRPr="00097BBB" w:rsidRDefault="00620287"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620287" w:rsidRPr="00097BBB" w:rsidSect="00784D12">
          <w:headerReference w:type="default" r:id="rId25"/>
          <w:pgSz w:w="12240" w:h="15840"/>
          <w:pgMar w:top="1440" w:right="1800" w:bottom="1440" w:left="1440" w:header="720" w:footer="720" w:gutter="0"/>
          <w:cols w:space="720"/>
          <w:docGrid w:linePitch="360"/>
        </w:sectPr>
      </w:pPr>
    </w:p>
    <w:p w14:paraId="46A030B3" w14:textId="21D85BB2"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lastRenderedPageBreak/>
        <w:t xml:space="preserve">070  </w:t>
      </w:r>
      <w:r w:rsidRPr="00097BBB">
        <w:rPr>
          <w:rFonts w:ascii="Calibri" w:hAnsi="Calibri" w:cs="Calibri"/>
          <w:bCs/>
          <w:sz w:val="28"/>
          <w:szCs w:val="28"/>
          <w:u w:val="single"/>
        </w:rPr>
        <w:t>REPORTING REQUIREMENTS</w:t>
      </w:r>
      <w:r w:rsidRPr="00097BBB">
        <w:rPr>
          <w:rFonts w:ascii="Calibri" w:hAnsi="Calibri" w:cs="Calibri"/>
          <w:bCs/>
          <w:sz w:val="28"/>
          <w:szCs w:val="28"/>
        </w:rPr>
        <w:t xml:space="preserve"> (</w:t>
      </w:r>
      <w:r w:rsidR="00E13F59" w:rsidRPr="00097BBB">
        <w:rPr>
          <w:rFonts w:ascii="Calibri" w:hAnsi="Calibri" w:cs="Calibri"/>
          <w:bCs/>
          <w:sz w:val="28"/>
          <w:szCs w:val="28"/>
        </w:rPr>
        <w:t>Interim e</w:t>
      </w:r>
      <w:r w:rsidR="0069153D" w:rsidRPr="00097BBB">
        <w:rPr>
          <w:rFonts w:ascii="Calibri" w:hAnsi="Calibri" w:cs="Calibri"/>
          <w:bCs/>
          <w:sz w:val="28"/>
          <w:szCs w:val="28"/>
        </w:rPr>
        <w:t>ff.</w:t>
      </w:r>
      <w:r w:rsidR="00BB5BCD" w:rsidRPr="00097BBB">
        <w:rPr>
          <w:rFonts w:ascii="Calibri" w:hAnsi="Calibri" w:cs="Calibri"/>
          <w:bCs/>
          <w:sz w:val="28"/>
          <w:szCs w:val="28"/>
        </w:rPr>
        <w:t>08/14/2022</w:t>
      </w:r>
      <w:r w:rsidR="001A571E" w:rsidRPr="00097BBB">
        <w:rPr>
          <w:rFonts w:ascii="Calibri" w:hAnsi="Calibri" w:cs="Calibri"/>
          <w:bCs/>
          <w:sz w:val="28"/>
          <w:szCs w:val="28"/>
        </w:rPr>
        <w:t xml:space="preserve">  TL:SR 1053</w:t>
      </w:r>
      <w:r w:rsidR="000F29E0" w:rsidRPr="00097BBB">
        <w:rPr>
          <w:rFonts w:ascii="Calibri" w:hAnsi="Calibri" w:cs="Calibri"/>
          <w:bCs/>
          <w:sz w:val="28"/>
          <w:szCs w:val="28"/>
        </w:rPr>
        <w:t>; Final eff. 09/11/2022  TL:SR 1055</w:t>
      </w:r>
      <w:r w:rsidRPr="00097BBB">
        <w:rPr>
          <w:rFonts w:ascii="Calibri" w:hAnsi="Calibri" w:cs="Calibri"/>
          <w:bCs/>
          <w:sz w:val="28"/>
          <w:szCs w:val="28"/>
        </w:rPr>
        <w:t>)</w:t>
      </w:r>
    </w:p>
    <w:p w14:paraId="0A7924F6"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648BB45A" w14:textId="77777777" w:rsidR="00974BE9" w:rsidRPr="00097BBB" w:rsidRDefault="00974BE9" w:rsidP="00974BE9">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071 </w:t>
      </w:r>
      <w:r w:rsidRPr="00097BBB">
        <w:rPr>
          <w:rFonts w:ascii="Calibri" w:hAnsi="Calibri" w:cs="Calibri"/>
          <w:bCs/>
          <w:sz w:val="28"/>
          <w:szCs w:val="28"/>
          <w:u w:val="single"/>
        </w:rPr>
        <w:t>General</w:t>
      </w:r>
    </w:p>
    <w:p w14:paraId="5E92C95E"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404411D6" w14:textId="77777777" w:rsidR="00974BE9" w:rsidRPr="00097BBB" w:rsidRDefault="00974BE9" w:rsidP="00974BE9">
      <w:pPr>
        <w:tabs>
          <w:tab w:val="left" w:pos="384"/>
          <w:tab w:val="left" w:pos="768"/>
          <w:tab w:val="left" w:pos="1152"/>
          <w:tab w:val="left" w:pos="1728"/>
          <w:tab w:val="left" w:pos="2496"/>
        </w:tabs>
        <w:ind w:left="768" w:right="-288"/>
        <w:rPr>
          <w:rFonts w:ascii="Calibri" w:hAnsi="Calibri" w:cs="Calibri"/>
          <w:bCs/>
          <w:sz w:val="28"/>
          <w:szCs w:val="28"/>
        </w:rPr>
      </w:pPr>
      <w:r w:rsidRPr="00097BBB">
        <w:rPr>
          <w:rFonts w:ascii="Calibri" w:hAnsi="Calibri" w:cs="Calibri"/>
          <w:bCs/>
          <w:sz w:val="28"/>
          <w:szCs w:val="28"/>
        </w:rPr>
        <w:t>Each agency shall provide the Department of State, without reimbursement, the reports described in this chapter and such other reports as the Secretary of State may request for the proper allowance, hardship differential, and danger pay classification of foreign posts.  In addition, the rates at which allowances are granted by the head of an agency, any revisions in the rates of such grants, and the dates of their commencement, revision and termination, shall be reported to the Government Accountability Office in accordance with provisions of this chapter.</w:t>
      </w:r>
    </w:p>
    <w:p w14:paraId="0E6D0DCB"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08B6F06D" w14:textId="77777777" w:rsidR="00974BE9" w:rsidRPr="00097BBB" w:rsidRDefault="00974BE9" w:rsidP="00974BE9">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072 </w:t>
      </w:r>
      <w:r w:rsidRPr="00097BBB">
        <w:rPr>
          <w:rFonts w:ascii="Calibri" w:hAnsi="Calibri" w:cs="Calibri"/>
          <w:bCs/>
          <w:sz w:val="28"/>
          <w:szCs w:val="28"/>
          <w:u w:val="single"/>
        </w:rPr>
        <w:t>Reporting Responsibility</w:t>
      </w:r>
    </w:p>
    <w:p w14:paraId="6D324A9B"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3D650150" w14:textId="77777777" w:rsidR="00974BE9" w:rsidRPr="00097BBB" w:rsidRDefault="00974BE9" w:rsidP="00974BE9">
      <w:pPr>
        <w:tabs>
          <w:tab w:val="left" w:pos="384"/>
          <w:tab w:val="left" w:pos="768"/>
          <w:tab w:val="left" w:pos="1152"/>
          <w:tab w:val="left" w:pos="1728"/>
          <w:tab w:val="left" w:pos="2496"/>
        </w:tabs>
        <w:ind w:left="2448" w:right="-284" w:hanging="1728"/>
        <w:rPr>
          <w:rFonts w:ascii="Calibri" w:hAnsi="Calibri" w:cs="Calibri"/>
          <w:bCs/>
          <w:sz w:val="28"/>
          <w:szCs w:val="28"/>
        </w:rPr>
      </w:pPr>
      <w:r w:rsidRPr="00097BBB">
        <w:rPr>
          <w:rFonts w:ascii="Calibri" w:hAnsi="Calibri" w:cs="Calibri"/>
          <w:bCs/>
          <w:sz w:val="28"/>
          <w:szCs w:val="28"/>
        </w:rPr>
        <w:t xml:space="preserve">072.1 </w:t>
      </w:r>
      <w:r w:rsidRPr="00097BBB">
        <w:rPr>
          <w:rFonts w:ascii="Calibri" w:hAnsi="Calibri" w:cs="Calibri"/>
          <w:bCs/>
          <w:sz w:val="28"/>
          <w:szCs w:val="28"/>
          <w:u w:val="single"/>
        </w:rPr>
        <w:t xml:space="preserve">Scheduling of Reports </w:t>
      </w:r>
    </w:p>
    <w:p w14:paraId="66F02E34"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2729806C" w14:textId="77777777" w:rsidR="00974BE9" w:rsidRPr="00097BBB" w:rsidRDefault="00974BE9" w:rsidP="00974BE9">
      <w:pPr>
        <w:tabs>
          <w:tab w:val="left" w:pos="384"/>
          <w:tab w:val="left" w:pos="768"/>
          <w:tab w:val="left" w:pos="1152"/>
          <w:tab w:val="left" w:pos="1728"/>
          <w:tab w:val="left" w:pos="2496"/>
        </w:tabs>
        <w:ind w:left="1152" w:right="-288"/>
        <w:rPr>
          <w:rFonts w:ascii="Calibri" w:hAnsi="Calibri" w:cs="Calibri"/>
          <w:bCs/>
          <w:sz w:val="28"/>
          <w:szCs w:val="28"/>
        </w:rPr>
      </w:pPr>
      <w:r w:rsidRPr="00097BBB">
        <w:rPr>
          <w:rFonts w:ascii="Calibri" w:hAnsi="Calibri" w:cs="Calibri"/>
          <w:bCs/>
          <w:sz w:val="28"/>
          <w:szCs w:val="28"/>
        </w:rPr>
        <w:t xml:space="preserve">Agencies are responsible for preparation and submission of allowance and hardship differential reports as prescribed in Section 072.11 for newly activated posts and in Section 072.12 for established posts. </w:t>
      </w:r>
      <w:r w:rsidR="002B7576" w:rsidRPr="00097BBB">
        <w:rPr>
          <w:rFonts w:ascii="Calibri" w:hAnsi="Calibri" w:cs="Calibri"/>
          <w:bCs/>
          <w:sz w:val="28"/>
          <w:szCs w:val="28"/>
        </w:rPr>
        <w:t>Danger pay is now determined from security information without need for post reporting, as formerly using Form DS-578.</w:t>
      </w:r>
      <w:r w:rsidR="00A24453" w:rsidRPr="00097BBB">
        <w:rPr>
          <w:rFonts w:ascii="Calibri" w:hAnsi="Calibri" w:cs="Calibri"/>
          <w:bCs/>
          <w:sz w:val="28"/>
          <w:szCs w:val="28"/>
        </w:rPr>
        <w:t xml:space="preserve"> (eff. 6/14/2015 TL:SR-866)</w:t>
      </w:r>
    </w:p>
    <w:p w14:paraId="7E30688D"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p>
    <w:p w14:paraId="2227E7B4" w14:textId="094A0560" w:rsidR="00974BE9" w:rsidRPr="008C48FD" w:rsidRDefault="00974BE9" w:rsidP="00974BE9">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072.11 Schedule of Allowances</w:t>
      </w:r>
      <w:r w:rsidR="002B7576" w:rsidRPr="00097BBB">
        <w:rPr>
          <w:rFonts w:ascii="Calibri" w:hAnsi="Calibri" w:cs="Calibri"/>
          <w:bCs/>
          <w:sz w:val="28"/>
          <w:szCs w:val="28"/>
        </w:rPr>
        <w:t xml:space="preserve"> and</w:t>
      </w:r>
      <w:r w:rsidRPr="00097BBB">
        <w:rPr>
          <w:rFonts w:ascii="Calibri" w:hAnsi="Calibri" w:cs="Calibri"/>
          <w:bCs/>
          <w:sz w:val="28"/>
          <w:szCs w:val="28"/>
        </w:rPr>
        <w:t xml:space="preserve"> Hardship Differential Reporting - New Posts </w:t>
      </w:r>
      <w:r w:rsidRPr="008C48FD">
        <w:rPr>
          <w:rFonts w:ascii="Calibri" w:hAnsi="Calibri" w:cs="Calibri"/>
          <w:bCs/>
          <w:sz w:val="28"/>
          <w:szCs w:val="28"/>
        </w:rPr>
        <w:t>(See Sections 911 and 920)</w:t>
      </w:r>
      <w:r w:rsidR="00A24453" w:rsidRPr="008C48FD">
        <w:rPr>
          <w:rFonts w:ascii="Calibri" w:hAnsi="Calibri" w:cs="Calibri"/>
          <w:bCs/>
          <w:sz w:val="28"/>
          <w:szCs w:val="28"/>
        </w:rPr>
        <w:t xml:space="preserve"> </w:t>
      </w:r>
      <w:r w:rsidR="00A24453" w:rsidRPr="00097BBB">
        <w:rPr>
          <w:rFonts w:ascii="Calibri" w:hAnsi="Calibri" w:cs="Calibri"/>
          <w:bCs/>
          <w:sz w:val="28"/>
          <w:szCs w:val="28"/>
        </w:rPr>
        <w:t xml:space="preserve">(eff. </w:t>
      </w:r>
      <w:r w:rsidR="00D44E89" w:rsidRPr="00097BBB">
        <w:rPr>
          <w:rFonts w:ascii="Calibri" w:hAnsi="Calibri" w:cs="Calibri"/>
          <w:bCs/>
          <w:sz w:val="28"/>
          <w:szCs w:val="28"/>
        </w:rPr>
        <w:t>12/05/2021</w:t>
      </w:r>
      <w:r w:rsidR="00A24453" w:rsidRPr="00097BBB">
        <w:rPr>
          <w:rFonts w:ascii="Calibri" w:hAnsi="Calibri" w:cs="Calibri"/>
          <w:bCs/>
          <w:sz w:val="28"/>
          <w:szCs w:val="28"/>
        </w:rPr>
        <w:t xml:space="preserve"> TL:SR-</w:t>
      </w:r>
      <w:r w:rsidR="00D44E89" w:rsidRPr="00097BBB">
        <w:rPr>
          <w:rFonts w:ascii="Calibri" w:hAnsi="Calibri" w:cs="Calibri"/>
          <w:bCs/>
          <w:sz w:val="28"/>
          <w:szCs w:val="28"/>
        </w:rPr>
        <w:t>1035</w:t>
      </w:r>
      <w:r w:rsidR="00A24453" w:rsidRPr="00097BBB">
        <w:rPr>
          <w:rFonts w:ascii="Calibri" w:hAnsi="Calibri" w:cs="Calibri"/>
          <w:bCs/>
          <w:sz w:val="28"/>
          <w:szCs w:val="28"/>
        </w:rPr>
        <w:t>)</w:t>
      </w:r>
      <w:r w:rsidRPr="008C48FD">
        <w:rPr>
          <w:rFonts w:ascii="Calibri" w:hAnsi="Calibri" w:cs="Calibri"/>
          <w:bCs/>
          <w:sz w:val="28"/>
          <w:szCs w:val="28"/>
        </w:rPr>
        <w:t xml:space="preserve"> </w:t>
      </w:r>
    </w:p>
    <w:p w14:paraId="6FF0AF3E" w14:textId="77777777" w:rsidR="00974BE9" w:rsidRPr="008C48FD" w:rsidRDefault="00974BE9" w:rsidP="00974BE9">
      <w:pPr>
        <w:rPr>
          <w:rFonts w:ascii="Calibri" w:hAnsi="Calibri" w:cs="Calibri"/>
          <w:bCs/>
          <w:sz w:val="28"/>
          <w:szCs w:val="28"/>
        </w:rPr>
      </w:pPr>
    </w:p>
    <w:tbl>
      <w:tblPr>
        <w:tblW w:w="1044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63"/>
        <w:gridCol w:w="2577"/>
        <w:gridCol w:w="1530"/>
        <w:gridCol w:w="2430"/>
        <w:gridCol w:w="3240"/>
      </w:tblGrid>
      <w:tr w:rsidR="00974BE9" w:rsidRPr="00036DA3" w14:paraId="75E46C21" w14:textId="77777777" w:rsidTr="00406FBB">
        <w:tc>
          <w:tcPr>
            <w:tcW w:w="663" w:type="dxa"/>
          </w:tcPr>
          <w:p w14:paraId="7F7FC8F8" w14:textId="77777777" w:rsidR="00974BE9" w:rsidRPr="008C48FD" w:rsidRDefault="00974BE9" w:rsidP="00406FBB">
            <w:pPr>
              <w:jc w:val="center"/>
              <w:rPr>
                <w:rFonts w:ascii="Calibri" w:hAnsi="Calibri" w:cs="Calibri"/>
                <w:bCs/>
                <w:sz w:val="28"/>
                <w:szCs w:val="28"/>
              </w:rPr>
            </w:pPr>
          </w:p>
        </w:tc>
        <w:tc>
          <w:tcPr>
            <w:tcW w:w="2577" w:type="dxa"/>
          </w:tcPr>
          <w:p w14:paraId="644DBE37"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1</w:t>
            </w:r>
          </w:p>
        </w:tc>
        <w:tc>
          <w:tcPr>
            <w:tcW w:w="1530" w:type="dxa"/>
          </w:tcPr>
          <w:p w14:paraId="15872205"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2</w:t>
            </w:r>
          </w:p>
        </w:tc>
        <w:tc>
          <w:tcPr>
            <w:tcW w:w="2430" w:type="dxa"/>
          </w:tcPr>
          <w:p w14:paraId="7C30CBB7" w14:textId="77777777" w:rsidR="00974BE9" w:rsidRPr="008C48FD" w:rsidRDefault="00974BE9" w:rsidP="00406FBB">
            <w:pPr>
              <w:ind w:left="-153" w:firstLine="153"/>
              <w:jc w:val="center"/>
              <w:rPr>
                <w:rFonts w:ascii="Calibri" w:hAnsi="Calibri" w:cs="Calibri"/>
                <w:bCs/>
                <w:sz w:val="28"/>
                <w:szCs w:val="28"/>
              </w:rPr>
            </w:pPr>
            <w:r w:rsidRPr="008C48FD">
              <w:rPr>
                <w:rFonts w:ascii="Calibri" w:hAnsi="Calibri" w:cs="Calibri"/>
                <w:bCs/>
                <w:sz w:val="28"/>
                <w:szCs w:val="28"/>
              </w:rPr>
              <w:t>3</w:t>
            </w:r>
          </w:p>
        </w:tc>
        <w:tc>
          <w:tcPr>
            <w:tcW w:w="3240" w:type="dxa"/>
          </w:tcPr>
          <w:p w14:paraId="77042AA1"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4</w:t>
            </w:r>
          </w:p>
        </w:tc>
      </w:tr>
      <w:tr w:rsidR="00974BE9" w:rsidRPr="00036DA3" w14:paraId="7C7B1D7B" w14:textId="77777777" w:rsidTr="00406FBB">
        <w:tc>
          <w:tcPr>
            <w:tcW w:w="663" w:type="dxa"/>
          </w:tcPr>
          <w:p w14:paraId="571521C0" w14:textId="77777777" w:rsidR="00974BE9" w:rsidRPr="008C48FD" w:rsidRDefault="00974BE9" w:rsidP="00406FBB">
            <w:pPr>
              <w:rPr>
                <w:rFonts w:ascii="Calibri" w:hAnsi="Calibri" w:cs="Calibri"/>
                <w:bCs/>
                <w:sz w:val="28"/>
                <w:szCs w:val="28"/>
              </w:rPr>
            </w:pPr>
          </w:p>
        </w:tc>
        <w:tc>
          <w:tcPr>
            <w:tcW w:w="2577" w:type="dxa"/>
          </w:tcPr>
          <w:p w14:paraId="60BCB504"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 xml:space="preserve">SF-1190 (Foreign Allowances Application, Grant, and Report), DS-7604 </w:t>
            </w:r>
            <w:r w:rsidRPr="008C48FD">
              <w:rPr>
                <w:rFonts w:ascii="Calibri" w:hAnsi="Calibri" w:cs="Calibri"/>
                <w:bCs/>
                <w:sz w:val="28"/>
                <w:szCs w:val="28"/>
              </w:rPr>
              <w:lastRenderedPageBreak/>
              <w:t>(Living Quarters Summary Expenditure Report), and Section 960 LQA Worksheets</w:t>
            </w:r>
          </w:p>
        </w:tc>
        <w:tc>
          <w:tcPr>
            <w:tcW w:w="1530" w:type="dxa"/>
          </w:tcPr>
          <w:p w14:paraId="4279345E" w14:textId="77777777" w:rsidR="00974BE9" w:rsidRPr="008C48FD" w:rsidRDefault="00974BE9" w:rsidP="00406FBB">
            <w:pPr>
              <w:jc w:val="center"/>
              <w:rPr>
                <w:rFonts w:ascii="Calibri" w:hAnsi="Calibri" w:cs="Calibri"/>
                <w:bCs/>
                <w:sz w:val="28"/>
                <w:szCs w:val="28"/>
              </w:rPr>
            </w:pPr>
          </w:p>
          <w:p w14:paraId="3EDAD2CA" w14:textId="77777777" w:rsidR="00974BE9" w:rsidRPr="008C48FD" w:rsidRDefault="00E8464F" w:rsidP="00406FBB">
            <w:pPr>
              <w:jc w:val="center"/>
              <w:rPr>
                <w:rFonts w:ascii="Calibri" w:hAnsi="Calibri" w:cs="Calibri"/>
                <w:bCs/>
                <w:sz w:val="28"/>
                <w:szCs w:val="28"/>
              </w:rPr>
            </w:pPr>
            <w:r w:rsidRPr="008C48FD">
              <w:rPr>
                <w:rFonts w:ascii="Calibri" w:hAnsi="Calibri" w:cs="Calibri"/>
                <w:bCs/>
                <w:sz w:val="28"/>
                <w:szCs w:val="28"/>
              </w:rPr>
              <w:t>DS-2026</w:t>
            </w:r>
            <w:r w:rsidR="00974BE9" w:rsidRPr="008C48FD">
              <w:rPr>
                <w:rFonts w:ascii="Calibri" w:hAnsi="Calibri" w:cs="Calibri"/>
                <w:bCs/>
                <w:sz w:val="28"/>
                <w:szCs w:val="28"/>
              </w:rPr>
              <w:t xml:space="preserve"> (Hotel &amp; </w:t>
            </w:r>
            <w:r w:rsidR="00974BE9" w:rsidRPr="008C48FD">
              <w:rPr>
                <w:rFonts w:ascii="Calibri" w:hAnsi="Calibri" w:cs="Calibri"/>
                <w:bCs/>
                <w:sz w:val="28"/>
                <w:szCs w:val="28"/>
              </w:rPr>
              <w:lastRenderedPageBreak/>
              <w:t>Restaurant Report)</w:t>
            </w:r>
          </w:p>
        </w:tc>
        <w:tc>
          <w:tcPr>
            <w:tcW w:w="2430" w:type="dxa"/>
          </w:tcPr>
          <w:p w14:paraId="6BD564A6"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lastRenderedPageBreak/>
              <w:t>DS-63 (Education Allowance Questionnaire)</w:t>
            </w:r>
          </w:p>
        </w:tc>
        <w:tc>
          <w:tcPr>
            <w:tcW w:w="3240" w:type="dxa"/>
          </w:tcPr>
          <w:p w14:paraId="74832944"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DS-267 (Post Hardship Differential Questionnaire)</w:t>
            </w:r>
          </w:p>
          <w:p w14:paraId="66D3045F"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       </w:t>
            </w:r>
          </w:p>
          <w:p w14:paraId="485B954A" w14:textId="77777777" w:rsidR="00974BE9" w:rsidRPr="008C48FD" w:rsidRDefault="00974BE9" w:rsidP="00406FBB">
            <w:pPr>
              <w:rPr>
                <w:rFonts w:ascii="Calibri" w:hAnsi="Calibri" w:cs="Calibri"/>
                <w:bCs/>
                <w:sz w:val="28"/>
                <w:szCs w:val="28"/>
              </w:rPr>
            </w:pPr>
          </w:p>
        </w:tc>
      </w:tr>
      <w:tr w:rsidR="00974BE9" w:rsidRPr="00036DA3" w14:paraId="7E943154" w14:textId="77777777" w:rsidTr="00406FBB">
        <w:tc>
          <w:tcPr>
            <w:tcW w:w="663" w:type="dxa"/>
          </w:tcPr>
          <w:p w14:paraId="1A270394"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A.    </w:t>
            </w:r>
            <w:r w:rsidRPr="008C48FD">
              <w:rPr>
                <w:rFonts w:ascii="Calibri" w:hAnsi="Calibri" w:cs="Calibri"/>
                <w:bCs/>
                <w:sz w:val="28"/>
                <w:szCs w:val="28"/>
              </w:rPr>
              <w:br/>
              <w:t>Who Reports</w:t>
            </w:r>
          </w:p>
        </w:tc>
        <w:tc>
          <w:tcPr>
            <w:tcW w:w="2577" w:type="dxa"/>
          </w:tcPr>
          <w:p w14:paraId="65C0FD09"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All employees - to claim allowances and difficult-to-staff incentive differential (see Section   077.1).  </w:t>
            </w:r>
          </w:p>
          <w:p w14:paraId="37B82BEB"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All agencies - to initiate a review of living quarters allowance rates in Section 920 for "other areas."  All Section 960 LQA Worksheets or DS-7604 containing information as described in section 077.2 which supports claims made on the SF-1190 should be forwarded to the Office of Allowances as soon as possible after arrival of employees at the new post. Submit LQA Worksheets or DS-7604 only. (Do not submit SF-1190's.)</w:t>
            </w:r>
          </w:p>
        </w:tc>
        <w:tc>
          <w:tcPr>
            <w:tcW w:w="1530" w:type="dxa"/>
          </w:tcPr>
          <w:p w14:paraId="2F79B48F" w14:textId="77BCE45A"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Employing agency of assignees first arriving at new post. See </w:t>
            </w:r>
            <w:r w:rsidR="00D44E89" w:rsidRPr="008C48FD">
              <w:rPr>
                <w:rFonts w:ascii="Calibri" w:hAnsi="Calibri" w:cs="Calibri"/>
                <w:bCs/>
                <w:sz w:val="28"/>
                <w:szCs w:val="28"/>
              </w:rPr>
              <w:t>Section 074 for instructions, guidance on reporting and required documentation</w:t>
            </w:r>
            <w:r w:rsidR="009361CB" w:rsidRPr="008C48FD">
              <w:rPr>
                <w:rFonts w:ascii="Calibri" w:hAnsi="Calibri" w:cs="Calibri"/>
                <w:bCs/>
                <w:sz w:val="28"/>
                <w:szCs w:val="28"/>
              </w:rPr>
              <w:t>.</w:t>
            </w:r>
          </w:p>
        </w:tc>
        <w:tc>
          <w:tcPr>
            <w:tcW w:w="2430" w:type="dxa"/>
          </w:tcPr>
          <w:p w14:paraId="6B1091C9"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Employing agency of assignees first arriving at new post if they have school age children, except for Department of Defense.</w:t>
            </w:r>
          </w:p>
        </w:tc>
        <w:tc>
          <w:tcPr>
            <w:tcW w:w="3240" w:type="dxa"/>
          </w:tcPr>
          <w:p w14:paraId="75B5C2EE"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DS-267 - Required only from newly established posts covered by a hardship differential classified as 5 percent or higher in Section 920.  May be submitted by newly established non-hardship differential posts of assignment or detail if employing agency considers excessively adverse living conditions exist.</w:t>
            </w:r>
          </w:p>
          <w:p w14:paraId="5904087D" w14:textId="77777777" w:rsidR="00974BE9" w:rsidRPr="008C48FD" w:rsidRDefault="00974BE9" w:rsidP="00406FBB">
            <w:pPr>
              <w:rPr>
                <w:rFonts w:ascii="Calibri" w:hAnsi="Calibri" w:cs="Calibri"/>
                <w:bCs/>
                <w:sz w:val="28"/>
                <w:szCs w:val="28"/>
              </w:rPr>
            </w:pPr>
          </w:p>
          <w:p w14:paraId="0AC69022" w14:textId="77777777" w:rsidR="00974BE9" w:rsidRPr="008C48FD" w:rsidRDefault="00974BE9" w:rsidP="00406FBB">
            <w:pPr>
              <w:rPr>
                <w:rFonts w:ascii="Calibri" w:hAnsi="Calibri" w:cs="Calibri"/>
                <w:bCs/>
                <w:sz w:val="28"/>
                <w:szCs w:val="28"/>
              </w:rPr>
            </w:pPr>
          </w:p>
        </w:tc>
      </w:tr>
      <w:tr w:rsidR="00974BE9" w:rsidRPr="00036DA3" w14:paraId="249984E3" w14:textId="77777777" w:rsidTr="00406FBB">
        <w:tc>
          <w:tcPr>
            <w:tcW w:w="663" w:type="dxa"/>
          </w:tcPr>
          <w:p w14:paraId="16356093"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B.    </w:t>
            </w:r>
          </w:p>
          <w:p w14:paraId="18C6A10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Extent of </w:t>
            </w:r>
            <w:r w:rsidRPr="008C48FD">
              <w:rPr>
                <w:rFonts w:ascii="Calibri" w:hAnsi="Calibri" w:cs="Calibri"/>
                <w:bCs/>
                <w:sz w:val="28"/>
                <w:szCs w:val="28"/>
              </w:rPr>
              <w:lastRenderedPageBreak/>
              <w:t>Report</w:t>
            </w:r>
          </w:p>
        </w:tc>
        <w:tc>
          <w:tcPr>
            <w:tcW w:w="2577" w:type="dxa"/>
          </w:tcPr>
          <w:p w14:paraId="171C30CF"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Full Report as described in "C" below for assignees </w:t>
            </w:r>
            <w:r w:rsidRPr="008C48FD">
              <w:rPr>
                <w:rFonts w:ascii="Calibri" w:hAnsi="Calibri" w:cs="Calibri"/>
                <w:bCs/>
                <w:sz w:val="28"/>
                <w:szCs w:val="28"/>
              </w:rPr>
              <w:lastRenderedPageBreak/>
              <w:t>who are granted allowances.  (See also Section 077.)</w:t>
            </w:r>
          </w:p>
        </w:tc>
        <w:tc>
          <w:tcPr>
            <w:tcW w:w="1530" w:type="dxa"/>
          </w:tcPr>
          <w:p w14:paraId="2F892F92" w14:textId="77777777" w:rsidR="00974BE9" w:rsidRPr="008C48FD" w:rsidRDefault="00E8464F" w:rsidP="00406FBB">
            <w:pPr>
              <w:rPr>
                <w:rFonts w:ascii="Calibri" w:hAnsi="Calibri" w:cs="Calibri"/>
                <w:bCs/>
                <w:sz w:val="28"/>
                <w:szCs w:val="28"/>
              </w:rPr>
            </w:pPr>
            <w:r w:rsidRPr="008C48FD">
              <w:rPr>
                <w:rFonts w:ascii="Calibri" w:hAnsi="Calibri" w:cs="Calibri"/>
                <w:bCs/>
                <w:sz w:val="28"/>
                <w:szCs w:val="28"/>
              </w:rPr>
              <w:lastRenderedPageBreak/>
              <w:t>DS-2026</w:t>
            </w:r>
            <w:r w:rsidR="00974BE9" w:rsidRPr="008C48FD">
              <w:rPr>
                <w:rFonts w:ascii="Calibri" w:hAnsi="Calibri" w:cs="Calibri"/>
                <w:bCs/>
                <w:sz w:val="28"/>
                <w:szCs w:val="28"/>
              </w:rPr>
              <w:t xml:space="preserve">. </w:t>
            </w:r>
          </w:p>
          <w:p w14:paraId="3CF2BA9F"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See Section 074.3 for </w:t>
            </w:r>
            <w:r w:rsidRPr="008C48FD">
              <w:rPr>
                <w:rFonts w:ascii="Calibri" w:hAnsi="Calibri" w:cs="Calibri"/>
                <w:bCs/>
                <w:sz w:val="28"/>
                <w:szCs w:val="28"/>
              </w:rPr>
              <w:lastRenderedPageBreak/>
              <w:t>voluntary reports.</w:t>
            </w:r>
          </w:p>
        </w:tc>
        <w:tc>
          <w:tcPr>
            <w:tcW w:w="2430" w:type="dxa"/>
          </w:tcPr>
          <w:p w14:paraId="46EE43A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Full report on DS-63 plus school's fee list.</w:t>
            </w:r>
          </w:p>
        </w:tc>
        <w:tc>
          <w:tcPr>
            <w:tcW w:w="3240" w:type="dxa"/>
          </w:tcPr>
          <w:p w14:paraId="3DA601A2" w14:textId="77777777" w:rsidR="00974BE9" w:rsidRPr="008C48FD" w:rsidRDefault="00974BE9" w:rsidP="002B7576">
            <w:pPr>
              <w:rPr>
                <w:rFonts w:ascii="Calibri" w:hAnsi="Calibri" w:cs="Calibri"/>
                <w:bCs/>
                <w:sz w:val="28"/>
                <w:szCs w:val="28"/>
              </w:rPr>
            </w:pPr>
            <w:r w:rsidRPr="008C48FD">
              <w:rPr>
                <w:rFonts w:ascii="Calibri" w:hAnsi="Calibri" w:cs="Calibri"/>
                <w:bCs/>
                <w:sz w:val="28"/>
                <w:szCs w:val="28"/>
              </w:rPr>
              <w:t xml:space="preserve">Full report (DS-267)  reflecting conditions affecting majority of </w:t>
            </w:r>
            <w:r w:rsidRPr="008C48FD">
              <w:rPr>
                <w:rFonts w:ascii="Calibri" w:hAnsi="Calibri" w:cs="Calibri"/>
                <w:bCs/>
                <w:sz w:val="28"/>
                <w:szCs w:val="28"/>
              </w:rPr>
              <w:lastRenderedPageBreak/>
              <w:t>personnel at post eligible for hardship differential.</w:t>
            </w:r>
          </w:p>
        </w:tc>
      </w:tr>
      <w:tr w:rsidR="00974BE9" w:rsidRPr="00036DA3" w14:paraId="39023547" w14:textId="77777777" w:rsidTr="00406FBB">
        <w:tc>
          <w:tcPr>
            <w:tcW w:w="663" w:type="dxa"/>
          </w:tcPr>
          <w:p w14:paraId="308BB48F"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C.    </w:t>
            </w:r>
            <w:r w:rsidRPr="008C48FD">
              <w:rPr>
                <w:rFonts w:ascii="Calibri" w:hAnsi="Calibri" w:cs="Calibri"/>
                <w:bCs/>
                <w:sz w:val="28"/>
                <w:szCs w:val="28"/>
              </w:rPr>
              <w:br/>
              <w:t>When Required</w:t>
            </w:r>
          </w:p>
        </w:tc>
        <w:tc>
          <w:tcPr>
            <w:tcW w:w="2577" w:type="dxa"/>
          </w:tcPr>
          <w:p w14:paraId="7A9A9F59"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(1) Full Report covering allowances and difficult-to-staff incentive differential granted, revised, or terminated at end of pay period during which such actions were effected.  </w:t>
            </w:r>
            <w:r w:rsidRPr="008C48FD">
              <w:rPr>
                <w:rFonts w:ascii="Calibri" w:hAnsi="Calibri" w:cs="Calibri"/>
                <w:bCs/>
                <w:sz w:val="28"/>
                <w:szCs w:val="28"/>
              </w:rPr>
              <w:br/>
              <w:t>(2) As soon as an employee under the living quarters allowance obtains privately leased quarters at the new post.  Employee should fill in Section 960 LQA Worksheet to support claim for LQA on SF-1190.</w:t>
            </w:r>
          </w:p>
        </w:tc>
        <w:tc>
          <w:tcPr>
            <w:tcW w:w="1530" w:type="dxa"/>
          </w:tcPr>
          <w:p w14:paraId="18E00B87"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As soon as possible after first arrival of assignees at the new post. </w:t>
            </w:r>
          </w:p>
        </w:tc>
        <w:tc>
          <w:tcPr>
            <w:tcW w:w="2430" w:type="dxa"/>
          </w:tcPr>
          <w:p w14:paraId="6626E6A0"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Within three months after first arrival of assignees at the new post if they have school age children. </w:t>
            </w:r>
          </w:p>
        </w:tc>
        <w:tc>
          <w:tcPr>
            <w:tcW w:w="3240" w:type="dxa"/>
          </w:tcPr>
          <w:p w14:paraId="7D6A64E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DS-267 Within three months after first arrival of employees assigned or detailed to a hardship differential post or to a post considered to have excessively adverse living conditions.</w:t>
            </w:r>
          </w:p>
          <w:p w14:paraId="75AD2D5B" w14:textId="77777777" w:rsidR="00974BE9" w:rsidRPr="008C48FD" w:rsidRDefault="00974BE9" w:rsidP="00406FBB">
            <w:pPr>
              <w:rPr>
                <w:rFonts w:ascii="Calibri" w:hAnsi="Calibri" w:cs="Calibri"/>
                <w:bCs/>
                <w:sz w:val="28"/>
                <w:szCs w:val="28"/>
              </w:rPr>
            </w:pPr>
          </w:p>
          <w:p w14:paraId="0FB1F49F" w14:textId="77777777" w:rsidR="00974BE9" w:rsidRPr="008C48FD" w:rsidRDefault="00974BE9" w:rsidP="00406FBB">
            <w:pPr>
              <w:rPr>
                <w:rFonts w:ascii="Calibri" w:hAnsi="Calibri" w:cs="Calibri"/>
                <w:bCs/>
                <w:sz w:val="28"/>
                <w:szCs w:val="28"/>
              </w:rPr>
            </w:pPr>
          </w:p>
        </w:tc>
      </w:tr>
    </w:tbl>
    <w:p w14:paraId="24C2C381" w14:textId="77777777" w:rsidR="00974BE9" w:rsidRPr="008C48FD" w:rsidRDefault="00974BE9" w:rsidP="00974BE9">
      <w:pPr>
        <w:rPr>
          <w:rFonts w:ascii="Calibri" w:hAnsi="Calibri" w:cs="Calibri"/>
          <w:bCs/>
          <w:sz w:val="28"/>
          <w:szCs w:val="28"/>
        </w:rPr>
      </w:pPr>
      <w:r w:rsidRPr="008C48FD">
        <w:rPr>
          <w:rFonts w:ascii="Calibri" w:hAnsi="Calibri" w:cs="Calibri"/>
          <w:bCs/>
          <w:sz w:val="28"/>
          <w:szCs w:val="28"/>
        </w:rPr>
        <w:br w:type="page"/>
      </w:r>
    </w:p>
    <w:tbl>
      <w:tblPr>
        <w:tblW w:w="1044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63"/>
        <w:gridCol w:w="2577"/>
        <w:gridCol w:w="1530"/>
        <w:gridCol w:w="2430"/>
        <w:gridCol w:w="3240"/>
      </w:tblGrid>
      <w:tr w:rsidR="00974BE9" w:rsidRPr="00036DA3" w14:paraId="4661EB01" w14:textId="77777777" w:rsidTr="00406FBB">
        <w:tc>
          <w:tcPr>
            <w:tcW w:w="663" w:type="dxa"/>
          </w:tcPr>
          <w:p w14:paraId="5ED2F61E"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D.   </w:t>
            </w:r>
            <w:r w:rsidRPr="008C48FD">
              <w:rPr>
                <w:rFonts w:ascii="Calibri" w:hAnsi="Calibri" w:cs="Calibri"/>
                <w:bCs/>
                <w:sz w:val="28"/>
                <w:szCs w:val="28"/>
              </w:rPr>
              <w:br/>
              <w:t xml:space="preserve">Number and </w:t>
            </w:r>
            <w:proofErr w:type="spellStart"/>
            <w:r w:rsidRPr="008C48FD">
              <w:rPr>
                <w:rFonts w:ascii="Calibri" w:hAnsi="Calibri" w:cs="Calibri"/>
                <w:bCs/>
                <w:sz w:val="28"/>
                <w:szCs w:val="28"/>
              </w:rPr>
              <w:t>Distribu-tion</w:t>
            </w:r>
            <w:proofErr w:type="spellEnd"/>
            <w:r w:rsidRPr="008C48FD">
              <w:rPr>
                <w:rFonts w:ascii="Calibri" w:hAnsi="Calibri" w:cs="Calibri"/>
                <w:bCs/>
                <w:sz w:val="28"/>
                <w:szCs w:val="28"/>
              </w:rPr>
              <w:t xml:space="preserve"> of Copies</w:t>
            </w:r>
          </w:p>
        </w:tc>
        <w:tc>
          <w:tcPr>
            <w:tcW w:w="2577" w:type="dxa"/>
          </w:tcPr>
          <w:p w14:paraId="5E38B6F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Original of SF-1190 report will be retained at the site where payment is made.  The form will be filed by agency by fiscal year and retained for site audit or forwarded to designated centralized locations as may be requested by the parent agency or the GAO.  At the time a request for the original form is made, unless otherwise specified by the parent agency, reproduced copies may be made for interim use at the post.  SF-1190's will be retained for a period of 3 full fiscal years after the fiscal year in which all allowances granted on the form have been terminated.  The annual housing report (Section 960 LQA Worksheets or DS-7604) will be sent through channels to </w:t>
            </w:r>
            <w:r w:rsidRPr="008C48FD">
              <w:rPr>
                <w:rFonts w:ascii="Calibri" w:hAnsi="Calibri" w:cs="Calibri"/>
                <w:bCs/>
                <w:sz w:val="28"/>
                <w:szCs w:val="28"/>
              </w:rPr>
              <w:lastRenderedPageBreak/>
              <w:t>the Office of Allowances.  Other copies of the SF-1190's will be distributed in accordance with regulations of the parent agency.</w:t>
            </w:r>
          </w:p>
        </w:tc>
        <w:tc>
          <w:tcPr>
            <w:tcW w:w="1530" w:type="dxa"/>
          </w:tcPr>
          <w:p w14:paraId="40CFE1F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In accordance with regulations of parent agency.  </w:t>
            </w:r>
          </w:p>
          <w:p w14:paraId="021BCDF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c>
          <w:tcPr>
            <w:tcW w:w="2430" w:type="dxa"/>
          </w:tcPr>
          <w:p w14:paraId="7FB865E5"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In accordance with regulations of parent agency.  </w:t>
            </w:r>
          </w:p>
          <w:p w14:paraId="602A101B"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c>
          <w:tcPr>
            <w:tcW w:w="3240" w:type="dxa"/>
          </w:tcPr>
          <w:p w14:paraId="48B8CDC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In accordance with regulations of parent agency.  </w:t>
            </w:r>
          </w:p>
          <w:p w14:paraId="74BB0955"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r>
    </w:tbl>
    <w:p w14:paraId="35815936" w14:textId="77777777" w:rsidR="00974BE9" w:rsidRPr="00097BBB" w:rsidRDefault="00974BE9" w:rsidP="00974BE9">
      <w:pPr>
        <w:tabs>
          <w:tab w:val="left" w:pos="384"/>
          <w:tab w:val="left" w:pos="768"/>
          <w:tab w:val="left" w:pos="1152"/>
          <w:tab w:val="left" w:pos="1728"/>
          <w:tab w:val="left" w:pos="2496"/>
        </w:tabs>
        <w:ind w:right="-284"/>
        <w:rPr>
          <w:rFonts w:ascii="Calibri" w:hAnsi="Calibri" w:cs="Calibri"/>
          <w:bCs/>
          <w:sz w:val="28"/>
          <w:szCs w:val="28"/>
        </w:rPr>
      </w:pPr>
      <w:r w:rsidRPr="008C48FD">
        <w:rPr>
          <w:rFonts w:ascii="Calibri" w:hAnsi="Calibri" w:cs="Calibri"/>
          <w:bCs/>
          <w:sz w:val="28"/>
          <w:szCs w:val="28"/>
        </w:rPr>
        <w:t xml:space="preserve"> </w:t>
      </w:r>
    </w:p>
    <w:p w14:paraId="3E4829E9" w14:textId="3E4D9259" w:rsidR="00974BE9" w:rsidRPr="008C48FD" w:rsidRDefault="00974BE9" w:rsidP="00974BE9">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072.12 Schedule of Allowances</w:t>
      </w:r>
      <w:r w:rsidR="005972D4" w:rsidRPr="00097BBB">
        <w:rPr>
          <w:rFonts w:ascii="Calibri" w:hAnsi="Calibri" w:cs="Calibri"/>
          <w:bCs/>
          <w:sz w:val="28"/>
          <w:szCs w:val="28"/>
        </w:rPr>
        <w:t xml:space="preserve"> and</w:t>
      </w:r>
      <w:r w:rsidRPr="00097BBB">
        <w:rPr>
          <w:rFonts w:ascii="Calibri" w:hAnsi="Calibri" w:cs="Calibri"/>
          <w:bCs/>
          <w:sz w:val="28"/>
          <w:szCs w:val="28"/>
        </w:rPr>
        <w:t xml:space="preserve"> Hardship Differential Pay Reporting - Established Posts </w:t>
      </w:r>
      <w:r w:rsidRPr="008C48FD">
        <w:rPr>
          <w:rFonts w:ascii="Calibri" w:hAnsi="Calibri" w:cs="Calibri"/>
          <w:bCs/>
          <w:sz w:val="28"/>
          <w:szCs w:val="28"/>
        </w:rPr>
        <w:t xml:space="preserve">(See Sections 911 and 920) </w:t>
      </w:r>
      <w:r w:rsidR="008B5BC1" w:rsidRPr="008C48FD">
        <w:rPr>
          <w:rFonts w:ascii="Calibri" w:hAnsi="Calibri" w:cs="Calibri"/>
          <w:bCs/>
          <w:sz w:val="28"/>
          <w:szCs w:val="28"/>
        </w:rPr>
        <w:t xml:space="preserve"> (</w:t>
      </w:r>
      <w:r w:rsidR="00972F1F" w:rsidRPr="00097BBB">
        <w:rPr>
          <w:rFonts w:ascii="Calibri" w:hAnsi="Calibri" w:cs="Calibri"/>
          <w:bCs/>
          <w:sz w:val="28"/>
          <w:szCs w:val="28"/>
        </w:rPr>
        <w:t>eff. 12/05/2021 TL:SR-1035</w:t>
      </w:r>
      <w:r w:rsidR="008B5BC1" w:rsidRPr="008C48FD">
        <w:rPr>
          <w:rFonts w:ascii="Calibri" w:hAnsi="Calibri" w:cs="Calibri"/>
          <w:bCs/>
          <w:sz w:val="28"/>
          <w:szCs w:val="28"/>
        </w:rPr>
        <w:t>)</w:t>
      </w:r>
    </w:p>
    <w:p w14:paraId="717C9972" w14:textId="77777777" w:rsidR="00974BE9" w:rsidRPr="008C48FD" w:rsidRDefault="00974BE9" w:rsidP="00974BE9">
      <w:pPr>
        <w:rPr>
          <w:rFonts w:ascii="Calibri" w:hAnsi="Calibri" w:cs="Calibri"/>
          <w:bCs/>
          <w:sz w:val="28"/>
          <w:szCs w:val="28"/>
        </w:rPr>
      </w:pPr>
    </w:p>
    <w:tbl>
      <w:tblPr>
        <w:tblW w:w="1044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30"/>
        <w:gridCol w:w="2880"/>
        <w:gridCol w:w="1530"/>
        <w:gridCol w:w="2430"/>
        <w:gridCol w:w="2970"/>
      </w:tblGrid>
      <w:tr w:rsidR="00974BE9" w:rsidRPr="00036DA3" w14:paraId="04C7B44E" w14:textId="77777777" w:rsidTr="00406FBB">
        <w:tc>
          <w:tcPr>
            <w:tcW w:w="630" w:type="dxa"/>
          </w:tcPr>
          <w:p w14:paraId="5417A765" w14:textId="77777777" w:rsidR="00974BE9" w:rsidRPr="008C48FD" w:rsidRDefault="00974BE9" w:rsidP="00406FBB">
            <w:pPr>
              <w:rPr>
                <w:rFonts w:ascii="Calibri" w:hAnsi="Calibri" w:cs="Calibri"/>
                <w:bCs/>
                <w:sz w:val="28"/>
                <w:szCs w:val="28"/>
              </w:rPr>
            </w:pPr>
          </w:p>
        </w:tc>
        <w:tc>
          <w:tcPr>
            <w:tcW w:w="2880" w:type="dxa"/>
          </w:tcPr>
          <w:p w14:paraId="2A7DA6A2"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 1</w:t>
            </w:r>
          </w:p>
        </w:tc>
        <w:tc>
          <w:tcPr>
            <w:tcW w:w="1530" w:type="dxa"/>
          </w:tcPr>
          <w:p w14:paraId="316E5FA2"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2</w:t>
            </w:r>
          </w:p>
        </w:tc>
        <w:tc>
          <w:tcPr>
            <w:tcW w:w="2430" w:type="dxa"/>
          </w:tcPr>
          <w:p w14:paraId="725787F7"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3</w:t>
            </w:r>
          </w:p>
        </w:tc>
        <w:tc>
          <w:tcPr>
            <w:tcW w:w="2970" w:type="dxa"/>
          </w:tcPr>
          <w:p w14:paraId="2307FED3"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4</w:t>
            </w:r>
          </w:p>
        </w:tc>
      </w:tr>
      <w:tr w:rsidR="00974BE9" w:rsidRPr="00036DA3" w14:paraId="7568A991" w14:textId="77777777" w:rsidTr="00406FBB">
        <w:tc>
          <w:tcPr>
            <w:tcW w:w="630" w:type="dxa"/>
          </w:tcPr>
          <w:p w14:paraId="7C5CCB08" w14:textId="77777777" w:rsidR="00974BE9" w:rsidRPr="008C48FD" w:rsidRDefault="00974BE9" w:rsidP="00406FBB">
            <w:pPr>
              <w:ind w:right="-90"/>
              <w:rPr>
                <w:rFonts w:ascii="Calibri" w:hAnsi="Calibri" w:cs="Calibri"/>
                <w:bCs/>
                <w:sz w:val="28"/>
                <w:szCs w:val="28"/>
              </w:rPr>
            </w:pPr>
          </w:p>
        </w:tc>
        <w:tc>
          <w:tcPr>
            <w:tcW w:w="2880" w:type="dxa"/>
          </w:tcPr>
          <w:p w14:paraId="0EE5E2AD"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   SF-1190  (Foreign Allowances Application, Grant, and Report); DS-7604(Living Quarters Summary Expenditure Report); and Section 960 LQA Worksheets</w:t>
            </w:r>
          </w:p>
        </w:tc>
        <w:tc>
          <w:tcPr>
            <w:tcW w:w="1530" w:type="dxa"/>
          </w:tcPr>
          <w:p w14:paraId="2435C890" w14:textId="77777777" w:rsidR="00974BE9" w:rsidRPr="008C48FD" w:rsidRDefault="00E8464F" w:rsidP="00406FBB">
            <w:pPr>
              <w:jc w:val="center"/>
              <w:rPr>
                <w:rFonts w:ascii="Calibri" w:hAnsi="Calibri" w:cs="Calibri"/>
                <w:bCs/>
                <w:sz w:val="28"/>
                <w:szCs w:val="28"/>
              </w:rPr>
            </w:pPr>
            <w:r w:rsidRPr="008C48FD">
              <w:rPr>
                <w:rFonts w:ascii="Calibri" w:hAnsi="Calibri" w:cs="Calibri"/>
                <w:bCs/>
                <w:sz w:val="28"/>
                <w:szCs w:val="28"/>
              </w:rPr>
              <w:t>DS-2026</w:t>
            </w:r>
            <w:r w:rsidR="00974BE9" w:rsidRPr="008C48FD">
              <w:rPr>
                <w:rFonts w:ascii="Calibri" w:hAnsi="Calibri" w:cs="Calibri"/>
                <w:bCs/>
                <w:sz w:val="28"/>
                <w:szCs w:val="28"/>
              </w:rPr>
              <w:t xml:space="preserve"> (Hotel &amp; Restaurant Report)</w:t>
            </w:r>
          </w:p>
        </w:tc>
        <w:tc>
          <w:tcPr>
            <w:tcW w:w="2430" w:type="dxa"/>
          </w:tcPr>
          <w:p w14:paraId="3E5BFB41"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DS-63 (Education Allowance Questionnaire)</w:t>
            </w:r>
          </w:p>
        </w:tc>
        <w:tc>
          <w:tcPr>
            <w:tcW w:w="2970" w:type="dxa"/>
          </w:tcPr>
          <w:p w14:paraId="69C2B644" w14:textId="77777777" w:rsidR="00974BE9" w:rsidRPr="008C48FD" w:rsidRDefault="00974BE9" w:rsidP="00406FBB">
            <w:pPr>
              <w:jc w:val="center"/>
              <w:rPr>
                <w:rFonts w:ascii="Calibri" w:hAnsi="Calibri" w:cs="Calibri"/>
                <w:bCs/>
                <w:sz w:val="28"/>
                <w:szCs w:val="28"/>
              </w:rPr>
            </w:pPr>
            <w:r w:rsidRPr="008C48FD">
              <w:rPr>
                <w:rFonts w:ascii="Calibri" w:hAnsi="Calibri" w:cs="Calibri"/>
                <w:bCs/>
                <w:sz w:val="28"/>
                <w:szCs w:val="28"/>
              </w:rPr>
              <w:t>DS-267  (Post Hardship Differential Questionnaire)</w:t>
            </w:r>
          </w:p>
          <w:p w14:paraId="6DD73DBF" w14:textId="77777777" w:rsidR="00974BE9" w:rsidRPr="008C48FD" w:rsidRDefault="00974BE9" w:rsidP="005972D4">
            <w:pPr>
              <w:rPr>
                <w:rFonts w:ascii="Calibri" w:hAnsi="Calibri" w:cs="Calibri"/>
                <w:bCs/>
                <w:sz w:val="28"/>
                <w:szCs w:val="28"/>
              </w:rPr>
            </w:pPr>
            <w:r w:rsidRPr="008C48FD">
              <w:rPr>
                <w:rFonts w:ascii="Calibri" w:hAnsi="Calibri" w:cs="Calibri"/>
                <w:bCs/>
                <w:sz w:val="28"/>
                <w:szCs w:val="28"/>
              </w:rPr>
              <w:t xml:space="preserve">  </w:t>
            </w:r>
          </w:p>
        </w:tc>
      </w:tr>
      <w:tr w:rsidR="00974BE9" w:rsidRPr="00036DA3" w14:paraId="16E4705F" w14:textId="77777777" w:rsidTr="00406FBB">
        <w:tc>
          <w:tcPr>
            <w:tcW w:w="630" w:type="dxa"/>
          </w:tcPr>
          <w:p w14:paraId="4B3E1025"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A.    </w:t>
            </w:r>
            <w:r w:rsidRPr="008C48FD">
              <w:rPr>
                <w:rFonts w:ascii="Calibri" w:hAnsi="Calibri" w:cs="Calibri"/>
                <w:bCs/>
                <w:sz w:val="28"/>
                <w:szCs w:val="28"/>
              </w:rPr>
              <w:br/>
              <w:t>Who Reports</w:t>
            </w:r>
          </w:p>
        </w:tc>
        <w:tc>
          <w:tcPr>
            <w:tcW w:w="2880" w:type="dxa"/>
          </w:tcPr>
          <w:p w14:paraId="26FE27A5"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All employees - to claim allowances and difficult-to-staff incentive differential (see Section 077.1).  All agencies – annually the Section 960 LQA Worksheets or DS-7604 for posts with employees under the living quarters allowance for review by the Office of Allowances to ensure the adequacy of the </w:t>
            </w:r>
            <w:r w:rsidRPr="008C48FD">
              <w:rPr>
                <w:rFonts w:ascii="Calibri" w:hAnsi="Calibri" w:cs="Calibri"/>
                <w:bCs/>
                <w:sz w:val="28"/>
                <w:szCs w:val="28"/>
              </w:rPr>
              <w:lastRenderedPageBreak/>
              <w:t>rates established in Section 920.  Section 960 Worksheets or DS-7604 will be required only for employees initially occupying privately-leased quarters within the past twelve months or who have changed privately-leased quarters within the past twelve months. (See Section 077.2)</w:t>
            </w:r>
          </w:p>
        </w:tc>
        <w:tc>
          <w:tcPr>
            <w:tcW w:w="1530" w:type="dxa"/>
          </w:tcPr>
          <w:p w14:paraId="7F43B45D" w14:textId="24E347FE" w:rsidR="00974BE9" w:rsidRPr="008C48FD" w:rsidRDefault="00972F1F" w:rsidP="00406FBB">
            <w:pPr>
              <w:rPr>
                <w:rFonts w:ascii="Calibri" w:hAnsi="Calibri" w:cs="Calibri"/>
                <w:bCs/>
                <w:sz w:val="28"/>
                <w:szCs w:val="28"/>
              </w:rPr>
            </w:pPr>
            <w:r w:rsidRPr="008C48FD">
              <w:rPr>
                <w:rFonts w:ascii="Calibri" w:hAnsi="Calibri" w:cs="Calibri"/>
                <w:bCs/>
                <w:sz w:val="28"/>
                <w:szCs w:val="28"/>
              </w:rPr>
              <w:lastRenderedPageBreak/>
              <w:t xml:space="preserve">Agency listed in Section 920 is lead agency.  See Section 074 for instructions, guidance, required documentation and required coordination </w:t>
            </w:r>
            <w:r w:rsidRPr="008C48FD">
              <w:rPr>
                <w:rFonts w:ascii="Calibri" w:hAnsi="Calibri" w:cs="Calibri"/>
                <w:bCs/>
                <w:sz w:val="28"/>
                <w:szCs w:val="28"/>
              </w:rPr>
              <w:lastRenderedPageBreak/>
              <w:t>with all agencies at post.</w:t>
            </w:r>
          </w:p>
        </w:tc>
        <w:tc>
          <w:tcPr>
            <w:tcW w:w="2430" w:type="dxa"/>
          </w:tcPr>
          <w:p w14:paraId="636B424D"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Agency listed in Section 920 except Army, Navy, and Air Force.  At Army, Navy, and Air Force posts, civilian agency with majority of personnel will report.</w:t>
            </w:r>
          </w:p>
        </w:tc>
        <w:tc>
          <w:tcPr>
            <w:tcW w:w="2970" w:type="dxa"/>
          </w:tcPr>
          <w:p w14:paraId="24DB812E"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DS-267 - Agency listed in Section 920 at posts classified as 5 percent or higher hardship differential in Section 920.  Report must be coordinated with other agencies at post.</w:t>
            </w:r>
          </w:p>
          <w:p w14:paraId="13F78932" w14:textId="77777777" w:rsidR="00974BE9" w:rsidRPr="008C48FD" w:rsidRDefault="00974BE9" w:rsidP="00406FBB">
            <w:pPr>
              <w:rPr>
                <w:rFonts w:ascii="Calibri" w:hAnsi="Calibri" w:cs="Calibri"/>
                <w:bCs/>
                <w:sz w:val="28"/>
                <w:szCs w:val="28"/>
              </w:rPr>
            </w:pPr>
          </w:p>
          <w:p w14:paraId="1A570195" w14:textId="77777777" w:rsidR="00974BE9" w:rsidRPr="008C48FD" w:rsidRDefault="00974BE9" w:rsidP="00406FBB">
            <w:pPr>
              <w:rPr>
                <w:rFonts w:ascii="Calibri" w:hAnsi="Calibri" w:cs="Calibri"/>
                <w:bCs/>
                <w:sz w:val="28"/>
                <w:szCs w:val="28"/>
              </w:rPr>
            </w:pPr>
          </w:p>
        </w:tc>
      </w:tr>
      <w:tr w:rsidR="00974BE9" w:rsidRPr="00036DA3" w14:paraId="38727FE8" w14:textId="77777777" w:rsidTr="00406FBB">
        <w:tc>
          <w:tcPr>
            <w:tcW w:w="630" w:type="dxa"/>
          </w:tcPr>
          <w:p w14:paraId="54B7ABAD"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B.    </w:t>
            </w:r>
            <w:r w:rsidRPr="008C48FD">
              <w:rPr>
                <w:rFonts w:ascii="Calibri" w:hAnsi="Calibri" w:cs="Calibri"/>
                <w:bCs/>
                <w:sz w:val="28"/>
                <w:szCs w:val="28"/>
              </w:rPr>
              <w:br/>
              <w:t>Extent of Report</w:t>
            </w:r>
          </w:p>
        </w:tc>
        <w:tc>
          <w:tcPr>
            <w:tcW w:w="2880" w:type="dxa"/>
          </w:tcPr>
          <w:p w14:paraId="2541EA69"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Full Report as described in Section 077 and in "C" below </w:t>
            </w:r>
          </w:p>
        </w:tc>
        <w:tc>
          <w:tcPr>
            <w:tcW w:w="1530" w:type="dxa"/>
          </w:tcPr>
          <w:p w14:paraId="6CCA7A76" w14:textId="77777777" w:rsidR="00974BE9" w:rsidRPr="008C48FD" w:rsidRDefault="00E8464F" w:rsidP="00406FBB">
            <w:pPr>
              <w:rPr>
                <w:rFonts w:ascii="Calibri" w:hAnsi="Calibri" w:cs="Calibri"/>
                <w:bCs/>
                <w:sz w:val="28"/>
                <w:szCs w:val="28"/>
              </w:rPr>
            </w:pPr>
            <w:r w:rsidRPr="008C48FD">
              <w:rPr>
                <w:rFonts w:ascii="Calibri" w:hAnsi="Calibri" w:cs="Calibri"/>
                <w:bCs/>
                <w:sz w:val="28"/>
                <w:szCs w:val="28"/>
              </w:rPr>
              <w:t>DS-2026</w:t>
            </w:r>
            <w:r w:rsidR="00974BE9" w:rsidRPr="008C48FD">
              <w:rPr>
                <w:rFonts w:ascii="Calibri" w:hAnsi="Calibri" w:cs="Calibri"/>
                <w:bCs/>
                <w:sz w:val="28"/>
                <w:szCs w:val="28"/>
              </w:rPr>
              <w:t xml:space="preserve"> as listed in Section 920.  </w:t>
            </w:r>
          </w:p>
          <w:p w14:paraId="2EC8E32D"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See Section 074.3 on voluntary reports.</w:t>
            </w:r>
          </w:p>
        </w:tc>
        <w:tc>
          <w:tcPr>
            <w:tcW w:w="2430" w:type="dxa"/>
          </w:tcPr>
          <w:p w14:paraId="6BBFF4CF"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Report changes  on  DS-63 plus school's fee list.</w:t>
            </w:r>
          </w:p>
        </w:tc>
        <w:tc>
          <w:tcPr>
            <w:tcW w:w="2970" w:type="dxa"/>
          </w:tcPr>
          <w:p w14:paraId="3E1FA3A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 DS-267  every</w:t>
            </w:r>
            <w:r w:rsidR="005972D4" w:rsidRPr="008C48FD">
              <w:rPr>
                <w:rFonts w:ascii="Calibri" w:hAnsi="Calibri" w:cs="Calibri"/>
                <w:bCs/>
                <w:sz w:val="28"/>
                <w:szCs w:val="28"/>
              </w:rPr>
              <w:t xml:space="preserve"> four</w:t>
            </w:r>
            <w:r w:rsidRPr="008C48FD">
              <w:rPr>
                <w:rFonts w:ascii="Calibri" w:hAnsi="Calibri" w:cs="Calibri"/>
                <w:bCs/>
                <w:sz w:val="28"/>
                <w:szCs w:val="28"/>
              </w:rPr>
              <w:t xml:space="preserve"> years.</w:t>
            </w:r>
          </w:p>
          <w:p w14:paraId="5ED55032" w14:textId="77777777" w:rsidR="00974BE9" w:rsidRPr="008C48FD" w:rsidRDefault="00974BE9" w:rsidP="00406FBB">
            <w:pPr>
              <w:rPr>
                <w:rFonts w:ascii="Calibri" w:hAnsi="Calibri" w:cs="Calibri"/>
                <w:bCs/>
                <w:sz w:val="28"/>
                <w:szCs w:val="28"/>
              </w:rPr>
            </w:pPr>
          </w:p>
        </w:tc>
      </w:tr>
      <w:tr w:rsidR="00974BE9" w:rsidRPr="00036DA3" w14:paraId="18DA5E90" w14:textId="77777777" w:rsidTr="00406FBB">
        <w:tc>
          <w:tcPr>
            <w:tcW w:w="630" w:type="dxa"/>
          </w:tcPr>
          <w:p w14:paraId="1BA1B6C8"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C.    </w:t>
            </w:r>
            <w:r w:rsidRPr="008C48FD">
              <w:rPr>
                <w:rFonts w:ascii="Calibri" w:hAnsi="Calibri" w:cs="Calibri"/>
                <w:bCs/>
                <w:sz w:val="28"/>
                <w:szCs w:val="28"/>
              </w:rPr>
              <w:br/>
              <w:t xml:space="preserve">When  </w:t>
            </w:r>
            <w:r w:rsidRPr="008C48FD">
              <w:rPr>
                <w:rFonts w:ascii="Calibri" w:hAnsi="Calibri" w:cs="Calibri"/>
                <w:bCs/>
                <w:sz w:val="28"/>
                <w:szCs w:val="28"/>
              </w:rPr>
              <w:br/>
              <w:t>Required</w:t>
            </w:r>
          </w:p>
        </w:tc>
        <w:tc>
          <w:tcPr>
            <w:tcW w:w="2880" w:type="dxa"/>
          </w:tcPr>
          <w:p w14:paraId="25EDE5C8"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(1) Full Report covering allowances and difficult-to-staff incentive differential granted, revised, or terminated at end of pay period during which such actions were taken.  </w:t>
            </w:r>
            <w:r w:rsidRPr="008C48FD">
              <w:rPr>
                <w:rFonts w:ascii="Calibri" w:hAnsi="Calibri" w:cs="Calibri"/>
                <w:bCs/>
                <w:sz w:val="28"/>
                <w:szCs w:val="28"/>
              </w:rPr>
              <w:br/>
              <w:t xml:space="preserve">(2) Full Report as described in Section 077.2 for each employee who has initially occupied privately-leased quarters in the </w:t>
            </w:r>
            <w:r w:rsidRPr="008C48FD">
              <w:rPr>
                <w:rFonts w:ascii="Calibri" w:hAnsi="Calibri" w:cs="Calibri"/>
                <w:bCs/>
                <w:sz w:val="28"/>
                <w:szCs w:val="28"/>
              </w:rPr>
              <w:lastRenderedPageBreak/>
              <w:t>past twelve months or has changed privately-leased quarters in the past twelve months is required in the month listed in Section 920.</w:t>
            </w:r>
          </w:p>
        </w:tc>
        <w:tc>
          <w:tcPr>
            <w:tcW w:w="1530" w:type="dxa"/>
          </w:tcPr>
          <w:p w14:paraId="3294FC4E"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Month listed in Section 920.  </w:t>
            </w:r>
          </w:p>
          <w:p w14:paraId="189FFD3A"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See Section 074.3 for voluntary reports.</w:t>
            </w:r>
          </w:p>
        </w:tc>
        <w:tc>
          <w:tcPr>
            <w:tcW w:w="2430" w:type="dxa"/>
          </w:tcPr>
          <w:p w14:paraId="4CC2591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Annually, during month shown in Section 920.   </w:t>
            </w:r>
          </w:p>
          <w:p w14:paraId="56E0719D"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Interim reports may be submitted at any time.</w:t>
            </w:r>
          </w:p>
        </w:tc>
        <w:tc>
          <w:tcPr>
            <w:tcW w:w="2970" w:type="dxa"/>
          </w:tcPr>
          <w:p w14:paraId="7B737EF4" w14:textId="77777777" w:rsidR="00974BE9" w:rsidRPr="008C48FD" w:rsidRDefault="00974BE9" w:rsidP="0069153D">
            <w:pPr>
              <w:rPr>
                <w:rFonts w:ascii="Calibri" w:hAnsi="Calibri" w:cs="Calibri"/>
                <w:bCs/>
                <w:sz w:val="28"/>
                <w:szCs w:val="28"/>
              </w:rPr>
            </w:pPr>
            <w:r w:rsidRPr="008C48FD">
              <w:rPr>
                <w:rFonts w:ascii="Calibri" w:hAnsi="Calibri" w:cs="Calibri"/>
                <w:bCs/>
                <w:sz w:val="28"/>
                <w:szCs w:val="28"/>
              </w:rPr>
              <w:t xml:space="preserve">DS-267 </w:t>
            </w:r>
            <w:r w:rsidR="0069153D" w:rsidRPr="008C48FD">
              <w:rPr>
                <w:rFonts w:ascii="Calibri" w:hAnsi="Calibri" w:cs="Calibri"/>
                <w:bCs/>
                <w:sz w:val="28"/>
                <w:szCs w:val="28"/>
              </w:rPr>
              <w:t>–</w:t>
            </w:r>
            <w:r w:rsidRPr="008C48FD">
              <w:rPr>
                <w:rFonts w:ascii="Calibri" w:hAnsi="Calibri" w:cs="Calibri"/>
                <w:bCs/>
                <w:sz w:val="28"/>
                <w:szCs w:val="28"/>
              </w:rPr>
              <w:t xml:space="preserve"> </w:t>
            </w:r>
            <w:r w:rsidR="0069153D" w:rsidRPr="008C48FD">
              <w:rPr>
                <w:rFonts w:ascii="Calibri" w:hAnsi="Calibri" w:cs="Calibri"/>
                <w:bCs/>
                <w:sz w:val="28"/>
                <w:szCs w:val="28"/>
              </w:rPr>
              <w:t>At the interim two year mark, the Office of Allowances will review information from Diplomatic Security, Medical Services, Overseas Schools and Environmental Protection Agency.</w:t>
            </w:r>
          </w:p>
        </w:tc>
      </w:tr>
    </w:tbl>
    <w:p w14:paraId="0C6A80F9" w14:textId="77777777" w:rsidR="00974BE9" w:rsidRPr="008C48FD" w:rsidRDefault="00974BE9" w:rsidP="00974BE9">
      <w:pPr>
        <w:rPr>
          <w:rFonts w:ascii="Calibri" w:hAnsi="Calibri" w:cs="Calibri"/>
          <w:bCs/>
          <w:sz w:val="28"/>
          <w:szCs w:val="28"/>
        </w:rPr>
      </w:pPr>
      <w:r w:rsidRPr="008C48FD">
        <w:rPr>
          <w:rFonts w:ascii="Calibri" w:hAnsi="Calibri" w:cs="Calibri"/>
          <w:bCs/>
          <w:sz w:val="28"/>
          <w:szCs w:val="28"/>
        </w:rPr>
        <w:br w:type="page"/>
      </w:r>
    </w:p>
    <w:tbl>
      <w:tblPr>
        <w:tblW w:w="1044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30"/>
        <w:gridCol w:w="2880"/>
        <w:gridCol w:w="1530"/>
        <w:gridCol w:w="2430"/>
        <w:gridCol w:w="2970"/>
      </w:tblGrid>
      <w:tr w:rsidR="00974BE9" w:rsidRPr="00036DA3" w14:paraId="4F57FA0A" w14:textId="77777777" w:rsidTr="00406FBB">
        <w:tc>
          <w:tcPr>
            <w:tcW w:w="630" w:type="dxa"/>
          </w:tcPr>
          <w:p w14:paraId="6CE28EF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D.    </w:t>
            </w:r>
            <w:r w:rsidRPr="008C48FD">
              <w:rPr>
                <w:rFonts w:ascii="Calibri" w:hAnsi="Calibri" w:cs="Calibri"/>
                <w:bCs/>
                <w:sz w:val="28"/>
                <w:szCs w:val="28"/>
              </w:rPr>
              <w:br/>
              <w:t xml:space="preserve">Number and </w:t>
            </w:r>
            <w:proofErr w:type="spellStart"/>
            <w:r w:rsidRPr="008C48FD">
              <w:rPr>
                <w:rFonts w:ascii="Calibri" w:hAnsi="Calibri" w:cs="Calibri"/>
                <w:bCs/>
                <w:sz w:val="28"/>
                <w:szCs w:val="28"/>
              </w:rPr>
              <w:t>Distribu-tion</w:t>
            </w:r>
            <w:proofErr w:type="spellEnd"/>
            <w:r w:rsidRPr="008C48FD">
              <w:rPr>
                <w:rFonts w:ascii="Calibri" w:hAnsi="Calibri" w:cs="Calibri"/>
                <w:bCs/>
                <w:sz w:val="28"/>
                <w:szCs w:val="28"/>
              </w:rPr>
              <w:t xml:space="preserve"> of Copies</w:t>
            </w:r>
          </w:p>
        </w:tc>
        <w:tc>
          <w:tcPr>
            <w:tcW w:w="2880" w:type="dxa"/>
          </w:tcPr>
          <w:p w14:paraId="4A92C67C"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Original of SF-1190 report will be retained at the site where payment is made.  The form will be filed by agency by fiscal year and retained for site audit or forwarded to designated centralized locations as may be requested by the parent agency or the GAO.  At the time a request for the original form is made, unless otherwise specified by the parent agency, reproduced copies may be made for interim use at the post.  SF-1190's will be retained for a period of 3 full fiscal years after the fiscal year in which all allowances granted on the form have been terminated.  The annual housing report (Section 960 LQA Worksheets or DS-7604) will be sent through channels to the Office of Allowances.  Other copies of the SF-1190s will be distributed in accordance with </w:t>
            </w:r>
            <w:r w:rsidRPr="008C48FD">
              <w:rPr>
                <w:rFonts w:ascii="Calibri" w:hAnsi="Calibri" w:cs="Calibri"/>
                <w:bCs/>
                <w:sz w:val="28"/>
                <w:szCs w:val="28"/>
              </w:rPr>
              <w:lastRenderedPageBreak/>
              <w:t>regulations of the parent agency.</w:t>
            </w:r>
          </w:p>
        </w:tc>
        <w:tc>
          <w:tcPr>
            <w:tcW w:w="1530" w:type="dxa"/>
          </w:tcPr>
          <w:p w14:paraId="7BD56486"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lastRenderedPageBreak/>
              <w:t xml:space="preserve">In accordance with regulations of parent agency.  </w:t>
            </w:r>
          </w:p>
          <w:p w14:paraId="447E74F2"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c>
          <w:tcPr>
            <w:tcW w:w="2430" w:type="dxa"/>
          </w:tcPr>
          <w:p w14:paraId="425942F4"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In accordance with regulations of parent agency.  </w:t>
            </w:r>
          </w:p>
          <w:p w14:paraId="756A58B7"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c>
          <w:tcPr>
            <w:tcW w:w="2970" w:type="dxa"/>
          </w:tcPr>
          <w:p w14:paraId="0BDA48AA"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 xml:space="preserve">In accordance with regulations of parent agency.  </w:t>
            </w:r>
          </w:p>
          <w:p w14:paraId="50224FB0" w14:textId="77777777" w:rsidR="00974BE9" w:rsidRPr="008C48FD" w:rsidRDefault="00974BE9" w:rsidP="00406FBB">
            <w:pPr>
              <w:rPr>
                <w:rFonts w:ascii="Calibri" w:hAnsi="Calibri" w:cs="Calibri"/>
                <w:bCs/>
                <w:sz w:val="28"/>
                <w:szCs w:val="28"/>
              </w:rPr>
            </w:pPr>
            <w:r w:rsidRPr="008C48FD">
              <w:rPr>
                <w:rFonts w:ascii="Calibri" w:hAnsi="Calibri" w:cs="Calibri"/>
                <w:bCs/>
                <w:sz w:val="28"/>
                <w:szCs w:val="28"/>
              </w:rPr>
              <w:t>Originals through agency channels to the Office of Allowances, Department of State.</w:t>
            </w:r>
          </w:p>
        </w:tc>
      </w:tr>
    </w:tbl>
    <w:p w14:paraId="7D202912"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55D496C4"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57A8C786" w14:textId="40F42737" w:rsidR="00667792" w:rsidRPr="00097BBB" w:rsidRDefault="00667792" w:rsidP="00667792">
      <w:pPr>
        <w:tabs>
          <w:tab w:val="left" w:pos="384"/>
          <w:tab w:val="left" w:pos="768"/>
          <w:tab w:val="left" w:pos="1152"/>
          <w:tab w:val="left" w:pos="1728"/>
          <w:tab w:val="left" w:pos="2496"/>
        </w:tabs>
        <w:ind w:left="2448" w:right="-284" w:hanging="1728"/>
        <w:rPr>
          <w:rFonts w:ascii="Calibri" w:hAnsi="Calibri" w:cs="Calibri"/>
          <w:bCs/>
          <w:sz w:val="28"/>
          <w:szCs w:val="28"/>
        </w:rPr>
      </w:pPr>
      <w:r w:rsidRPr="00097BBB">
        <w:rPr>
          <w:rFonts w:ascii="Calibri" w:hAnsi="Calibri" w:cs="Calibri"/>
          <w:bCs/>
          <w:sz w:val="28"/>
          <w:szCs w:val="28"/>
        </w:rPr>
        <w:t xml:space="preserve">072.2 </w:t>
      </w:r>
      <w:r w:rsidRPr="00097BBB">
        <w:rPr>
          <w:rFonts w:ascii="Calibri" w:hAnsi="Calibri" w:cs="Calibri"/>
          <w:bCs/>
          <w:sz w:val="28"/>
          <w:szCs w:val="28"/>
          <w:u w:val="single"/>
        </w:rPr>
        <w:t>Notification Regarding New and Closed Posts</w:t>
      </w:r>
    </w:p>
    <w:p w14:paraId="00FB5638"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45276375" w14:textId="77777777" w:rsidR="00667792" w:rsidRPr="00097BBB" w:rsidRDefault="00667792" w:rsidP="00667792">
      <w:pPr>
        <w:tabs>
          <w:tab w:val="left" w:pos="384"/>
          <w:tab w:val="left" w:pos="768"/>
          <w:tab w:val="left" w:pos="1152"/>
          <w:tab w:val="left" w:pos="1728"/>
          <w:tab w:val="left" w:pos="2496"/>
        </w:tabs>
        <w:ind w:left="1152" w:right="-288"/>
        <w:rPr>
          <w:rFonts w:ascii="Calibri" w:hAnsi="Calibri" w:cs="Calibri"/>
          <w:bCs/>
          <w:sz w:val="28"/>
          <w:szCs w:val="28"/>
        </w:rPr>
      </w:pPr>
      <w:r w:rsidRPr="00097BBB">
        <w:rPr>
          <w:rFonts w:ascii="Calibri" w:hAnsi="Calibri" w:cs="Calibri"/>
          <w:bCs/>
          <w:sz w:val="28"/>
          <w:szCs w:val="28"/>
        </w:rPr>
        <w:t>Agencies shall notify the Department of State (Attention:  Office of Allowances</w:t>
      </w:r>
      <w:r w:rsidR="00986FE5" w:rsidRPr="00097BBB">
        <w:rPr>
          <w:rFonts w:ascii="Calibri" w:hAnsi="Calibri" w:cs="Calibri"/>
          <w:bCs/>
          <w:sz w:val="28"/>
          <w:szCs w:val="28"/>
        </w:rPr>
        <w:t>, AllowancesO@state.gov</w:t>
      </w:r>
      <w:r w:rsidRPr="00097BBB">
        <w:rPr>
          <w:rFonts w:ascii="Calibri" w:hAnsi="Calibri" w:cs="Calibri"/>
          <w:bCs/>
          <w:sz w:val="28"/>
          <w:szCs w:val="28"/>
        </w:rPr>
        <w:t>) immediately upon assignment of personnel to any post in a foreign area to which no employee of their agency is currently assigned.  They shall also notify the Department of State immediately when no personnel of their agencies remain assigned to a post listed in Section 920 and they do not intend to assign personnel to that post in the near future.</w:t>
      </w:r>
      <w:r w:rsidR="0029337E" w:rsidRPr="00097BBB">
        <w:rPr>
          <w:rFonts w:ascii="Calibri" w:hAnsi="Calibri" w:cs="Calibri"/>
          <w:bCs/>
          <w:sz w:val="28"/>
          <w:szCs w:val="28"/>
        </w:rPr>
        <w:t xml:space="preserve">  (Eff. 12/05/2021 TL:SR-1035) </w:t>
      </w:r>
    </w:p>
    <w:p w14:paraId="131F536E"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33D04C53" w14:textId="77777777" w:rsidR="00667792" w:rsidRPr="00097BBB" w:rsidRDefault="00667792" w:rsidP="00667792">
      <w:pPr>
        <w:tabs>
          <w:tab w:val="left" w:pos="384"/>
          <w:tab w:val="left" w:pos="768"/>
          <w:tab w:val="left" w:pos="1152"/>
          <w:tab w:val="left" w:pos="1728"/>
          <w:tab w:val="left" w:pos="2496"/>
        </w:tabs>
        <w:ind w:left="2448" w:right="-284" w:hanging="1728"/>
        <w:rPr>
          <w:rFonts w:ascii="Calibri" w:hAnsi="Calibri" w:cs="Calibri"/>
          <w:bCs/>
          <w:sz w:val="28"/>
          <w:szCs w:val="28"/>
        </w:rPr>
      </w:pPr>
      <w:r w:rsidRPr="00097BBB">
        <w:rPr>
          <w:rFonts w:ascii="Calibri" w:hAnsi="Calibri" w:cs="Calibri"/>
          <w:bCs/>
          <w:sz w:val="28"/>
          <w:szCs w:val="28"/>
        </w:rPr>
        <w:t xml:space="preserve">072.3 </w:t>
      </w:r>
      <w:r w:rsidRPr="00097BBB">
        <w:rPr>
          <w:rFonts w:ascii="Calibri" w:hAnsi="Calibri" w:cs="Calibri"/>
          <w:bCs/>
          <w:sz w:val="28"/>
          <w:szCs w:val="28"/>
          <w:u w:val="single"/>
        </w:rPr>
        <w:t>Procedure in Event of Delayed Reports</w:t>
      </w:r>
    </w:p>
    <w:p w14:paraId="590CC9D1"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5AA74392" w14:textId="77777777" w:rsidR="00667792" w:rsidRPr="00097BBB" w:rsidRDefault="00667792" w:rsidP="00667792">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 xml:space="preserve">072.31 </w:t>
      </w:r>
      <w:r w:rsidRPr="00097BBB">
        <w:rPr>
          <w:rFonts w:ascii="Calibri" w:hAnsi="Calibri" w:cs="Calibri"/>
          <w:bCs/>
          <w:sz w:val="28"/>
          <w:szCs w:val="28"/>
          <w:u w:val="single"/>
        </w:rPr>
        <w:t>Importance of Reports to Agencies and Personnel at Post</w:t>
      </w:r>
    </w:p>
    <w:p w14:paraId="5DD8206A"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47605D52" w14:textId="77777777" w:rsidR="00667792" w:rsidRPr="00097BBB" w:rsidRDefault="00667792" w:rsidP="00667792">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It is important to every agency having staff in foreign areas and to every member of such staff that the prescribed allowance reports be carefully prepared and submitted in strict conformity with the reporting schedules in Sections 072.11 (new posts) and 072.12 (established posts).  Otherwise, employees may not receive the allowances</w:t>
      </w:r>
      <w:r w:rsidR="00A24453" w:rsidRPr="00097BBB">
        <w:rPr>
          <w:rFonts w:ascii="Calibri" w:hAnsi="Calibri" w:cs="Calibri"/>
          <w:bCs/>
          <w:sz w:val="28"/>
          <w:szCs w:val="28"/>
        </w:rPr>
        <w:t xml:space="preserve"> or</w:t>
      </w:r>
      <w:r w:rsidRPr="00097BBB">
        <w:rPr>
          <w:rFonts w:ascii="Calibri" w:hAnsi="Calibri" w:cs="Calibri"/>
          <w:bCs/>
          <w:sz w:val="28"/>
          <w:szCs w:val="28"/>
        </w:rPr>
        <w:t xml:space="preserve"> hardship differential</w:t>
      </w:r>
      <w:r w:rsidR="00A24453" w:rsidRPr="00097BBB">
        <w:rPr>
          <w:rFonts w:ascii="Calibri" w:hAnsi="Calibri" w:cs="Calibri"/>
          <w:bCs/>
          <w:sz w:val="28"/>
          <w:szCs w:val="28"/>
        </w:rPr>
        <w:t xml:space="preserve"> </w:t>
      </w:r>
      <w:r w:rsidRPr="00097BBB">
        <w:rPr>
          <w:rFonts w:ascii="Calibri" w:hAnsi="Calibri" w:cs="Calibri"/>
          <w:bCs/>
          <w:sz w:val="28"/>
          <w:szCs w:val="28"/>
        </w:rPr>
        <w:t>for which they are eligible.</w:t>
      </w:r>
      <w:r w:rsidR="00A24453" w:rsidRPr="00097BBB">
        <w:rPr>
          <w:rFonts w:ascii="Calibri" w:hAnsi="Calibri" w:cs="Calibri"/>
          <w:bCs/>
          <w:sz w:val="28"/>
          <w:szCs w:val="28"/>
        </w:rPr>
        <w:t xml:space="preserve"> (eff. 6/14/2015 TL:SR-866)</w:t>
      </w:r>
    </w:p>
    <w:p w14:paraId="56E8F252"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41A52455" w14:textId="71913C5F" w:rsidR="00667792" w:rsidRPr="00097BBB" w:rsidRDefault="00667792" w:rsidP="00667792">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 xml:space="preserve">072.32 </w:t>
      </w:r>
      <w:r w:rsidRPr="00097BBB">
        <w:rPr>
          <w:rFonts w:ascii="Calibri" w:hAnsi="Calibri" w:cs="Calibri"/>
          <w:bCs/>
          <w:sz w:val="28"/>
          <w:szCs w:val="28"/>
          <w:u w:val="single"/>
        </w:rPr>
        <w:t>Action in Event of Delayed Reports</w:t>
      </w:r>
    </w:p>
    <w:p w14:paraId="776FA3F9"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10F27228" w14:textId="77777777" w:rsidR="00667792" w:rsidRPr="00097BBB" w:rsidRDefault="00667792" w:rsidP="00667792">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If for any reason a report cannot be submitted when due, the following actions shall be taken: (a) at a Foreign Service post, the principal officer shall notify the Department of State (Attention:  Office of Allowances</w:t>
      </w:r>
      <w:r w:rsidR="00986FE5" w:rsidRPr="00097BBB">
        <w:rPr>
          <w:rFonts w:ascii="Calibri" w:hAnsi="Calibri" w:cs="Calibri"/>
          <w:bCs/>
          <w:sz w:val="28"/>
          <w:szCs w:val="28"/>
        </w:rPr>
        <w:t>, AllowancesO@state.gov</w:t>
      </w:r>
      <w:r w:rsidRPr="00097BBB">
        <w:rPr>
          <w:rFonts w:ascii="Calibri" w:hAnsi="Calibri" w:cs="Calibri"/>
          <w:bCs/>
          <w:sz w:val="28"/>
          <w:szCs w:val="28"/>
        </w:rPr>
        <w:t xml:space="preserve">);  (b) non-State posts shall notify their parent Washington office which, in turn, shall inform the Office of Allowances, Department of State.  Notification shall include the reason for delay and an estimate of </w:t>
      </w:r>
      <w:r w:rsidRPr="00097BBB">
        <w:rPr>
          <w:rFonts w:ascii="Calibri" w:hAnsi="Calibri" w:cs="Calibri"/>
          <w:bCs/>
          <w:sz w:val="28"/>
          <w:szCs w:val="28"/>
        </w:rPr>
        <w:lastRenderedPageBreak/>
        <w:t>the date on which the report will be submitted.</w:t>
      </w:r>
      <w:r w:rsidR="0029337E" w:rsidRPr="00097BBB">
        <w:rPr>
          <w:rFonts w:ascii="Calibri" w:hAnsi="Calibri" w:cs="Calibri"/>
          <w:bCs/>
          <w:sz w:val="28"/>
          <w:szCs w:val="28"/>
        </w:rPr>
        <w:t xml:space="preserve">  (Eff. 12/05/2021 TL:SR-1035)</w:t>
      </w:r>
    </w:p>
    <w:p w14:paraId="4012352F"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158F1EF3" w14:textId="77777777" w:rsidR="00667792" w:rsidRPr="00097BBB" w:rsidRDefault="00667792" w:rsidP="0006555F">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 xml:space="preserve">072.33 </w:t>
      </w:r>
      <w:r w:rsidR="0006555F" w:rsidRPr="00097BBB">
        <w:rPr>
          <w:rFonts w:ascii="Calibri" w:hAnsi="Calibri" w:cs="Calibri"/>
          <w:bCs/>
          <w:sz w:val="28"/>
          <w:szCs w:val="28"/>
          <w:u w:val="single"/>
        </w:rPr>
        <w:t>Not in use</w:t>
      </w:r>
      <w:r w:rsidR="0006555F" w:rsidRPr="00097BBB">
        <w:rPr>
          <w:rFonts w:ascii="Calibri" w:hAnsi="Calibri" w:cs="Calibri"/>
          <w:bCs/>
          <w:sz w:val="28"/>
          <w:szCs w:val="28"/>
        </w:rPr>
        <w:t xml:space="preserve"> (Eff. 09/27/2020; TL:SR 1004)</w:t>
      </w:r>
    </w:p>
    <w:p w14:paraId="2EA2FFB5"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3E389BC5" w14:textId="77777777" w:rsidR="00667792" w:rsidRPr="00097BBB" w:rsidRDefault="00667792" w:rsidP="00667792">
      <w:pPr>
        <w:tabs>
          <w:tab w:val="left" w:pos="384"/>
          <w:tab w:val="left" w:pos="768"/>
          <w:tab w:val="left" w:pos="1152"/>
          <w:tab w:val="left" w:pos="1728"/>
          <w:tab w:val="left" w:pos="2496"/>
        </w:tabs>
        <w:ind w:left="1152" w:right="-284"/>
        <w:rPr>
          <w:rFonts w:ascii="Calibri" w:hAnsi="Calibri" w:cs="Calibri"/>
          <w:bCs/>
          <w:sz w:val="28"/>
          <w:szCs w:val="28"/>
        </w:rPr>
      </w:pPr>
      <w:r w:rsidRPr="00097BBB">
        <w:rPr>
          <w:rFonts w:ascii="Calibri" w:hAnsi="Calibri" w:cs="Calibri"/>
          <w:bCs/>
          <w:sz w:val="28"/>
          <w:szCs w:val="28"/>
        </w:rPr>
        <w:t xml:space="preserve">072.34 </w:t>
      </w:r>
      <w:r w:rsidRPr="00097BBB">
        <w:rPr>
          <w:rFonts w:ascii="Calibri" w:hAnsi="Calibri" w:cs="Calibri"/>
          <w:bCs/>
          <w:sz w:val="28"/>
          <w:szCs w:val="28"/>
          <w:u w:val="single"/>
        </w:rPr>
        <w:t>Penalty for Unduly Delayed Reports</w:t>
      </w:r>
    </w:p>
    <w:p w14:paraId="1CBCA651" w14:textId="77777777" w:rsidR="00667792" w:rsidRPr="00097BBB" w:rsidRDefault="00667792" w:rsidP="00667792">
      <w:pPr>
        <w:tabs>
          <w:tab w:val="left" w:pos="384"/>
          <w:tab w:val="left" w:pos="768"/>
          <w:tab w:val="left" w:pos="1152"/>
          <w:tab w:val="left" w:pos="1728"/>
          <w:tab w:val="left" w:pos="2496"/>
        </w:tabs>
        <w:ind w:right="-284"/>
        <w:rPr>
          <w:rFonts w:ascii="Calibri" w:hAnsi="Calibri" w:cs="Calibri"/>
          <w:bCs/>
          <w:sz w:val="28"/>
          <w:szCs w:val="28"/>
        </w:rPr>
      </w:pPr>
    </w:p>
    <w:p w14:paraId="0C452B6C" w14:textId="77777777" w:rsidR="00667792" w:rsidRPr="00097BBB" w:rsidRDefault="00667792" w:rsidP="00667792">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Specific and well documented presentation must be made by the Secretary of State to the Office of Management and Budget and to the Congr</w:t>
      </w:r>
      <w:r w:rsidR="00DD6F1D" w:rsidRPr="00097BBB">
        <w:rPr>
          <w:rFonts w:ascii="Calibri" w:hAnsi="Calibri" w:cs="Calibri"/>
          <w:bCs/>
          <w:sz w:val="28"/>
          <w:szCs w:val="28"/>
        </w:rPr>
        <w:t>ess showing that the allowances and</w:t>
      </w:r>
      <w:r w:rsidRPr="00097BBB">
        <w:rPr>
          <w:rFonts w:ascii="Calibri" w:hAnsi="Calibri" w:cs="Calibri"/>
          <w:bCs/>
          <w:sz w:val="28"/>
          <w:szCs w:val="28"/>
        </w:rPr>
        <w:t xml:space="preserve"> hardship differential classifications are in keeping with legislative intent.  If there should be considerable unexplained delay in the receipt of the reports as scheduled, the Secretary of State may find it necessary to reduce or</w:t>
      </w:r>
      <w:r w:rsidR="00DD6F1D" w:rsidRPr="00097BBB">
        <w:rPr>
          <w:rFonts w:ascii="Calibri" w:hAnsi="Calibri" w:cs="Calibri"/>
          <w:bCs/>
          <w:sz w:val="28"/>
          <w:szCs w:val="28"/>
        </w:rPr>
        <w:t xml:space="preserve"> eliminate the post's allowance or</w:t>
      </w:r>
      <w:r w:rsidRPr="00097BBB">
        <w:rPr>
          <w:rFonts w:ascii="Calibri" w:hAnsi="Calibri" w:cs="Calibri"/>
          <w:bCs/>
          <w:sz w:val="28"/>
          <w:szCs w:val="28"/>
        </w:rPr>
        <w:t xml:space="preserve"> hardsh</w:t>
      </w:r>
      <w:r w:rsidR="00DD6F1D" w:rsidRPr="00097BBB">
        <w:rPr>
          <w:rFonts w:ascii="Calibri" w:hAnsi="Calibri" w:cs="Calibri"/>
          <w:bCs/>
          <w:sz w:val="28"/>
          <w:szCs w:val="28"/>
        </w:rPr>
        <w:t xml:space="preserve">ip differential </w:t>
      </w:r>
      <w:r w:rsidRPr="00097BBB">
        <w:rPr>
          <w:rFonts w:ascii="Calibri" w:hAnsi="Calibri" w:cs="Calibri"/>
          <w:bCs/>
          <w:sz w:val="28"/>
          <w:szCs w:val="28"/>
        </w:rPr>
        <w:t>classification, pending submission of the reports.</w:t>
      </w:r>
      <w:r w:rsidR="00977CBC" w:rsidRPr="00097BBB">
        <w:rPr>
          <w:rFonts w:ascii="Calibri" w:hAnsi="Calibri" w:cs="Calibri"/>
          <w:bCs/>
          <w:sz w:val="28"/>
          <w:szCs w:val="28"/>
        </w:rPr>
        <w:t xml:space="preserve"> (eff. 6/14/2015 TL:SR-866)</w:t>
      </w:r>
    </w:p>
    <w:p w14:paraId="549F9856" w14:textId="77777777" w:rsidR="00620287" w:rsidRPr="008C48FD" w:rsidRDefault="00620287" w:rsidP="00620287">
      <w:pPr>
        <w:rPr>
          <w:rFonts w:ascii="Calibri" w:hAnsi="Calibri" w:cs="Calibri"/>
          <w:bCs/>
          <w:sz w:val="28"/>
          <w:szCs w:val="28"/>
        </w:rPr>
      </w:pPr>
    </w:p>
    <w:p w14:paraId="09A40DBC" w14:textId="77777777" w:rsidR="00620287" w:rsidRPr="00097BBB" w:rsidRDefault="00620287"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620287" w:rsidRPr="00097BBB" w:rsidSect="00784D12">
          <w:headerReference w:type="default" r:id="rId26"/>
          <w:pgSz w:w="12240" w:h="15840"/>
          <w:pgMar w:top="1440" w:right="1800" w:bottom="1440" w:left="1440" w:header="720" w:footer="720" w:gutter="0"/>
          <w:cols w:space="720"/>
          <w:docGrid w:linePitch="360"/>
        </w:sectPr>
      </w:pPr>
    </w:p>
    <w:p w14:paraId="75AFADC0" w14:textId="77777777" w:rsidR="00E831C4" w:rsidRPr="00097BBB" w:rsidRDefault="00E831C4" w:rsidP="00E831C4">
      <w:pPr>
        <w:tabs>
          <w:tab w:val="left" w:pos="384"/>
          <w:tab w:val="left" w:pos="768"/>
          <w:tab w:val="left" w:pos="1152"/>
          <w:tab w:val="left" w:pos="1728"/>
          <w:tab w:val="left" w:pos="2496"/>
        </w:tabs>
        <w:ind w:right="-284"/>
        <w:outlineLvl w:val="0"/>
        <w:rPr>
          <w:rFonts w:ascii="Calibri" w:hAnsi="Calibri" w:cs="Calibri"/>
          <w:bCs/>
          <w:sz w:val="28"/>
          <w:szCs w:val="28"/>
        </w:rPr>
      </w:pPr>
      <w:r w:rsidRPr="00097BBB">
        <w:rPr>
          <w:rFonts w:ascii="Calibri" w:hAnsi="Calibri" w:cs="Calibri"/>
          <w:bCs/>
          <w:sz w:val="28"/>
          <w:szCs w:val="28"/>
        </w:rPr>
        <w:lastRenderedPageBreak/>
        <w:t xml:space="preserve">073 </w:t>
      </w:r>
      <w:r w:rsidRPr="00097BBB">
        <w:rPr>
          <w:rFonts w:ascii="Calibri" w:hAnsi="Calibri" w:cs="Calibri"/>
          <w:bCs/>
          <w:sz w:val="28"/>
          <w:szCs w:val="28"/>
          <w:u w:val="single"/>
        </w:rPr>
        <w:t>Report Forms</w:t>
      </w:r>
      <w:r w:rsidR="008B5BC1" w:rsidRPr="00097BBB">
        <w:rPr>
          <w:rFonts w:ascii="Calibri" w:hAnsi="Calibri" w:cs="Calibri"/>
          <w:bCs/>
          <w:sz w:val="28"/>
          <w:szCs w:val="28"/>
          <w:u w:val="single"/>
        </w:rPr>
        <w:t xml:space="preserve"> (Eff. 09/27/2020; TL:SR 1004</w:t>
      </w:r>
      <w:r w:rsidR="008F0DFE" w:rsidRPr="00097BBB">
        <w:rPr>
          <w:rFonts w:ascii="Calibri" w:hAnsi="Calibri" w:cs="Calibri"/>
          <w:bCs/>
          <w:sz w:val="28"/>
          <w:szCs w:val="28"/>
        </w:rPr>
        <w:t>)</w:t>
      </w:r>
    </w:p>
    <w:p w14:paraId="6FA99163"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573B7FDF" w14:textId="77777777" w:rsidR="00E831C4" w:rsidRPr="00097BBB" w:rsidRDefault="00E831C4" w:rsidP="00E831C4">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073.1 </w:t>
      </w:r>
      <w:r w:rsidRPr="00097BBB">
        <w:rPr>
          <w:rFonts w:ascii="Calibri" w:hAnsi="Calibri" w:cs="Calibri"/>
          <w:bCs/>
          <w:sz w:val="28"/>
          <w:szCs w:val="28"/>
          <w:u w:val="single"/>
        </w:rPr>
        <w:t>DS-267, Post Hardship Differential Questionnaire</w:t>
      </w:r>
      <w:r w:rsidRPr="00097BBB">
        <w:rPr>
          <w:rFonts w:ascii="Calibri" w:hAnsi="Calibri" w:cs="Calibri"/>
          <w:bCs/>
          <w:sz w:val="28"/>
          <w:szCs w:val="28"/>
        </w:rPr>
        <w:t xml:space="preserve"> </w:t>
      </w:r>
    </w:p>
    <w:p w14:paraId="20A5600F"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0362F552" w14:textId="77777777" w:rsidR="00E831C4" w:rsidRPr="00097BBB" w:rsidRDefault="00E831C4" w:rsidP="00E831C4">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Information reported on DS-267 provides the basic data needed to determine the hardship differential posts in foreign areas and the appropriate rate of hardship differential for each.</w:t>
      </w:r>
    </w:p>
    <w:p w14:paraId="066A046A"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2C37FDC6" w14:textId="77777777" w:rsidR="008B5BC1" w:rsidRPr="00097BBB" w:rsidRDefault="008B5BC1" w:rsidP="008B5BC1">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073.2a. </w:t>
      </w:r>
      <w:r w:rsidRPr="00097BBB">
        <w:rPr>
          <w:rFonts w:ascii="Calibri" w:hAnsi="Calibri" w:cs="Calibri"/>
          <w:bCs/>
          <w:sz w:val="28"/>
          <w:szCs w:val="28"/>
          <w:u w:val="single"/>
        </w:rPr>
        <w:t>Post (Cost of Living) Allowance (COLA)</w:t>
      </w:r>
      <w:r w:rsidR="007F3765" w:rsidRPr="00097BBB">
        <w:rPr>
          <w:rFonts w:ascii="Calibri" w:hAnsi="Calibri" w:cs="Calibri"/>
          <w:bCs/>
          <w:sz w:val="28"/>
          <w:szCs w:val="28"/>
        </w:rPr>
        <w:t xml:space="preserve">  (Eff. 09/27/2020; TL:SR 1004)</w:t>
      </w:r>
    </w:p>
    <w:p w14:paraId="7B0F4F4C" w14:textId="77777777" w:rsidR="008B5BC1" w:rsidRPr="00097BBB" w:rsidRDefault="008B5BC1" w:rsidP="008B5BC1">
      <w:pPr>
        <w:tabs>
          <w:tab w:val="left" w:pos="384"/>
          <w:tab w:val="left" w:pos="768"/>
          <w:tab w:val="left" w:pos="1152"/>
          <w:tab w:val="left" w:pos="1728"/>
          <w:tab w:val="left" w:pos="2496"/>
        </w:tabs>
        <w:ind w:left="384" w:right="-284"/>
        <w:rPr>
          <w:rFonts w:ascii="Calibri" w:hAnsi="Calibri" w:cs="Calibri"/>
          <w:bCs/>
          <w:sz w:val="28"/>
          <w:szCs w:val="28"/>
        </w:rPr>
      </w:pPr>
    </w:p>
    <w:p w14:paraId="1562038F" w14:textId="77777777" w:rsidR="008B5BC1" w:rsidRPr="00097BBB" w:rsidRDefault="008B5BC1" w:rsidP="00732F58">
      <w:pPr>
        <w:tabs>
          <w:tab w:val="left" w:pos="384"/>
          <w:tab w:val="left" w:pos="768"/>
          <w:tab w:val="left" w:pos="1152"/>
          <w:tab w:val="left" w:pos="1728"/>
          <w:tab w:val="left" w:pos="2496"/>
        </w:tabs>
        <w:ind w:left="720" w:right="-284"/>
        <w:rPr>
          <w:rFonts w:ascii="Calibri" w:hAnsi="Calibri" w:cs="Calibri"/>
          <w:bCs/>
          <w:sz w:val="28"/>
          <w:szCs w:val="28"/>
          <w:u w:val="single"/>
        </w:rPr>
      </w:pPr>
      <w:r w:rsidRPr="00097BBB">
        <w:rPr>
          <w:rFonts w:ascii="Calibri" w:hAnsi="Calibri" w:cs="Calibri"/>
          <w:bCs/>
          <w:sz w:val="28"/>
          <w:szCs w:val="28"/>
        </w:rPr>
        <w:t xml:space="preserve">Indexes of living costs in the foreign areas come from private firms and are used to establish the foreign posts’ COLA.  Deliverables arrive annually every Summer and biannually for posts experiencing hyperinflation.  COLA rates are available on the Office of Allowances’ internet website at </w:t>
      </w:r>
      <w:hyperlink r:id="rId27" w:history="1">
        <w:r w:rsidRPr="00097BBB">
          <w:rPr>
            <w:rStyle w:val="Hyperlink"/>
            <w:rFonts w:ascii="Calibri" w:hAnsi="Calibri" w:cs="Calibri"/>
            <w:bCs/>
            <w:sz w:val="28"/>
            <w:szCs w:val="28"/>
          </w:rPr>
          <w:t>https://aoprals.state.gov/</w:t>
        </w:r>
      </w:hyperlink>
      <w:r w:rsidRPr="00097BBB">
        <w:rPr>
          <w:rFonts w:ascii="Calibri" w:hAnsi="Calibri" w:cs="Calibri"/>
          <w:bCs/>
          <w:sz w:val="28"/>
          <w:szCs w:val="28"/>
        </w:rPr>
        <w:t xml:space="preserve"> </w:t>
      </w:r>
    </w:p>
    <w:p w14:paraId="6C2F3C9E" w14:textId="77777777" w:rsidR="008B5BC1" w:rsidRPr="00097BBB" w:rsidRDefault="008B5BC1" w:rsidP="008B5BC1">
      <w:pPr>
        <w:tabs>
          <w:tab w:val="left" w:pos="384"/>
          <w:tab w:val="left" w:pos="768"/>
          <w:tab w:val="left" w:pos="1152"/>
          <w:tab w:val="left" w:pos="1728"/>
          <w:tab w:val="left" w:pos="2496"/>
        </w:tabs>
        <w:ind w:left="384" w:right="-284"/>
        <w:rPr>
          <w:rFonts w:ascii="Calibri" w:hAnsi="Calibri" w:cs="Calibri"/>
          <w:bCs/>
          <w:sz w:val="28"/>
          <w:szCs w:val="28"/>
          <w:u w:val="single"/>
        </w:rPr>
      </w:pPr>
    </w:p>
    <w:p w14:paraId="6B357806" w14:textId="77777777" w:rsidR="008B5BC1" w:rsidRPr="00097BBB" w:rsidRDefault="008B5BC1" w:rsidP="008B5BC1">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ab/>
        <w:t xml:space="preserve">b. </w:t>
      </w:r>
      <w:r w:rsidR="006A24DA" w:rsidRPr="00097BBB">
        <w:rPr>
          <w:rFonts w:ascii="Calibri" w:hAnsi="Calibri" w:cs="Calibri"/>
          <w:bCs/>
          <w:sz w:val="28"/>
          <w:szCs w:val="28"/>
          <w:u w:val="single"/>
        </w:rPr>
        <w:t>DS-</w:t>
      </w:r>
      <w:r w:rsidRPr="00097BBB">
        <w:rPr>
          <w:rFonts w:ascii="Calibri" w:hAnsi="Calibri" w:cs="Calibri"/>
          <w:bCs/>
          <w:sz w:val="28"/>
          <w:szCs w:val="28"/>
          <w:u w:val="single"/>
        </w:rPr>
        <w:t>2026, Hotel and Restaurant Report</w:t>
      </w:r>
    </w:p>
    <w:p w14:paraId="7D4A7D7B" w14:textId="77777777" w:rsidR="008B5BC1" w:rsidRPr="00097BBB" w:rsidRDefault="008B5BC1" w:rsidP="008B5BC1">
      <w:pPr>
        <w:tabs>
          <w:tab w:val="left" w:pos="384"/>
          <w:tab w:val="left" w:pos="768"/>
          <w:tab w:val="left" w:pos="1152"/>
          <w:tab w:val="left" w:pos="1728"/>
          <w:tab w:val="left" w:pos="2496"/>
        </w:tabs>
        <w:ind w:right="-284"/>
        <w:rPr>
          <w:rFonts w:ascii="Calibri" w:hAnsi="Calibri" w:cs="Calibri"/>
          <w:bCs/>
          <w:sz w:val="28"/>
          <w:szCs w:val="28"/>
        </w:rPr>
      </w:pPr>
    </w:p>
    <w:p w14:paraId="2DBCC8E7" w14:textId="77777777" w:rsidR="008B5BC1" w:rsidRPr="00097BBB" w:rsidRDefault="006A24DA" w:rsidP="008B5BC1">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Information reported on DS-</w:t>
      </w:r>
      <w:r w:rsidR="008B5BC1" w:rsidRPr="00097BBB">
        <w:rPr>
          <w:rFonts w:ascii="Calibri" w:hAnsi="Calibri" w:cs="Calibri"/>
          <w:bCs/>
          <w:sz w:val="28"/>
          <w:szCs w:val="28"/>
        </w:rPr>
        <w:t xml:space="preserve">2026 provides hotel and restaurant information to determine per diem rates for USG employees traveling to posts in foreign areas. </w:t>
      </w:r>
    </w:p>
    <w:p w14:paraId="04D9CAD9" w14:textId="77777777" w:rsidR="008B5BC1" w:rsidRPr="00097BBB" w:rsidRDefault="008B5BC1" w:rsidP="00E831C4">
      <w:pPr>
        <w:tabs>
          <w:tab w:val="left" w:pos="384"/>
          <w:tab w:val="left" w:pos="768"/>
          <w:tab w:val="left" w:pos="1152"/>
          <w:tab w:val="left" w:pos="1728"/>
          <w:tab w:val="left" w:pos="2496"/>
        </w:tabs>
        <w:ind w:right="-284"/>
        <w:rPr>
          <w:rFonts w:ascii="Calibri" w:hAnsi="Calibri" w:cs="Calibri"/>
          <w:bCs/>
          <w:sz w:val="28"/>
          <w:szCs w:val="28"/>
        </w:rPr>
      </w:pPr>
    </w:p>
    <w:p w14:paraId="32478C5F" w14:textId="77777777" w:rsidR="00E831C4" w:rsidRPr="00097BBB" w:rsidRDefault="00E831C4" w:rsidP="00E831C4">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073.3 </w:t>
      </w:r>
      <w:r w:rsidRPr="00097BBB">
        <w:rPr>
          <w:rFonts w:ascii="Calibri" w:hAnsi="Calibri" w:cs="Calibri"/>
          <w:bCs/>
          <w:sz w:val="28"/>
          <w:szCs w:val="28"/>
          <w:u w:val="single"/>
        </w:rPr>
        <w:t>DS-63, Education Allowance Questionnaire</w:t>
      </w:r>
    </w:p>
    <w:p w14:paraId="7DE0F26C"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39C1183D" w14:textId="77777777" w:rsidR="00E831C4" w:rsidRPr="00097BBB" w:rsidRDefault="00E831C4" w:rsidP="00E831C4">
      <w:pPr>
        <w:tabs>
          <w:tab w:val="left" w:pos="384"/>
          <w:tab w:val="left" w:pos="768"/>
          <w:tab w:val="left" w:pos="1152"/>
          <w:tab w:val="left" w:pos="1710"/>
          <w:tab w:val="left" w:pos="2496"/>
        </w:tabs>
        <w:ind w:left="768"/>
        <w:rPr>
          <w:rFonts w:ascii="Calibri" w:hAnsi="Calibri" w:cs="Calibri"/>
          <w:bCs/>
          <w:sz w:val="28"/>
          <w:szCs w:val="28"/>
        </w:rPr>
      </w:pPr>
      <w:r w:rsidRPr="00097BBB">
        <w:rPr>
          <w:rFonts w:ascii="Calibri" w:hAnsi="Calibri" w:cs="Calibri"/>
          <w:bCs/>
          <w:sz w:val="28"/>
          <w:szCs w:val="28"/>
        </w:rPr>
        <w:t xml:space="preserve">DS-63 and the school's fee list provide information needed to determine education allowance classifications. </w:t>
      </w:r>
    </w:p>
    <w:p w14:paraId="3FCBB181"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0465776F" w14:textId="77777777" w:rsidR="00E831C4" w:rsidRPr="00097BBB" w:rsidRDefault="00E831C4" w:rsidP="00E831C4">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073.4 </w:t>
      </w:r>
      <w:r w:rsidRPr="00097BBB">
        <w:rPr>
          <w:rFonts w:ascii="Calibri" w:hAnsi="Calibri" w:cs="Calibri"/>
          <w:bCs/>
          <w:sz w:val="28"/>
          <w:szCs w:val="28"/>
          <w:u w:val="single"/>
        </w:rPr>
        <w:t>Standard Form (SF)1190, Foreign Allowances Application, Grant and Report</w:t>
      </w:r>
    </w:p>
    <w:p w14:paraId="43A3A16F"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7774FD6E" w14:textId="77777777" w:rsidR="00E831C4" w:rsidRPr="00097BBB" w:rsidRDefault="00E831C4" w:rsidP="00E831C4">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 xml:space="preserve">Under authority delegated to the Department of State by the Comptroller General of the United States, SF-1190 is prescribed to provide a uniform method of:  (1) applying for payment of allowances and the difficult-to-staff incentive differential (and post hardship differential and danger pay if application required by employing agency) </w:t>
      </w:r>
      <w:r w:rsidRPr="00097BBB">
        <w:rPr>
          <w:rFonts w:ascii="Calibri" w:hAnsi="Calibri" w:cs="Calibri"/>
          <w:bCs/>
          <w:sz w:val="28"/>
          <w:szCs w:val="28"/>
        </w:rPr>
        <w:lastRenderedPageBreak/>
        <w:t>by employees; and (2) recording the authorization of allowances and the difficult-to-staff incentive differential to employees for payment and audit procedures.  (Post hardship differential and danger pay are already granted to eligible employees under the provisions of Section 520 and Section 651, respectively, of these regulations and need not be authorized on SF-1190.  Nonetheless, provision is made on the form for approval of payment of post hardship differential and danger pay for agencies which desire to use such approval.)</w:t>
      </w:r>
    </w:p>
    <w:p w14:paraId="5E2B6A8E"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42A3C4B1" w14:textId="77777777" w:rsidR="00E831C4" w:rsidRPr="00097BBB" w:rsidRDefault="00E831C4" w:rsidP="00E831C4">
      <w:pPr>
        <w:tabs>
          <w:tab w:val="left" w:pos="384"/>
          <w:tab w:val="left" w:pos="768"/>
          <w:tab w:val="left" w:pos="1152"/>
          <w:tab w:val="left" w:pos="1710"/>
          <w:tab w:val="left" w:pos="2496"/>
        </w:tabs>
        <w:ind w:left="768"/>
        <w:rPr>
          <w:rFonts w:ascii="Calibri" w:hAnsi="Calibri" w:cs="Calibri"/>
          <w:bCs/>
          <w:sz w:val="28"/>
          <w:szCs w:val="28"/>
        </w:rPr>
      </w:pPr>
      <w:r w:rsidRPr="00097BBB">
        <w:rPr>
          <w:rFonts w:ascii="Calibri" w:hAnsi="Calibri" w:cs="Calibri"/>
          <w:bCs/>
          <w:sz w:val="28"/>
          <w:szCs w:val="28"/>
        </w:rPr>
        <w:t>Agencies may reproduce worksheets in Section 960 to use as support for allowance claims made on SF-1190.  Worksheets are provided for:  Temporary Quarters Subsistence Allowance, Living Quarters Allowance, Extraordinary Quarters Allowance, Foreign Transfer Allowance, Home Service Transfer Allowance, and Education Allowance.</w:t>
      </w:r>
    </w:p>
    <w:p w14:paraId="1FBDA4DA" w14:textId="77777777" w:rsidR="00E831C4" w:rsidRPr="00097BBB" w:rsidRDefault="00E831C4" w:rsidP="00E831C4">
      <w:pPr>
        <w:tabs>
          <w:tab w:val="left" w:pos="384"/>
          <w:tab w:val="left" w:pos="768"/>
          <w:tab w:val="left" w:pos="1152"/>
          <w:tab w:val="left" w:pos="1728"/>
          <w:tab w:val="left" w:pos="2496"/>
        </w:tabs>
        <w:ind w:right="-284"/>
        <w:rPr>
          <w:rFonts w:ascii="Calibri" w:hAnsi="Calibri" w:cs="Calibri"/>
          <w:bCs/>
          <w:sz w:val="28"/>
          <w:szCs w:val="28"/>
        </w:rPr>
      </w:pPr>
    </w:p>
    <w:p w14:paraId="4969FDE9" w14:textId="31D039F4" w:rsidR="00E831C4" w:rsidRPr="00097BBB" w:rsidRDefault="00912822" w:rsidP="00912822">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00E831C4" w:rsidRPr="00097BBB">
        <w:rPr>
          <w:rFonts w:ascii="Calibri" w:hAnsi="Calibri" w:cs="Calibri"/>
          <w:bCs/>
          <w:sz w:val="28"/>
          <w:szCs w:val="28"/>
        </w:rPr>
        <w:t xml:space="preserve">073.5 </w:t>
      </w:r>
      <w:r w:rsidR="00E831C4" w:rsidRPr="00097BBB">
        <w:rPr>
          <w:rFonts w:ascii="Calibri" w:hAnsi="Calibri" w:cs="Calibri"/>
          <w:bCs/>
          <w:sz w:val="28"/>
          <w:szCs w:val="28"/>
          <w:u w:val="single"/>
        </w:rPr>
        <w:t>DS-578, Danger Pay Factor</w:t>
      </w:r>
      <w:r w:rsidR="007F3765" w:rsidRPr="00097BBB">
        <w:rPr>
          <w:rFonts w:ascii="Calibri" w:hAnsi="Calibri" w:cs="Calibri"/>
          <w:bCs/>
          <w:sz w:val="28"/>
          <w:szCs w:val="28"/>
          <w:u w:val="single"/>
        </w:rPr>
        <w:t>s</w:t>
      </w:r>
      <w:r w:rsidR="007F3765" w:rsidRPr="00097BBB">
        <w:rPr>
          <w:rFonts w:ascii="Calibri" w:hAnsi="Calibri" w:cs="Calibri"/>
          <w:bCs/>
          <w:sz w:val="28"/>
          <w:szCs w:val="28"/>
        </w:rPr>
        <w:t xml:space="preserve"> (No longer used) (Eff. 09/27/2020; TL:SR 1004)</w:t>
      </w:r>
      <w:r w:rsidR="00E831C4" w:rsidRPr="00097BBB">
        <w:rPr>
          <w:rFonts w:ascii="Calibri" w:hAnsi="Calibri" w:cs="Calibri"/>
          <w:bCs/>
          <w:sz w:val="28"/>
          <w:szCs w:val="28"/>
        </w:rPr>
        <w:t xml:space="preserve"> </w:t>
      </w:r>
    </w:p>
    <w:p w14:paraId="023EAEC3" w14:textId="77777777" w:rsidR="00E831C4" w:rsidRPr="00097BBB" w:rsidRDefault="00E831C4" w:rsidP="00E831C4">
      <w:pPr>
        <w:tabs>
          <w:tab w:val="left" w:pos="384"/>
          <w:tab w:val="left" w:pos="768"/>
          <w:tab w:val="left" w:pos="1152"/>
          <w:tab w:val="left" w:pos="1728"/>
          <w:tab w:val="left" w:pos="2496"/>
        </w:tabs>
        <w:ind w:left="384" w:right="-284"/>
        <w:rPr>
          <w:rFonts w:ascii="Calibri" w:hAnsi="Calibri" w:cs="Calibri"/>
          <w:bCs/>
          <w:sz w:val="28"/>
          <w:szCs w:val="28"/>
        </w:rPr>
      </w:pPr>
    </w:p>
    <w:p w14:paraId="39C31D85" w14:textId="77777777" w:rsidR="00E831C4" w:rsidRPr="00097BBB" w:rsidRDefault="00E831C4" w:rsidP="00E831C4">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Information reported</w:t>
      </w:r>
      <w:r w:rsidR="005A79F7" w:rsidRPr="00097BBB">
        <w:rPr>
          <w:rFonts w:ascii="Calibri" w:hAnsi="Calibri" w:cs="Calibri"/>
          <w:bCs/>
          <w:sz w:val="28"/>
          <w:szCs w:val="28"/>
        </w:rPr>
        <w:t xml:space="preserve"> regularly by U.S. security authorities</w:t>
      </w:r>
      <w:r w:rsidRPr="00097BBB">
        <w:rPr>
          <w:rFonts w:ascii="Calibri" w:hAnsi="Calibri" w:cs="Calibri"/>
          <w:bCs/>
          <w:sz w:val="28"/>
          <w:szCs w:val="28"/>
        </w:rPr>
        <w:t xml:space="preserve"> provides the data needed to determine danger pay posts in foreign areas and the appropriate rate of danger pay</w:t>
      </w:r>
      <w:r w:rsidR="005A79F7" w:rsidRPr="00097BBB">
        <w:rPr>
          <w:rFonts w:ascii="Calibri" w:hAnsi="Calibri" w:cs="Calibri"/>
          <w:bCs/>
          <w:sz w:val="28"/>
          <w:szCs w:val="28"/>
        </w:rPr>
        <w:t>, obviating the need for post reporting formerly done using DS-578, Danger Pay Factors Form</w:t>
      </w:r>
      <w:r w:rsidRPr="00097BBB">
        <w:rPr>
          <w:rFonts w:ascii="Calibri" w:hAnsi="Calibri" w:cs="Calibri"/>
          <w:bCs/>
          <w:sz w:val="28"/>
          <w:szCs w:val="28"/>
        </w:rPr>
        <w:t>.</w:t>
      </w:r>
      <w:r w:rsidR="007F3765" w:rsidRPr="00097BBB">
        <w:rPr>
          <w:rFonts w:ascii="Calibri" w:hAnsi="Calibri" w:cs="Calibri"/>
          <w:bCs/>
          <w:sz w:val="28"/>
          <w:szCs w:val="28"/>
        </w:rPr>
        <w:t xml:space="preserve"> </w:t>
      </w:r>
    </w:p>
    <w:p w14:paraId="5E34E978" w14:textId="77777777" w:rsidR="007F3765" w:rsidRPr="00097BBB" w:rsidRDefault="007F3765" w:rsidP="00912822">
      <w:pPr>
        <w:tabs>
          <w:tab w:val="left" w:pos="384"/>
          <w:tab w:val="left" w:pos="768"/>
          <w:tab w:val="left" w:pos="1152"/>
          <w:tab w:val="left" w:pos="1728"/>
          <w:tab w:val="left" w:pos="2496"/>
        </w:tabs>
        <w:ind w:right="-284"/>
        <w:rPr>
          <w:rFonts w:ascii="Calibri" w:hAnsi="Calibri" w:cs="Calibri"/>
          <w:bCs/>
          <w:sz w:val="28"/>
          <w:szCs w:val="28"/>
        </w:rPr>
      </w:pPr>
    </w:p>
    <w:p w14:paraId="2EED9A81" w14:textId="193B9169" w:rsidR="007F3765" w:rsidRPr="00097BBB" w:rsidRDefault="00912822" w:rsidP="005726E7">
      <w:pPr>
        <w:tabs>
          <w:tab w:val="left" w:pos="384"/>
          <w:tab w:val="left" w:pos="768"/>
          <w:tab w:val="left" w:pos="1152"/>
          <w:tab w:val="left" w:pos="1728"/>
          <w:tab w:val="left" w:pos="2496"/>
        </w:tabs>
        <w:ind w:right="-284"/>
        <w:rPr>
          <w:rFonts w:ascii="Calibri" w:hAnsi="Calibri" w:cs="Calibri"/>
          <w:bCs/>
          <w:sz w:val="28"/>
          <w:szCs w:val="28"/>
          <w:u w:val="single"/>
        </w:rPr>
      </w:pPr>
      <w:r w:rsidRPr="00097BBB">
        <w:rPr>
          <w:rFonts w:ascii="Calibri" w:hAnsi="Calibri" w:cs="Calibri"/>
          <w:bCs/>
          <w:sz w:val="28"/>
          <w:szCs w:val="28"/>
        </w:rPr>
        <w:tab/>
      </w:r>
      <w:r w:rsidR="00E831C4" w:rsidRPr="00097BBB">
        <w:rPr>
          <w:rFonts w:ascii="Calibri" w:hAnsi="Calibri" w:cs="Calibri"/>
          <w:bCs/>
          <w:sz w:val="28"/>
          <w:szCs w:val="28"/>
        </w:rPr>
        <w:t xml:space="preserve">073.6 </w:t>
      </w:r>
      <w:r w:rsidR="00E831C4" w:rsidRPr="00097BBB">
        <w:rPr>
          <w:rFonts w:ascii="Calibri" w:hAnsi="Calibri" w:cs="Calibri"/>
          <w:bCs/>
          <w:sz w:val="28"/>
          <w:szCs w:val="28"/>
          <w:u w:val="single"/>
        </w:rPr>
        <w:t>Location of Allowances and Differentials Report Forms</w:t>
      </w:r>
      <w:r w:rsidR="007F3765" w:rsidRPr="00097BBB">
        <w:rPr>
          <w:rFonts w:ascii="Calibri" w:hAnsi="Calibri" w:cs="Calibri"/>
          <w:bCs/>
          <w:sz w:val="28"/>
          <w:szCs w:val="28"/>
          <w:u w:val="single"/>
        </w:rPr>
        <w:t xml:space="preserve"> </w:t>
      </w:r>
    </w:p>
    <w:p w14:paraId="6C4D0EA4" w14:textId="77777777" w:rsidR="007F3765" w:rsidRPr="00097BBB" w:rsidRDefault="007F3765" w:rsidP="007F3765">
      <w:pPr>
        <w:tabs>
          <w:tab w:val="left" w:pos="384"/>
          <w:tab w:val="left" w:pos="768"/>
          <w:tab w:val="left" w:pos="1152"/>
          <w:tab w:val="left" w:pos="1728"/>
          <w:tab w:val="left" w:pos="2496"/>
        </w:tabs>
        <w:ind w:left="720" w:right="-284"/>
        <w:rPr>
          <w:rFonts w:ascii="Calibri" w:hAnsi="Calibri" w:cs="Calibri"/>
          <w:bCs/>
          <w:sz w:val="28"/>
          <w:szCs w:val="28"/>
        </w:rPr>
      </w:pPr>
      <w:r w:rsidRPr="00097BBB">
        <w:rPr>
          <w:rFonts w:ascii="Calibri" w:hAnsi="Calibri" w:cs="Calibri"/>
          <w:bCs/>
          <w:sz w:val="28"/>
          <w:szCs w:val="28"/>
        </w:rPr>
        <w:t>(Eff. 09/27/2020; TL:SR 1004)</w:t>
      </w:r>
    </w:p>
    <w:p w14:paraId="6337AA3A" w14:textId="77777777" w:rsidR="00E831C4" w:rsidRPr="00097BBB" w:rsidRDefault="00E831C4" w:rsidP="00E831C4">
      <w:pPr>
        <w:tabs>
          <w:tab w:val="left" w:pos="384"/>
          <w:tab w:val="left" w:pos="768"/>
          <w:tab w:val="left" w:pos="1152"/>
          <w:tab w:val="left" w:pos="1728"/>
          <w:tab w:val="left" w:pos="2496"/>
        </w:tabs>
        <w:ind w:left="384" w:right="-284"/>
        <w:rPr>
          <w:rFonts w:ascii="Calibri" w:hAnsi="Calibri" w:cs="Calibri"/>
          <w:bCs/>
          <w:sz w:val="28"/>
          <w:szCs w:val="28"/>
        </w:rPr>
      </w:pPr>
    </w:p>
    <w:p w14:paraId="698A6EA0" w14:textId="77777777" w:rsidR="00E831C4" w:rsidRPr="00097BBB" w:rsidRDefault="006A24DA" w:rsidP="007F3765">
      <w:pPr>
        <w:tabs>
          <w:tab w:val="left" w:pos="384"/>
          <w:tab w:val="left" w:pos="768"/>
          <w:tab w:val="left" w:pos="1152"/>
          <w:tab w:val="left" w:pos="1728"/>
          <w:tab w:val="left" w:pos="2496"/>
        </w:tabs>
        <w:ind w:left="720" w:right="-284"/>
        <w:rPr>
          <w:rFonts w:ascii="Calibri" w:hAnsi="Calibri" w:cs="Calibri"/>
          <w:bCs/>
          <w:sz w:val="28"/>
          <w:szCs w:val="28"/>
        </w:rPr>
      </w:pPr>
      <w:r w:rsidRPr="00097BBB">
        <w:rPr>
          <w:rFonts w:ascii="Calibri" w:hAnsi="Calibri" w:cs="Calibri"/>
          <w:bCs/>
          <w:sz w:val="28"/>
          <w:szCs w:val="28"/>
        </w:rPr>
        <w:t>DS-</w:t>
      </w:r>
      <w:r w:rsidR="00732F58" w:rsidRPr="00097BBB">
        <w:rPr>
          <w:rFonts w:ascii="Calibri" w:hAnsi="Calibri" w:cs="Calibri"/>
          <w:bCs/>
          <w:sz w:val="28"/>
          <w:szCs w:val="28"/>
        </w:rPr>
        <w:t>2026 and</w:t>
      </w:r>
      <w:r w:rsidR="007F3765" w:rsidRPr="00097BBB">
        <w:rPr>
          <w:rFonts w:ascii="Calibri" w:hAnsi="Calibri" w:cs="Calibri"/>
          <w:bCs/>
          <w:sz w:val="28"/>
          <w:szCs w:val="28"/>
        </w:rPr>
        <w:t xml:space="preserve"> DS-63</w:t>
      </w:r>
      <w:r w:rsidRPr="00097BBB">
        <w:rPr>
          <w:rFonts w:ascii="Calibri" w:hAnsi="Calibri" w:cs="Calibri"/>
          <w:bCs/>
          <w:sz w:val="28"/>
          <w:szCs w:val="28"/>
        </w:rPr>
        <w:t xml:space="preserve"> </w:t>
      </w:r>
      <w:r w:rsidR="007F3765" w:rsidRPr="00097BBB">
        <w:rPr>
          <w:rFonts w:ascii="Calibri" w:hAnsi="Calibri" w:cs="Calibri"/>
          <w:bCs/>
          <w:sz w:val="28"/>
          <w:szCs w:val="28"/>
        </w:rPr>
        <w:t>are available on the Department of State's external</w:t>
      </w:r>
      <w:r w:rsidRPr="00097BBB">
        <w:rPr>
          <w:rFonts w:ascii="Calibri" w:hAnsi="Calibri" w:cs="Calibri"/>
          <w:bCs/>
          <w:sz w:val="28"/>
          <w:szCs w:val="28"/>
        </w:rPr>
        <w:t xml:space="preserve"> website</w:t>
      </w:r>
      <w:r w:rsidR="007F3765" w:rsidRPr="00097BBB">
        <w:rPr>
          <w:rFonts w:ascii="Calibri" w:hAnsi="Calibri" w:cs="Calibri"/>
          <w:bCs/>
          <w:sz w:val="28"/>
          <w:szCs w:val="28"/>
        </w:rPr>
        <w:t xml:space="preserve"> (</w:t>
      </w:r>
      <w:hyperlink w:history="1"/>
      <w:hyperlink r:id="rId28" w:history="1">
        <w:r w:rsidR="007F3765" w:rsidRPr="008C48FD">
          <w:rPr>
            <w:rStyle w:val="Hyperlink"/>
            <w:rFonts w:ascii="Calibri" w:hAnsi="Calibri" w:cs="Calibri"/>
            <w:bCs/>
            <w:sz w:val="28"/>
            <w:szCs w:val="28"/>
          </w:rPr>
          <w:t>https://eforms.state.gov/</w:t>
        </w:r>
      </w:hyperlink>
      <w:r w:rsidR="007F3765" w:rsidRPr="00097BBB">
        <w:rPr>
          <w:rFonts w:ascii="Calibri" w:hAnsi="Calibri" w:cs="Calibri"/>
          <w:bCs/>
          <w:sz w:val="28"/>
          <w:szCs w:val="28"/>
        </w:rPr>
        <w:t xml:space="preserve">).  </w:t>
      </w:r>
      <w:r w:rsidR="00686230" w:rsidRPr="00097BBB">
        <w:rPr>
          <w:rFonts w:ascii="Calibri" w:hAnsi="Calibri" w:cs="Calibri"/>
          <w:bCs/>
          <w:sz w:val="28"/>
          <w:szCs w:val="28"/>
        </w:rPr>
        <w:t>DS-267 is available from the Department of State’s Office of Allowances (</w:t>
      </w:r>
      <w:hyperlink r:id="rId29" w:history="1">
        <w:r w:rsidR="00686230" w:rsidRPr="00097BBB">
          <w:rPr>
            <w:rStyle w:val="Hyperlink"/>
            <w:rFonts w:ascii="Calibri" w:hAnsi="Calibri" w:cs="Calibri"/>
            <w:bCs/>
            <w:sz w:val="28"/>
            <w:szCs w:val="28"/>
          </w:rPr>
          <w:t>AllowancesO@state.gov</w:t>
        </w:r>
      </w:hyperlink>
      <w:r w:rsidR="00686230" w:rsidRPr="00097BBB">
        <w:rPr>
          <w:rFonts w:ascii="Calibri" w:hAnsi="Calibri" w:cs="Calibri"/>
          <w:bCs/>
          <w:sz w:val="28"/>
          <w:szCs w:val="28"/>
        </w:rPr>
        <w:t xml:space="preserve">).  </w:t>
      </w:r>
      <w:r w:rsidR="007F3765" w:rsidRPr="00097BBB">
        <w:rPr>
          <w:rFonts w:ascii="Calibri" w:hAnsi="Calibri" w:cs="Calibri"/>
          <w:bCs/>
          <w:sz w:val="28"/>
          <w:szCs w:val="28"/>
        </w:rPr>
        <w:t>SF-1190 is available at</w:t>
      </w:r>
      <w:hyperlink w:history="1"/>
      <w:r w:rsidR="008B4BC6" w:rsidRPr="008C48FD">
        <w:rPr>
          <w:rFonts w:ascii="Calibri" w:hAnsi="Calibri" w:cs="Calibri"/>
          <w:bCs/>
          <w:sz w:val="28"/>
          <w:szCs w:val="28"/>
        </w:rPr>
        <w:t xml:space="preserve"> </w:t>
      </w:r>
      <w:hyperlink r:id="rId30" w:history="1">
        <w:r w:rsidR="007F3765" w:rsidRPr="00097BBB">
          <w:rPr>
            <w:rStyle w:val="Hyperlink"/>
            <w:rFonts w:ascii="Calibri" w:hAnsi="Calibri" w:cs="Calibri"/>
            <w:bCs/>
            <w:sz w:val="28"/>
            <w:szCs w:val="28"/>
          </w:rPr>
          <w:t>https://www.gsa.gov/reference/forms</w:t>
        </w:r>
      </w:hyperlink>
      <w:r w:rsidR="007F3765" w:rsidRPr="00097BBB">
        <w:rPr>
          <w:rFonts w:ascii="Calibri" w:hAnsi="Calibri" w:cs="Calibri"/>
          <w:bCs/>
          <w:sz w:val="28"/>
          <w:szCs w:val="28"/>
        </w:rPr>
        <w:t xml:space="preserve"> . </w:t>
      </w:r>
    </w:p>
    <w:p w14:paraId="7EC2DE1E" w14:textId="77777777" w:rsidR="00E831C4" w:rsidRPr="008C48FD" w:rsidRDefault="00E831C4" w:rsidP="00E831C4">
      <w:pPr>
        <w:rPr>
          <w:rFonts w:ascii="Calibri" w:hAnsi="Calibri" w:cs="Calibri"/>
          <w:bCs/>
          <w:sz w:val="28"/>
          <w:szCs w:val="28"/>
        </w:rPr>
      </w:pPr>
    </w:p>
    <w:p w14:paraId="14D0179E" w14:textId="77777777" w:rsidR="00E831C4" w:rsidRPr="00097BBB" w:rsidRDefault="00E831C4" w:rsidP="00E831C4">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E831C4" w:rsidRPr="00097BBB" w:rsidSect="00406FBB">
          <w:headerReference w:type="default" r:id="rId31"/>
          <w:pgSz w:w="12240" w:h="15840"/>
          <w:pgMar w:top="1440" w:right="1800" w:bottom="1440" w:left="1440" w:header="720" w:footer="720" w:gutter="0"/>
          <w:cols w:space="720"/>
          <w:docGrid w:linePitch="360"/>
        </w:sectPr>
      </w:pPr>
    </w:p>
    <w:p w14:paraId="0E26BF79" w14:textId="77777777" w:rsidR="00C06B28" w:rsidRPr="00097BBB" w:rsidRDefault="00C06B28" w:rsidP="00C06B28">
      <w:pPr>
        <w:tabs>
          <w:tab w:val="left" w:pos="384"/>
          <w:tab w:val="left" w:pos="768"/>
          <w:tab w:val="left" w:pos="1152"/>
          <w:tab w:val="left" w:pos="1728"/>
          <w:tab w:val="left" w:pos="2496"/>
        </w:tabs>
        <w:ind w:right="-284"/>
        <w:outlineLvl w:val="0"/>
        <w:rPr>
          <w:rFonts w:ascii="Calibri" w:hAnsi="Calibri" w:cs="Calibri"/>
          <w:bCs/>
          <w:sz w:val="28"/>
          <w:szCs w:val="28"/>
        </w:rPr>
      </w:pPr>
      <w:bookmarkStart w:id="0" w:name="_Hlk89350360"/>
      <w:r w:rsidRPr="00097BBB">
        <w:rPr>
          <w:rFonts w:ascii="Calibri" w:hAnsi="Calibri" w:cs="Calibri"/>
          <w:bCs/>
          <w:sz w:val="28"/>
          <w:szCs w:val="28"/>
        </w:rPr>
        <w:lastRenderedPageBreak/>
        <w:t xml:space="preserve">074 </w:t>
      </w:r>
      <w:r w:rsidRPr="00097BBB">
        <w:rPr>
          <w:rFonts w:ascii="Calibri" w:hAnsi="Calibri" w:cs="Calibri"/>
          <w:bCs/>
          <w:sz w:val="28"/>
          <w:szCs w:val="28"/>
          <w:u w:val="single"/>
        </w:rPr>
        <w:t>Reporting Data for Foreign Area Per Diem Rates</w:t>
      </w:r>
      <w:r w:rsidRPr="00097BBB">
        <w:rPr>
          <w:rFonts w:ascii="Calibri" w:hAnsi="Calibri" w:cs="Calibri"/>
          <w:bCs/>
          <w:sz w:val="28"/>
          <w:szCs w:val="28"/>
        </w:rPr>
        <w:t xml:space="preserve"> (Eff.</w:t>
      </w:r>
      <w:r w:rsidR="00986FE5" w:rsidRPr="00097BBB">
        <w:rPr>
          <w:rFonts w:ascii="Calibri" w:hAnsi="Calibri" w:cs="Calibri"/>
          <w:bCs/>
          <w:sz w:val="28"/>
          <w:szCs w:val="28"/>
        </w:rPr>
        <w:t xml:space="preserve"> 12/05/2021 TL:SR 1035</w:t>
      </w:r>
      <w:r w:rsidRPr="00097BBB">
        <w:rPr>
          <w:rFonts w:ascii="Calibri" w:hAnsi="Calibri" w:cs="Calibri"/>
          <w:bCs/>
          <w:sz w:val="28"/>
          <w:szCs w:val="28"/>
        </w:rPr>
        <w:t>)</w:t>
      </w:r>
    </w:p>
    <w:p w14:paraId="7F8C4BD6"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4464A80" w14:textId="77777777" w:rsidR="00C06B28" w:rsidRPr="00097BBB" w:rsidRDefault="00C06B28" w:rsidP="00C06B28">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074.1 </w:t>
      </w:r>
      <w:r w:rsidR="00E8464F" w:rsidRPr="00097BBB">
        <w:rPr>
          <w:rFonts w:ascii="Calibri" w:hAnsi="Calibri" w:cs="Calibri"/>
          <w:bCs/>
          <w:sz w:val="28"/>
          <w:szCs w:val="28"/>
          <w:u w:val="single"/>
        </w:rPr>
        <w:t>DS-</w:t>
      </w:r>
      <w:r w:rsidRPr="00097BBB">
        <w:rPr>
          <w:rFonts w:ascii="Calibri" w:hAnsi="Calibri" w:cs="Calibri"/>
          <w:bCs/>
          <w:sz w:val="28"/>
          <w:szCs w:val="28"/>
          <w:u w:val="single"/>
        </w:rPr>
        <w:t xml:space="preserve">2026 </w:t>
      </w:r>
      <w:r w:rsidRPr="00097BBB">
        <w:rPr>
          <w:rFonts w:ascii="Calibri" w:hAnsi="Calibri" w:cs="Calibri"/>
          <w:bCs/>
          <w:sz w:val="28"/>
          <w:szCs w:val="28"/>
        </w:rPr>
        <w:t xml:space="preserve"> </w:t>
      </w:r>
    </w:p>
    <w:p w14:paraId="57A4F0C8"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DB61227" w14:textId="77777777" w:rsidR="00C06B28" w:rsidRPr="00097BBB" w:rsidRDefault="00C06B28" w:rsidP="00C06B28">
      <w:pPr>
        <w:tabs>
          <w:tab w:val="left" w:pos="384"/>
          <w:tab w:val="left" w:pos="768"/>
          <w:tab w:val="left" w:pos="1152"/>
          <w:tab w:val="left" w:pos="1710"/>
          <w:tab w:val="left" w:pos="2496"/>
        </w:tabs>
        <w:ind w:left="768"/>
        <w:rPr>
          <w:rFonts w:ascii="Calibri" w:hAnsi="Calibri" w:cs="Calibri"/>
          <w:bCs/>
          <w:sz w:val="28"/>
          <w:szCs w:val="28"/>
        </w:rPr>
      </w:pPr>
      <w:r w:rsidRPr="00097BBB">
        <w:rPr>
          <w:rFonts w:ascii="Calibri" w:hAnsi="Calibri" w:cs="Calibri"/>
          <w:bCs/>
          <w:sz w:val="28"/>
          <w:szCs w:val="28"/>
        </w:rPr>
        <w:t xml:space="preserve">DS-2026, Hotel and Restaurant Report, is used to review and establish appropriate foreign travel per diem rates.  Foreign area per diem rates are available on the Office of Allowances’ internet website at </w:t>
      </w:r>
      <w:hyperlink r:id="rId32" w:history="1">
        <w:r w:rsidRPr="00097BBB">
          <w:rPr>
            <w:rStyle w:val="Hyperlink"/>
            <w:rFonts w:ascii="Calibri" w:hAnsi="Calibri" w:cs="Calibri"/>
            <w:bCs/>
            <w:sz w:val="28"/>
            <w:szCs w:val="28"/>
          </w:rPr>
          <w:t>https://aoprals.state.gov/</w:t>
        </w:r>
      </w:hyperlink>
      <w:r w:rsidRPr="00097BBB">
        <w:rPr>
          <w:rFonts w:ascii="Calibri" w:hAnsi="Calibri" w:cs="Calibri"/>
          <w:bCs/>
          <w:sz w:val="28"/>
          <w:szCs w:val="28"/>
        </w:rPr>
        <w:t xml:space="preserve">  </w:t>
      </w:r>
    </w:p>
    <w:p w14:paraId="38D1B8D0"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0ABDA67" w14:textId="6BC60F15" w:rsidR="00C06B28" w:rsidRPr="00097BBB" w:rsidRDefault="00C06B28" w:rsidP="00C06B28">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074.2 </w:t>
      </w:r>
      <w:r w:rsidR="00E8464F" w:rsidRPr="00097BBB">
        <w:rPr>
          <w:rFonts w:ascii="Calibri" w:hAnsi="Calibri" w:cs="Calibri"/>
          <w:bCs/>
          <w:sz w:val="28"/>
          <w:szCs w:val="28"/>
          <w:u w:val="single"/>
        </w:rPr>
        <w:t>Required Submission of DS-</w:t>
      </w:r>
      <w:r w:rsidRPr="00097BBB">
        <w:rPr>
          <w:rFonts w:ascii="Calibri" w:hAnsi="Calibri" w:cs="Calibri"/>
          <w:bCs/>
          <w:sz w:val="28"/>
          <w:szCs w:val="28"/>
          <w:u w:val="single"/>
        </w:rPr>
        <w:t>2026</w:t>
      </w:r>
    </w:p>
    <w:p w14:paraId="3BE68F43"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712E21F" w14:textId="77777777" w:rsidR="00C06B28" w:rsidRPr="00097BBB" w:rsidRDefault="00C06B28" w:rsidP="00C06B28">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As shown in Sections 072.11 and 072.12,</w:t>
      </w:r>
      <w:r w:rsidR="00E8464F" w:rsidRPr="00097BBB">
        <w:rPr>
          <w:rFonts w:ascii="Calibri" w:hAnsi="Calibri" w:cs="Calibri"/>
          <w:bCs/>
          <w:sz w:val="28"/>
          <w:szCs w:val="28"/>
        </w:rPr>
        <w:t xml:space="preserve"> DS-</w:t>
      </w:r>
      <w:r w:rsidRPr="00097BBB">
        <w:rPr>
          <w:rFonts w:ascii="Calibri" w:hAnsi="Calibri" w:cs="Calibri"/>
          <w:bCs/>
          <w:sz w:val="28"/>
          <w:szCs w:val="28"/>
        </w:rPr>
        <w:t xml:space="preserve">2026 (Hotel and Restaurant Report) will be submitted by both new and established posts in accordance with reporting requirements in Section 920.  </w:t>
      </w:r>
      <w:r w:rsidR="00986FE5" w:rsidRPr="00097BBB">
        <w:rPr>
          <w:rFonts w:ascii="Calibri" w:hAnsi="Calibri" w:cs="Calibri"/>
          <w:bCs/>
          <w:sz w:val="28"/>
          <w:szCs w:val="28"/>
        </w:rPr>
        <w:t xml:space="preserve">Wherever possible hotel and restaurant data must be submitted to the Department of State’s Office of Allowances through the </w:t>
      </w:r>
      <w:proofErr w:type="spellStart"/>
      <w:r w:rsidR="00986FE5" w:rsidRPr="00097BBB">
        <w:rPr>
          <w:rFonts w:ascii="Calibri" w:hAnsi="Calibri" w:cs="Calibri"/>
          <w:bCs/>
          <w:sz w:val="28"/>
          <w:szCs w:val="28"/>
        </w:rPr>
        <w:t>eAllowances</w:t>
      </w:r>
      <w:proofErr w:type="spellEnd"/>
      <w:r w:rsidR="00986FE5" w:rsidRPr="00097BBB">
        <w:rPr>
          <w:rFonts w:ascii="Calibri" w:hAnsi="Calibri" w:cs="Calibri"/>
          <w:bCs/>
          <w:sz w:val="28"/>
          <w:szCs w:val="28"/>
        </w:rPr>
        <w:t xml:space="preserve"> system.  Otherwise, submit the fillable format DS-2026 available on the Department of State’s internet website (</w:t>
      </w:r>
      <w:hyperlink r:id="rId33" w:history="1">
        <w:r w:rsidR="00986FE5" w:rsidRPr="00097BBB">
          <w:rPr>
            <w:rStyle w:val="Hyperlink"/>
            <w:rFonts w:ascii="Calibri" w:hAnsi="Calibri" w:cs="Calibri"/>
            <w:bCs/>
            <w:sz w:val="28"/>
            <w:szCs w:val="28"/>
          </w:rPr>
          <w:t>https://eforms.state.gov/Forms/ds2026.PDF</w:t>
        </w:r>
      </w:hyperlink>
      <w:r w:rsidR="00986FE5" w:rsidRPr="00097BBB">
        <w:rPr>
          <w:rFonts w:ascii="Calibri" w:hAnsi="Calibri" w:cs="Calibri"/>
          <w:bCs/>
          <w:sz w:val="28"/>
          <w:szCs w:val="28"/>
        </w:rPr>
        <w:t xml:space="preserve">) and required documentation (DSSR 074.4) to </w:t>
      </w:r>
      <w:hyperlink r:id="rId34" w:history="1">
        <w:r w:rsidR="00986FE5" w:rsidRPr="00097BBB">
          <w:rPr>
            <w:rStyle w:val="Hyperlink"/>
            <w:rFonts w:ascii="Calibri" w:hAnsi="Calibri" w:cs="Calibri"/>
            <w:bCs/>
            <w:sz w:val="28"/>
            <w:szCs w:val="28"/>
          </w:rPr>
          <w:t>AllowancesO@state.gov</w:t>
        </w:r>
      </w:hyperlink>
      <w:r w:rsidR="00986FE5" w:rsidRPr="00097BBB">
        <w:rPr>
          <w:rFonts w:ascii="Calibri" w:hAnsi="Calibri" w:cs="Calibri"/>
          <w:bCs/>
          <w:sz w:val="28"/>
          <w:szCs w:val="28"/>
        </w:rPr>
        <w:t xml:space="preserve">.  </w:t>
      </w:r>
      <w:r w:rsidRPr="00097BBB">
        <w:rPr>
          <w:rFonts w:ascii="Calibri" w:hAnsi="Calibri" w:cs="Calibri"/>
          <w:bCs/>
          <w:color w:val="000000"/>
          <w:sz w:val="28"/>
          <w:szCs w:val="28"/>
        </w:rPr>
        <w:t xml:space="preserve">The instructions on </w:t>
      </w:r>
      <w:r w:rsidR="00E8464F" w:rsidRPr="00097BBB">
        <w:rPr>
          <w:rFonts w:ascii="Calibri" w:hAnsi="Calibri" w:cs="Calibri"/>
          <w:bCs/>
          <w:color w:val="000000"/>
          <w:sz w:val="28"/>
          <w:szCs w:val="28"/>
        </w:rPr>
        <w:t>DS-2026</w:t>
      </w:r>
      <w:r w:rsidRPr="00097BBB">
        <w:rPr>
          <w:rFonts w:ascii="Calibri" w:hAnsi="Calibri" w:cs="Calibri"/>
          <w:bCs/>
          <w:color w:val="000000"/>
          <w:sz w:val="28"/>
          <w:szCs w:val="28"/>
        </w:rPr>
        <w:t xml:space="preserve"> should be followed in preparing the Hotel and Restaurant Report.</w:t>
      </w:r>
      <w:r w:rsidR="00BC50F3" w:rsidRPr="00097BBB">
        <w:rPr>
          <w:rFonts w:ascii="Calibri" w:hAnsi="Calibri" w:cs="Calibri"/>
          <w:bCs/>
          <w:color w:val="000000"/>
          <w:sz w:val="28"/>
          <w:szCs w:val="28"/>
        </w:rPr>
        <w:t xml:space="preserve">  </w:t>
      </w:r>
      <w:r w:rsidR="00BC50F3" w:rsidRPr="00097BBB">
        <w:rPr>
          <w:rFonts w:ascii="Calibri" w:hAnsi="Calibri" w:cs="Calibri"/>
          <w:bCs/>
          <w:sz w:val="28"/>
          <w:szCs w:val="28"/>
        </w:rPr>
        <w:t>(Eff. 12/05/2021 TL:SR-1035)</w:t>
      </w:r>
      <w:r w:rsidRPr="00097BBB">
        <w:rPr>
          <w:rFonts w:ascii="Calibri" w:hAnsi="Calibri" w:cs="Calibri"/>
          <w:bCs/>
          <w:sz w:val="28"/>
          <w:szCs w:val="28"/>
        </w:rPr>
        <w:t xml:space="preserve">  </w:t>
      </w:r>
    </w:p>
    <w:p w14:paraId="4A797E80"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1F6DA07" w14:textId="77777777" w:rsidR="00C06B28" w:rsidRPr="00097BBB" w:rsidRDefault="00C06B28" w:rsidP="00C06B28">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 xml:space="preserve">All agencies having responsibility to prepare and submit reports shall provide complete, accurate and supportable information in the biennial hotel and restaurant reports.  Reporting posts shall maintain a record of the reservations made in local hotels for Federal travelers and use this information as the basis for selecting lodging facilities for the biennial hotel and restaurant reports.  To the maximum extent possible, this information should be fully representative of all hotel reservations made for typical Federal travelers by all U.S. Government agencies in a specific location.  </w:t>
      </w:r>
    </w:p>
    <w:p w14:paraId="66171D1A" w14:textId="77777777" w:rsidR="00C06B28" w:rsidRPr="00097BBB" w:rsidRDefault="00C06B28" w:rsidP="00C06B2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FC45121" w14:textId="77777777" w:rsidR="00C06B28" w:rsidRPr="00097BBB" w:rsidRDefault="00E8464F" w:rsidP="00C06B28">
      <w:pPr>
        <w:tabs>
          <w:tab w:val="left" w:pos="384"/>
          <w:tab w:val="left" w:pos="768"/>
          <w:tab w:val="left" w:pos="1152"/>
          <w:tab w:val="left" w:pos="1728"/>
          <w:tab w:val="left" w:pos="2496"/>
        </w:tabs>
        <w:ind w:left="768"/>
        <w:rPr>
          <w:rFonts w:ascii="Calibri" w:hAnsi="Calibri" w:cs="Calibri"/>
          <w:bCs/>
          <w:sz w:val="28"/>
          <w:szCs w:val="28"/>
        </w:rPr>
      </w:pPr>
      <w:r w:rsidRPr="00097BBB">
        <w:rPr>
          <w:rFonts w:ascii="Calibri" w:hAnsi="Calibri" w:cs="Calibri"/>
          <w:bCs/>
          <w:sz w:val="28"/>
          <w:szCs w:val="28"/>
        </w:rPr>
        <w:t>DS-2026</w:t>
      </w:r>
      <w:r w:rsidR="00C06B28" w:rsidRPr="00097BBB">
        <w:rPr>
          <w:rFonts w:ascii="Calibri" w:hAnsi="Calibri" w:cs="Calibri"/>
          <w:bCs/>
          <w:sz w:val="28"/>
          <w:szCs w:val="28"/>
        </w:rPr>
        <w:t xml:space="preserve"> shall be sent to the Department of State, Office of Allowances, under cover of a memorandum signed by the officer responsible for </w:t>
      </w:r>
      <w:r w:rsidR="00C06B28" w:rsidRPr="00097BBB">
        <w:rPr>
          <w:rFonts w:ascii="Calibri" w:hAnsi="Calibri" w:cs="Calibri"/>
          <w:bCs/>
          <w:sz w:val="28"/>
          <w:szCs w:val="28"/>
        </w:rPr>
        <w:lastRenderedPageBreak/>
        <w:t>preparing the report certifying that the Hotel and Restaurant Report (</w:t>
      </w:r>
      <w:r w:rsidRPr="00097BBB">
        <w:rPr>
          <w:rFonts w:ascii="Calibri" w:hAnsi="Calibri" w:cs="Calibri"/>
          <w:bCs/>
          <w:sz w:val="28"/>
          <w:szCs w:val="28"/>
        </w:rPr>
        <w:t>DS-2026</w:t>
      </w:r>
      <w:r w:rsidR="00C06B28" w:rsidRPr="00097BBB">
        <w:rPr>
          <w:rFonts w:ascii="Calibri" w:hAnsi="Calibri" w:cs="Calibri"/>
          <w:bCs/>
          <w:sz w:val="28"/>
          <w:szCs w:val="28"/>
        </w:rPr>
        <w:t xml:space="preserve">) is accurate, complete, current and in compliance with the Standardized Regulations. </w:t>
      </w:r>
    </w:p>
    <w:p w14:paraId="49691AEE" w14:textId="77777777" w:rsidR="00C06B28" w:rsidRPr="00097BBB" w:rsidRDefault="00C06B28" w:rsidP="00C06B28">
      <w:pPr>
        <w:tabs>
          <w:tab w:val="left" w:pos="384"/>
          <w:tab w:val="left" w:pos="768"/>
          <w:tab w:val="left" w:pos="1152"/>
          <w:tab w:val="left" w:pos="1728"/>
          <w:tab w:val="left" w:pos="2496"/>
          <w:tab w:val="left" w:pos="2784"/>
          <w:tab w:val="left" w:pos="3072"/>
        </w:tabs>
        <w:ind w:left="1728" w:right="-284"/>
        <w:rPr>
          <w:rFonts w:ascii="Calibri" w:hAnsi="Calibri" w:cs="Calibri"/>
          <w:bCs/>
          <w:sz w:val="28"/>
          <w:szCs w:val="28"/>
        </w:rPr>
      </w:pPr>
    </w:p>
    <w:p w14:paraId="603B0249" w14:textId="283D7B29" w:rsidR="00C06B28" w:rsidRPr="00097BBB" w:rsidRDefault="00C06B28" w:rsidP="00C06B28">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074.3 </w:t>
      </w:r>
      <w:r w:rsidRPr="00097BBB">
        <w:rPr>
          <w:rFonts w:ascii="Calibri" w:hAnsi="Calibri" w:cs="Calibri"/>
          <w:bCs/>
          <w:sz w:val="28"/>
          <w:szCs w:val="28"/>
          <w:u w:val="single"/>
        </w:rPr>
        <w:t>Changes in Hotel Situation</w:t>
      </w:r>
    </w:p>
    <w:p w14:paraId="52D3A4F4" w14:textId="77777777" w:rsidR="00C06B28" w:rsidRPr="00097BBB" w:rsidRDefault="00C06B28" w:rsidP="00C06B28">
      <w:pPr>
        <w:tabs>
          <w:tab w:val="left" w:pos="384"/>
          <w:tab w:val="left" w:pos="768"/>
          <w:tab w:val="left" w:pos="1152"/>
          <w:tab w:val="left" w:pos="1728"/>
          <w:tab w:val="left" w:pos="2496"/>
        </w:tabs>
        <w:ind w:right="-284"/>
        <w:rPr>
          <w:rFonts w:ascii="Calibri" w:hAnsi="Calibri" w:cs="Calibri"/>
          <w:bCs/>
          <w:sz w:val="28"/>
          <w:szCs w:val="28"/>
        </w:rPr>
      </w:pPr>
    </w:p>
    <w:p w14:paraId="1C6BF6D7" w14:textId="77777777" w:rsidR="00C06B28" w:rsidRPr="00097BBB" w:rsidRDefault="00C06B28" w:rsidP="00C06B28">
      <w:pPr>
        <w:tabs>
          <w:tab w:val="left" w:pos="384"/>
          <w:tab w:val="left" w:pos="768"/>
          <w:tab w:val="left" w:pos="1152"/>
          <w:tab w:val="left" w:pos="1728"/>
          <w:tab w:val="left" w:pos="2496"/>
        </w:tabs>
        <w:ind w:left="768" w:right="-284"/>
        <w:rPr>
          <w:rFonts w:ascii="Calibri" w:hAnsi="Calibri" w:cs="Calibri"/>
          <w:bCs/>
          <w:sz w:val="28"/>
          <w:szCs w:val="28"/>
        </w:rPr>
      </w:pPr>
      <w:r w:rsidRPr="00097BBB">
        <w:rPr>
          <w:rFonts w:ascii="Calibri" w:hAnsi="Calibri" w:cs="Calibri"/>
          <w:bCs/>
          <w:sz w:val="28"/>
          <w:szCs w:val="28"/>
        </w:rPr>
        <w:t xml:space="preserve">Whenever a substantial change in hotel costs occurs, new hotels are built or old ones cease to be available or acceptable, a revised </w:t>
      </w:r>
      <w:r w:rsidR="00E8464F" w:rsidRPr="00097BBB">
        <w:rPr>
          <w:rFonts w:ascii="Calibri" w:hAnsi="Calibri" w:cs="Calibri"/>
          <w:bCs/>
          <w:sz w:val="28"/>
          <w:szCs w:val="28"/>
        </w:rPr>
        <w:t>DS-2026</w:t>
      </w:r>
      <w:r w:rsidRPr="00097BBB">
        <w:rPr>
          <w:rFonts w:ascii="Calibri" w:hAnsi="Calibri" w:cs="Calibri"/>
          <w:bCs/>
          <w:sz w:val="28"/>
          <w:szCs w:val="28"/>
        </w:rPr>
        <w:t xml:space="preserve"> </w:t>
      </w:r>
      <w:r w:rsidR="0029337E" w:rsidRPr="00097BBB">
        <w:rPr>
          <w:rFonts w:ascii="Calibri" w:hAnsi="Calibri" w:cs="Calibri"/>
          <w:bCs/>
          <w:sz w:val="28"/>
          <w:szCs w:val="28"/>
        </w:rPr>
        <w:t xml:space="preserve">and required documentation (DSSR 074.4) </w:t>
      </w:r>
      <w:r w:rsidRPr="00097BBB">
        <w:rPr>
          <w:rFonts w:ascii="Calibri" w:hAnsi="Calibri" w:cs="Calibri"/>
          <w:bCs/>
          <w:sz w:val="28"/>
          <w:szCs w:val="28"/>
        </w:rPr>
        <w:t>should be sent in advance of the regularly scheduled submission so that the travel per diem rate may be reconsidered.</w:t>
      </w:r>
      <w:r w:rsidR="00BC50F3" w:rsidRPr="00097BBB">
        <w:rPr>
          <w:rFonts w:ascii="Calibri" w:hAnsi="Calibri" w:cs="Calibri"/>
          <w:bCs/>
          <w:sz w:val="28"/>
          <w:szCs w:val="28"/>
        </w:rPr>
        <w:t xml:space="preserve">  (Eff. 12/05/2021 TL:SR-1035)</w:t>
      </w:r>
    </w:p>
    <w:p w14:paraId="74E9538B" w14:textId="77777777" w:rsidR="00BC50F3" w:rsidRPr="00097BBB" w:rsidRDefault="00BC50F3" w:rsidP="00C06B28">
      <w:pPr>
        <w:tabs>
          <w:tab w:val="left" w:pos="384"/>
          <w:tab w:val="left" w:pos="768"/>
          <w:tab w:val="left" w:pos="1152"/>
          <w:tab w:val="left" w:pos="1728"/>
          <w:tab w:val="left" w:pos="2496"/>
        </w:tabs>
        <w:ind w:left="768" w:right="-284"/>
        <w:rPr>
          <w:rFonts w:ascii="Calibri" w:hAnsi="Calibri" w:cs="Calibri"/>
          <w:bCs/>
          <w:sz w:val="28"/>
          <w:szCs w:val="28"/>
        </w:rPr>
      </w:pPr>
    </w:p>
    <w:p w14:paraId="3636F99A" w14:textId="59AAA856" w:rsidR="00BC50F3" w:rsidRPr="00097BBB" w:rsidRDefault="00BC50F3" w:rsidP="00BC50F3">
      <w:pPr>
        <w:tabs>
          <w:tab w:val="left" w:pos="384"/>
          <w:tab w:val="left" w:pos="768"/>
          <w:tab w:val="left" w:pos="1152"/>
          <w:tab w:val="left" w:pos="1728"/>
          <w:tab w:val="left" w:pos="2496"/>
        </w:tabs>
        <w:ind w:left="384" w:right="-284"/>
        <w:rPr>
          <w:rFonts w:ascii="Calibri" w:hAnsi="Calibri" w:cs="Calibri"/>
          <w:bCs/>
          <w:sz w:val="28"/>
          <w:szCs w:val="28"/>
        </w:rPr>
      </w:pPr>
      <w:r w:rsidRPr="00097BBB">
        <w:rPr>
          <w:rFonts w:ascii="Calibri" w:hAnsi="Calibri" w:cs="Calibri"/>
          <w:bCs/>
          <w:sz w:val="28"/>
          <w:szCs w:val="28"/>
        </w:rPr>
        <w:t xml:space="preserve">074.4 </w:t>
      </w:r>
      <w:r w:rsidRPr="00097BBB">
        <w:rPr>
          <w:rFonts w:ascii="Calibri" w:hAnsi="Calibri" w:cs="Calibri"/>
          <w:bCs/>
          <w:sz w:val="28"/>
          <w:szCs w:val="28"/>
          <w:u w:val="single"/>
        </w:rPr>
        <w:t>Required Documentation</w:t>
      </w:r>
    </w:p>
    <w:p w14:paraId="76125764" w14:textId="77777777" w:rsidR="00BC50F3" w:rsidRPr="00097BBB" w:rsidRDefault="00BC50F3" w:rsidP="00C06B28">
      <w:pPr>
        <w:tabs>
          <w:tab w:val="left" w:pos="384"/>
          <w:tab w:val="left" w:pos="768"/>
          <w:tab w:val="left" w:pos="1152"/>
          <w:tab w:val="left" w:pos="1728"/>
          <w:tab w:val="left" w:pos="2496"/>
        </w:tabs>
        <w:ind w:left="768" w:right="-284"/>
        <w:rPr>
          <w:rFonts w:ascii="Calibri" w:hAnsi="Calibri" w:cs="Calibri"/>
          <w:bCs/>
          <w:sz w:val="28"/>
          <w:szCs w:val="28"/>
        </w:rPr>
      </w:pPr>
    </w:p>
    <w:p w14:paraId="38AF9E5A" w14:textId="24B6C43C"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The following documentation MUST be submitted with the DS-2026 or explanations included in either the DS-2026 Comments sections or on the cover memo:</w:t>
      </w:r>
    </w:p>
    <w:p w14:paraId="445AA276"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a.  Submit hotel reservation logs supporting hotels reported</w:t>
      </w:r>
    </w:p>
    <w:p w14:paraId="64175272" w14:textId="1CEEE398"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b.  Submit menus (in English) for all restaurants, fast food establishments and cafeterias reported</w:t>
      </w:r>
    </w:p>
    <w:p w14:paraId="6DC2C77D"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c.  Explain changes in hotels and/or restaurants previously reported</w:t>
      </w:r>
    </w:p>
    <w:p w14:paraId="646BEBB6"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d.  Explain significant increases in hotel and/or restaurant prices</w:t>
      </w:r>
    </w:p>
    <w:p w14:paraId="1B3E9523"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e.  Explain all prices reported in U.S. Dollars</w:t>
      </w:r>
    </w:p>
    <w:p w14:paraId="4AEC2865"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f.  If applicable, explain new seasonal hotel prices</w:t>
      </w:r>
    </w:p>
    <w:p w14:paraId="60D68BDF"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g.  If applicable, explain why there is not a discounted hotel rate for USG travelers</w:t>
      </w:r>
    </w:p>
    <w:p w14:paraId="21C0DA68" w14:textId="77777777"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h.  Report when hotel rates include one or more meals</w:t>
      </w:r>
    </w:p>
    <w:p w14:paraId="7E878CF0" w14:textId="690F2ED5"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proofErr w:type="spellStart"/>
      <w:r w:rsidRPr="00097BBB">
        <w:rPr>
          <w:rFonts w:ascii="Calibri" w:hAnsi="Calibri" w:cs="Calibri"/>
          <w:bCs/>
          <w:sz w:val="28"/>
          <w:szCs w:val="28"/>
        </w:rPr>
        <w:t>i</w:t>
      </w:r>
      <w:proofErr w:type="spellEnd"/>
      <w:r w:rsidRPr="00097BBB">
        <w:rPr>
          <w:rFonts w:ascii="Calibri" w:hAnsi="Calibri" w:cs="Calibri"/>
          <w:bCs/>
          <w:sz w:val="28"/>
          <w:szCs w:val="28"/>
        </w:rPr>
        <w:t>.  State whether taxes and/or service charges are already included in reported meal costs</w:t>
      </w:r>
    </w:p>
    <w:p w14:paraId="3136C621" w14:textId="60AA8ED2"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j.  State whether taxes and/or service charges are already included in reported hotel costs</w:t>
      </w:r>
    </w:p>
    <w:p w14:paraId="1D5BAC0B" w14:textId="11321599"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k.  Submit a statement from the post’s security and/or medical officer when it is necessary to report hotel restaurants instead of local market establishments</w:t>
      </w:r>
    </w:p>
    <w:p w14:paraId="60E3E37B" w14:textId="74A0B19C" w:rsidR="00BC518E" w:rsidRPr="00097BBB" w:rsidRDefault="00BC518E" w:rsidP="00BC518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lastRenderedPageBreak/>
        <w:tab/>
      </w:r>
      <w:r w:rsidRPr="00097BBB">
        <w:rPr>
          <w:rFonts w:ascii="Calibri" w:hAnsi="Calibri" w:cs="Calibri"/>
          <w:bCs/>
          <w:sz w:val="28"/>
          <w:szCs w:val="28"/>
        </w:rPr>
        <w:tab/>
        <w:t xml:space="preserve">l.  Submit a statement from the post’s security and/or medical officer when it is necessary to report superior/deluxe hotels normally reserved for VIPs or Congressional delegations instead of moderately priced adequate hotels </w:t>
      </w:r>
    </w:p>
    <w:p w14:paraId="219ADC72" w14:textId="77777777" w:rsidR="002A4598" w:rsidRPr="00097BBB" w:rsidRDefault="00BC518E" w:rsidP="009C7FE4">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m.  Submit a cover memo signed by the officer responsible for preparing the DS-2026</w:t>
      </w:r>
    </w:p>
    <w:p w14:paraId="4D07D76E" w14:textId="77777777" w:rsidR="002A4598" w:rsidRPr="00097BBB" w:rsidRDefault="002A4598" w:rsidP="002A4598">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2A4598" w:rsidRPr="00097BBB" w:rsidSect="00406FBB">
          <w:headerReference w:type="default" r:id="rId35"/>
          <w:pgSz w:w="12240" w:h="15840"/>
          <w:pgMar w:top="1440" w:right="1800" w:bottom="1440" w:left="1440" w:header="720" w:footer="720" w:gutter="0"/>
          <w:cols w:space="720"/>
          <w:docGrid w:linePitch="360"/>
        </w:sectPr>
      </w:pPr>
    </w:p>
    <w:bookmarkEnd w:id="0"/>
    <w:p w14:paraId="40E084E2" w14:textId="77777777" w:rsidR="00D9461E" w:rsidRPr="00097BBB" w:rsidRDefault="00D9461E" w:rsidP="002A4598">
      <w:pPr>
        <w:tabs>
          <w:tab w:val="left" w:pos="384"/>
          <w:tab w:val="left" w:pos="768"/>
          <w:tab w:val="left" w:pos="1152"/>
          <w:tab w:val="left" w:pos="1728"/>
          <w:tab w:val="left" w:pos="2496"/>
        </w:tabs>
        <w:ind w:right="-284"/>
        <w:rPr>
          <w:rFonts w:ascii="Calibri" w:hAnsi="Calibri" w:cs="Calibri"/>
          <w:bCs/>
          <w:sz w:val="28"/>
          <w:szCs w:val="28"/>
        </w:rPr>
      </w:pPr>
    </w:p>
    <w:p w14:paraId="0056977D" w14:textId="77777777" w:rsidR="00D9461E" w:rsidRPr="00097BBB" w:rsidRDefault="00D9461E" w:rsidP="00D9461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 xml:space="preserve">075 </w:t>
      </w:r>
      <w:r w:rsidRPr="00097BBB">
        <w:rPr>
          <w:rFonts w:ascii="Calibri" w:hAnsi="Calibri" w:cs="Calibri"/>
          <w:bCs/>
          <w:sz w:val="28"/>
          <w:szCs w:val="28"/>
          <w:u w:val="single"/>
        </w:rPr>
        <w:t>Reporting Data for Post Hardship Differential and Danger Pay</w:t>
      </w:r>
    </w:p>
    <w:p w14:paraId="14FE5188" w14:textId="77777777" w:rsidR="00D9461E" w:rsidRPr="00097BBB" w:rsidRDefault="00D9461E" w:rsidP="00D9461E">
      <w:pPr>
        <w:tabs>
          <w:tab w:val="left" w:pos="384"/>
          <w:tab w:val="left" w:pos="768"/>
          <w:tab w:val="left" w:pos="1152"/>
          <w:tab w:val="left" w:pos="1728"/>
          <w:tab w:val="left" w:pos="2496"/>
        </w:tabs>
        <w:ind w:right="-284"/>
        <w:rPr>
          <w:rFonts w:ascii="Calibri" w:hAnsi="Calibri" w:cs="Calibri"/>
          <w:bCs/>
          <w:sz w:val="28"/>
          <w:szCs w:val="28"/>
        </w:rPr>
      </w:pPr>
    </w:p>
    <w:p w14:paraId="7B8A8DF2" w14:textId="77777777" w:rsidR="00D9461E" w:rsidRPr="00097BBB" w:rsidRDefault="00D9461E" w:rsidP="00D9461E">
      <w:pPr>
        <w:tabs>
          <w:tab w:val="left" w:pos="384"/>
          <w:tab w:val="left" w:pos="768"/>
          <w:tab w:val="left" w:pos="1152"/>
          <w:tab w:val="left" w:pos="1728"/>
          <w:tab w:val="left" w:pos="2496"/>
        </w:tabs>
        <w:ind w:left="965" w:hanging="576"/>
        <w:rPr>
          <w:rFonts w:ascii="Calibri" w:hAnsi="Calibri" w:cs="Calibri"/>
          <w:bCs/>
          <w:sz w:val="28"/>
          <w:szCs w:val="28"/>
        </w:rPr>
      </w:pPr>
      <w:r w:rsidRPr="00097BBB">
        <w:rPr>
          <w:rFonts w:ascii="Calibri" w:hAnsi="Calibri" w:cs="Calibri"/>
          <w:bCs/>
          <w:sz w:val="28"/>
          <w:szCs w:val="28"/>
        </w:rPr>
        <w:t>075.1 Post hardship differential reporting is done on a quadrennial basis.  Detailed instructions appearing on the Post Hardship Differential Questionnaire (DS-267) shall be followed in preparing post’s report.  This form must be submitted every four years.  The submission must reflect the current environmental situation as it affects the majority of eligible personnel assigned to the post. (Eff. 09/27/2020; TL:SR 1004)</w:t>
      </w:r>
    </w:p>
    <w:p w14:paraId="0D746653" w14:textId="77777777" w:rsidR="00D9461E" w:rsidRPr="00097BBB" w:rsidRDefault="00D9461E" w:rsidP="00D9461E">
      <w:pPr>
        <w:tabs>
          <w:tab w:val="left" w:pos="384"/>
          <w:tab w:val="left" w:pos="768"/>
          <w:tab w:val="left" w:pos="1152"/>
          <w:tab w:val="left" w:pos="1728"/>
          <w:tab w:val="left" w:pos="2496"/>
        </w:tabs>
        <w:ind w:right="-284"/>
        <w:rPr>
          <w:rFonts w:ascii="Calibri" w:hAnsi="Calibri" w:cs="Calibri"/>
          <w:bCs/>
          <w:sz w:val="28"/>
          <w:szCs w:val="28"/>
        </w:rPr>
      </w:pPr>
    </w:p>
    <w:p w14:paraId="458628F0" w14:textId="77777777" w:rsidR="00D9461E" w:rsidRPr="00097BBB" w:rsidRDefault="00D9461E" w:rsidP="00D9461E">
      <w:pPr>
        <w:tabs>
          <w:tab w:val="left" w:pos="384"/>
          <w:tab w:val="left" w:pos="768"/>
          <w:tab w:val="left" w:pos="1152"/>
          <w:tab w:val="left" w:pos="1728"/>
          <w:tab w:val="left" w:pos="2496"/>
        </w:tabs>
        <w:ind w:left="965" w:hanging="576"/>
        <w:rPr>
          <w:rFonts w:ascii="Calibri" w:hAnsi="Calibri" w:cs="Calibri"/>
          <w:bCs/>
          <w:sz w:val="28"/>
          <w:szCs w:val="28"/>
        </w:rPr>
      </w:pPr>
      <w:r w:rsidRPr="00097BBB">
        <w:rPr>
          <w:rFonts w:ascii="Calibri" w:hAnsi="Calibri" w:cs="Calibri"/>
          <w:bCs/>
          <w:sz w:val="28"/>
          <w:szCs w:val="28"/>
        </w:rPr>
        <w:t>075.2 Conditions warranting a danger pay allowance are reviewed annually, or more frequently when necessary (See 072.1, 653.1 and 653.3). With level of danger pay established through central security review of local conditions, there is no longer need for post to report conditions using DS-578, as formerly. (eff. 6/14/2015 TL:SR-866)</w:t>
      </w:r>
    </w:p>
    <w:p w14:paraId="46DD4E29" w14:textId="77777777" w:rsidR="00D9461E" w:rsidRPr="00097BBB" w:rsidRDefault="00D9461E" w:rsidP="00D9461E">
      <w:pPr>
        <w:tabs>
          <w:tab w:val="left" w:pos="384"/>
          <w:tab w:val="left" w:pos="768"/>
          <w:tab w:val="left" w:pos="1152"/>
          <w:tab w:val="left" w:pos="1728"/>
          <w:tab w:val="left" w:pos="2496"/>
        </w:tabs>
        <w:ind w:left="1728" w:right="-288" w:hanging="2491"/>
        <w:rPr>
          <w:rFonts w:ascii="Calibri" w:hAnsi="Calibri" w:cs="Calibri"/>
          <w:bCs/>
          <w:sz w:val="28"/>
          <w:szCs w:val="28"/>
        </w:rPr>
      </w:pPr>
    </w:p>
    <w:p w14:paraId="330C65F8" w14:textId="77777777" w:rsidR="00D9461E" w:rsidRPr="00097BBB" w:rsidRDefault="00D9461E" w:rsidP="00D9461E">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 xml:space="preserve">076 </w:t>
      </w:r>
      <w:r w:rsidRPr="00097BBB">
        <w:rPr>
          <w:rFonts w:ascii="Calibri" w:hAnsi="Calibri" w:cs="Calibri"/>
          <w:bCs/>
          <w:sz w:val="28"/>
          <w:szCs w:val="28"/>
          <w:u w:val="single"/>
        </w:rPr>
        <w:t>Reporting Data for the Education Allowance</w:t>
      </w:r>
    </w:p>
    <w:p w14:paraId="7DB0A438" w14:textId="77777777" w:rsidR="00D9461E" w:rsidRPr="00097BBB" w:rsidRDefault="00D9461E" w:rsidP="00D9461E">
      <w:pPr>
        <w:tabs>
          <w:tab w:val="left" w:pos="384"/>
          <w:tab w:val="left" w:pos="768"/>
          <w:tab w:val="left" w:pos="1152"/>
          <w:tab w:val="left" w:pos="1728"/>
          <w:tab w:val="left" w:pos="2496"/>
        </w:tabs>
        <w:ind w:right="-284"/>
        <w:rPr>
          <w:rFonts w:ascii="Calibri" w:hAnsi="Calibri" w:cs="Calibri"/>
          <w:bCs/>
          <w:sz w:val="28"/>
          <w:szCs w:val="28"/>
        </w:rPr>
      </w:pPr>
    </w:p>
    <w:p w14:paraId="7C990355" w14:textId="77777777" w:rsidR="00D9461E" w:rsidRPr="00097BBB" w:rsidRDefault="00D9461E" w:rsidP="00D9461E">
      <w:pPr>
        <w:tabs>
          <w:tab w:val="left" w:pos="384"/>
          <w:tab w:val="left" w:pos="768"/>
          <w:tab w:val="left" w:pos="1152"/>
          <w:tab w:val="left" w:pos="1728"/>
          <w:tab w:val="left" w:pos="2496"/>
        </w:tabs>
        <w:ind w:left="576" w:hanging="576"/>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Detailed instructions appearing on the Education Allowance Questionnaire (DS-63) shall be followed in its preparation.  Each submission must reflect the current educational situation as it affects the majority of eligible personnel assigned to the post who have school-age children.  (Eff. 09/27/2020; TL:SR 1004)</w:t>
      </w:r>
    </w:p>
    <w:p w14:paraId="1521D1FC" w14:textId="77777777" w:rsidR="00D9461E" w:rsidRPr="00097BBB" w:rsidRDefault="00D9461E" w:rsidP="00D9461E">
      <w:pPr>
        <w:tabs>
          <w:tab w:val="left" w:pos="384"/>
          <w:tab w:val="left" w:pos="768"/>
          <w:tab w:val="left" w:pos="1152"/>
          <w:tab w:val="left" w:pos="1728"/>
          <w:tab w:val="left" w:pos="2496"/>
        </w:tabs>
        <w:ind w:left="384" w:right="-288"/>
        <w:rPr>
          <w:rFonts w:ascii="Calibri" w:hAnsi="Calibri" w:cs="Calibri"/>
          <w:bCs/>
          <w:sz w:val="28"/>
          <w:szCs w:val="28"/>
        </w:rPr>
      </w:pPr>
      <w:r w:rsidRPr="00097BBB">
        <w:rPr>
          <w:rFonts w:ascii="Calibri" w:hAnsi="Calibri" w:cs="Calibri"/>
          <w:bCs/>
          <w:sz w:val="28"/>
          <w:szCs w:val="28"/>
        </w:rPr>
        <w:t xml:space="preserve">  </w:t>
      </w:r>
    </w:p>
    <w:p w14:paraId="4D817EFF"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7BF1DD4A"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r w:rsidRPr="00097BBB">
        <w:rPr>
          <w:rFonts w:ascii="Calibri" w:hAnsi="Calibri" w:cs="Calibri"/>
          <w:bCs/>
          <w:sz w:val="28"/>
          <w:szCs w:val="28"/>
        </w:rPr>
        <w:t xml:space="preserve">077 </w:t>
      </w:r>
      <w:r w:rsidRPr="00097BBB">
        <w:rPr>
          <w:rFonts w:ascii="Calibri" w:hAnsi="Calibri" w:cs="Calibri"/>
          <w:bCs/>
          <w:sz w:val="28"/>
          <w:szCs w:val="28"/>
          <w:u w:val="single"/>
        </w:rPr>
        <w:t>Use of SF-1190, Foreign Allowances Application, Grant, and Report</w:t>
      </w:r>
    </w:p>
    <w:p w14:paraId="08C36C3A"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4C1BA8CA" w14:textId="77777777" w:rsidR="002A4598" w:rsidRPr="00097BBB" w:rsidRDefault="002A4598" w:rsidP="002A4598">
      <w:pPr>
        <w:tabs>
          <w:tab w:val="left" w:pos="384"/>
          <w:tab w:val="left" w:pos="768"/>
          <w:tab w:val="left" w:pos="1152"/>
          <w:tab w:val="left" w:pos="1728"/>
          <w:tab w:val="left" w:pos="2496"/>
        </w:tabs>
        <w:ind w:left="965" w:hanging="576"/>
        <w:rPr>
          <w:rFonts w:ascii="Calibri" w:hAnsi="Calibri" w:cs="Calibri"/>
          <w:bCs/>
          <w:sz w:val="28"/>
          <w:szCs w:val="28"/>
        </w:rPr>
      </w:pPr>
      <w:r w:rsidRPr="00097BBB">
        <w:rPr>
          <w:rFonts w:ascii="Calibri" w:hAnsi="Calibri" w:cs="Calibri"/>
          <w:bCs/>
          <w:sz w:val="28"/>
          <w:szCs w:val="28"/>
        </w:rPr>
        <w:t xml:space="preserve">077.1 </w:t>
      </w:r>
      <w:r w:rsidRPr="00097BBB">
        <w:rPr>
          <w:rFonts w:ascii="Calibri" w:hAnsi="Calibri" w:cs="Calibri"/>
          <w:bCs/>
          <w:sz w:val="28"/>
          <w:szCs w:val="28"/>
          <w:u w:val="single"/>
        </w:rPr>
        <w:t>Applying for Payment of Allowances and Difficult-To-Staff Incentive Differential on SF-1190</w:t>
      </w:r>
    </w:p>
    <w:p w14:paraId="5C271E4E"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63C276C4" w14:textId="77777777" w:rsidR="002A4598" w:rsidRPr="00097BBB" w:rsidRDefault="002A4598" w:rsidP="002A4598">
      <w:pPr>
        <w:tabs>
          <w:tab w:val="left" w:pos="384"/>
          <w:tab w:val="left" w:pos="768"/>
          <w:tab w:val="left" w:pos="1152"/>
          <w:tab w:val="left" w:pos="1728"/>
          <w:tab w:val="left" w:pos="2496"/>
        </w:tabs>
        <w:ind w:left="965" w:right="-288"/>
        <w:rPr>
          <w:rFonts w:ascii="Calibri" w:hAnsi="Calibri" w:cs="Calibri"/>
          <w:bCs/>
          <w:sz w:val="28"/>
          <w:szCs w:val="28"/>
        </w:rPr>
      </w:pPr>
      <w:r w:rsidRPr="00097BBB">
        <w:rPr>
          <w:rFonts w:ascii="Calibri" w:hAnsi="Calibri" w:cs="Calibri"/>
          <w:bCs/>
          <w:sz w:val="28"/>
          <w:szCs w:val="28"/>
        </w:rPr>
        <w:t xml:space="preserve">Employees eligible for temporary quarters subsistence, living quarters, extraordinary quarters, post, foreign transfer, home service transfer, separate maintenance, or education allowances and difficult-to-staff incentive differential shall apply for those allowances and/or differential </w:t>
      </w:r>
      <w:r w:rsidRPr="00097BBB">
        <w:rPr>
          <w:rFonts w:ascii="Calibri" w:hAnsi="Calibri" w:cs="Calibri"/>
          <w:bCs/>
          <w:sz w:val="28"/>
          <w:szCs w:val="28"/>
        </w:rPr>
        <w:lastRenderedPageBreak/>
        <w:t>on SF-1190 in accordance with implementing regulations of each agency and by completing all boxes on the form and marking "NA" in boxes not applicable.  (See also Sections 072.11 and 072.12.)</w:t>
      </w:r>
    </w:p>
    <w:p w14:paraId="365334A4"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31173F96" w14:textId="77777777" w:rsidR="002A4598" w:rsidRPr="00097BBB" w:rsidRDefault="002A4598" w:rsidP="002A4598">
      <w:pPr>
        <w:tabs>
          <w:tab w:val="left" w:pos="384"/>
          <w:tab w:val="left" w:pos="768"/>
          <w:tab w:val="left" w:pos="1152"/>
          <w:tab w:val="left" w:pos="1728"/>
          <w:tab w:val="left" w:pos="2496"/>
        </w:tabs>
        <w:ind w:left="965" w:hanging="576"/>
        <w:rPr>
          <w:rFonts w:ascii="Calibri" w:hAnsi="Calibri" w:cs="Calibri"/>
          <w:bCs/>
          <w:sz w:val="28"/>
          <w:szCs w:val="28"/>
        </w:rPr>
      </w:pPr>
      <w:r w:rsidRPr="00097BBB">
        <w:rPr>
          <w:rFonts w:ascii="Calibri" w:hAnsi="Calibri" w:cs="Calibri"/>
          <w:bCs/>
          <w:sz w:val="28"/>
          <w:szCs w:val="28"/>
        </w:rPr>
        <w:t xml:space="preserve">077.2 </w:t>
      </w:r>
      <w:r w:rsidRPr="00097BBB">
        <w:rPr>
          <w:rFonts w:ascii="Calibri" w:hAnsi="Calibri" w:cs="Calibri"/>
          <w:bCs/>
          <w:sz w:val="28"/>
          <w:szCs w:val="28"/>
          <w:u w:val="single"/>
        </w:rPr>
        <w:t>Required Annual Reporting of Quarters Expenses on Section 960 LQA Worksheets and Living Quarters Summary Expenditure Report (DS-7604)</w:t>
      </w:r>
      <w:r w:rsidRPr="00097BBB">
        <w:rPr>
          <w:rFonts w:ascii="Calibri" w:hAnsi="Calibri" w:cs="Calibri"/>
          <w:bCs/>
          <w:sz w:val="28"/>
          <w:szCs w:val="28"/>
        </w:rPr>
        <w:t xml:space="preserve"> </w:t>
      </w:r>
    </w:p>
    <w:p w14:paraId="63EF2652"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689E06E8" w14:textId="77777777" w:rsidR="002A4598" w:rsidRPr="00097BBB" w:rsidRDefault="002A4598" w:rsidP="002A4598">
      <w:pPr>
        <w:tabs>
          <w:tab w:val="left" w:pos="384"/>
          <w:tab w:val="left" w:pos="768"/>
          <w:tab w:val="left" w:pos="1152"/>
          <w:tab w:val="left" w:pos="1728"/>
          <w:tab w:val="left" w:pos="2496"/>
        </w:tabs>
        <w:ind w:left="965" w:right="-288"/>
        <w:rPr>
          <w:rFonts w:ascii="Calibri" w:hAnsi="Calibri" w:cs="Calibri"/>
          <w:bCs/>
          <w:sz w:val="28"/>
          <w:szCs w:val="28"/>
        </w:rPr>
      </w:pPr>
      <w:r w:rsidRPr="00097BBB">
        <w:rPr>
          <w:rFonts w:ascii="Calibri" w:hAnsi="Calibri" w:cs="Calibri"/>
          <w:bCs/>
          <w:sz w:val="28"/>
          <w:szCs w:val="28"/>
        </w:rPr>
        <w:t>All posts having employees eligible for the living quarters allowance are required to submit a quarters expense report annually for employees initially occupying privately-leased quarters or changing privately-leased quarters in the past twelve months.  This report is needed to review the adequacy of the living quarters allowance rates listed in Section 920. (eff. 5/1/05 TL:SR 650)</w:t>
      </w:r>
    </w:p>
    <w:p w14:paraId="117BDA6F"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57779A3B" w14:textId="1538CCBC" w:rsidR="002A4598" w:rsidRPr="00097BBB" w:rsidRDefault="002A4598" w:rsidP="002A4598">
      <w:pPr>
        <w:tabs>
          <w:tab w:val="left" w:pos="384"/>
          <w:tab w:val="left" w:pos="768"/>
          <w:tab w:val="left" w:pos="1152"/>
          <w:tab w:val="left" w:pos="1728"/>
          <w:tab w:val="left" w:pos="2496"/>
        </w:tabs>
        <w:ind w:left="965" w:right="-288"/>
        <w:rPr>
          <w:rFonts w:ascii="Calibri" w:hAnsi="Calibri" w:cs="Calibri"/>
          <w:bCs/>
          <w:sz w:val="28"/>
          <w:szCs w:val="28"/>
        </w:rPr>
      </w:pPr>
      <w:r w:rsidRPr="00097BBB">
        <w:rPr>
          <w:rFonts w:ascii="Calibri" w:hAnsi="Calibri" w:cs="Calibri"/>
          <w:bCs/>
          <w:sz w:val="28"/>
          <w:szCs w:val="28"/>
        </w:rPr>
        <w:t xml:space="preserve">The latest Section 960 LQA Worksheet on file, supporting the SF-1190 claim for LQA, showing the annual expenses being incurred for living quarters must be furnished for each employee receiving a living quarters allowance who has initially occupied privately-leased quarters or has changed privately-leased quarters in the past twelve months.  All boxes should be completed by the employee except those marked “For Official Use Only”.  Additional information may be continued in block 18 (Remarks).  The Section 960 LQA Worksheets shall be sent to the Department of State, Office of Allowances, as of the “Reporting Schedule” month shown in Section 920, under cover of a memorandum signed by the officer designated to grant allowances or </w:t>
      </w:r>
      <w:r w:rsidR="0075167A" w:rsidRPr="00097BBB">
        <w:rPr>
          <w:rFonts w:ascii="Calibri" w:hAnsi="Calibri" w:cs="Calibri"/>
          <w:bCs/>
          <w:sz w:val="28"/>
          <w:szCs w:val="28"/>
        </w:rPr>
        <w:t xml:space="preserve">their </w:t>
      </w:r>
      <w:r w:rsidRPr="00097BBB">
        <w:rPr>
          <w:rFonts w:ascii="Calibri" w:hAnsi="Calibri" w:cs="Calibri"/>
          <w:bCs/>
          <w:sz w:val="28"/>
          <w:szCs w:val="28"/>
        </w:rPr>
        <w:t>delegate, certifying that the reports represent actual expenses incurred for living quarters by all employees at the post receiving a living quarters allowance who have initially occupied or changed privately-leased quarters in the past twelve months.</w:t>
      </w:r>
    </w:p>
    <w:p w14:paraId="2264B555" w14:textId="77777777"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p>
    <w:p w14:paraId="0C8D46F0" w14:textId="3F13042A" w:rsidR="002A4598" w:rsidRPr="00097BBB" w:rsidRDefault="002A4598" w:rsidP="002A4598">
      <w:pPr>
        <w:tabs>
          <w:tab w:val="left" w:pos="384"/>
          <w:tab w:val="left" w:pos="768"/>
          <w:tab w:val="left" w:pos="1152"/>
          <w:tab w:val="left" w:pos="1728"/>
          <w:tab w:val="left" w:pos="2496"/>
        </w:tabs>
        <w:ind w:left="965" w:right="-288"/>
        <w:rPr>
          <w:rFonts w:ascii="Calibri" w:hAnsi="Calibri" w:cs="Calibri"/>
          <w:bCs/>
          <w:sz w:val="28"/>
          <w:szCs w:val="28"/>
        </w:rPr>
      </w:pPr>
      <w:r w:rsidRPr="00097BBB">
        <w:rPr>
          <w:rFonts w:ascii="Calibri" w:hAnsi="Calibri" w:cs="Calibri"/>
          <w:bCs/>
          <w:sz w:val="28"/>
          <w:szCs w:val="28"/>
        </w:rPr>
        <w:t xml:space="preserve">Instead of the individual Section 960 LQA Worksheets for employees initially occupying privately-leased quarters or changing privately-leased quarters in the past twelve months, agencies may submit a Living </w:t>
      </w:r>
      <w:r w:rsidRPr="00097BBB">
        <w:rPr>
          <w:rFonts w:ascii="Calibri" w:hAnsi="Calibri" w:cs="Calibri"/>
          <w:bCs/>
          <w:sz w:val="28"/>
          <w:szCs w:val="28"/>
        </w:rPr>
        <w:lastRenderedPageBreak/>
        <w:t xml:space="preserve">Quarters Summary Expenditure Report (DS-7604).  The DS-7604 must include a statement by the officer designated to grant allowances or </w:t>
      </w:r>
      <w:r w:rsidR="0075167A" w:rsidRPr="00097BBB">
        <w:rPr>
          <w:rFonts w:ascii="Calibri" w:hAnsi="Calibri" w:cs="Calibri"/>
          <w:bCs/>
          <w:sz w:val="28"/>
          <w:szCs w:val="28"/>
        </w:rPr>
        <w:t xml:space="preserve">their </w:t>
      </w:r>
      <w:r w:rsidRPr="00097BBB">
        <w:rPr>
          <w:rFonts w:ascii="Calibri" w:hAnsi="Calibri" w:cs="Calibri"/>
          <w:bCs/>
          <w:sz w:val="28"/>
          <w:szCs w:val="28"/>
        </w:rPr>
        <w:t>delegate, certifying that the form provides accurate information for allowable expenses as extracted from the Section 960 LQA Worksheets.</w:t>
      </w:r>
    </w:p>
    <w:p w14:paraId="22E71C7D"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173C9CD6" w14:textId="77777777" w:rsidR="002A4598" w:rsidRPr="00097BBB" w:rsidRDefault="002A4598" w:rsidP="002A4598">
      <w:pPr>
        <w:tabs>
          <w:tab w:val="left" w:pos="384"/>
          <w:tab w:val="left" w:pos="768"/>
          <w:tab w:val="left" w:pos="1152"/>
          <w:tab w:val="left" w:pos="1728"/>
          <w:tab w:val="left" w:pos="2496"/>
        </w:tabs>
        <w:ind w:left="965" w:right="-288"/>
        <w:rPr>
          <w:rFonts w:ascii="Calibri" w:hAnsi="Calibri" w:cs="Calibri"/>
          <w:bCs/>
          <w:sz w:val="28"/>
          <w:szCs w:val="28"/>
        </w:rPr>
      </w:pPr>
      <w:r w:rsidRPr="00097BBB">
        <w:rPr>
          <w:rFonts w:ascii="Calibri" w:hAnsi="Calibri" w:cs="Calibri"/>
          <w:bCs/>
          <w:sz w:val="28"/>
          <w:szCs w:val="28"/>
        </w:rPr>
        <w:t>The submission may be accompanied by a listing of individual houses or apartments rented for employees by the U.S. Government during the last 12 months and the estimated (actual when available) annual expenses for each unit for rent and utilities.  (Do not include data for entire apartment houses, hotels or other similar multiple residential units.)</w:t>
      </w:r>
    </w:p>
    <w:p w14:paraId="0B5984C7"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04478144" w14:textId="77777777" w:rsidR="002A4598" w:rsidRPr="00097BBB" w:rsidRDefault="002A4598" w:rsidP="002A4598">
      <w:pPr>
        <w:tabs>
          <w:tab w:val="left" w:pos="384"/>
          <w:tab w:val="left" w:pos="768"/>
          <w:tab w:val="left" w:pos="1152"/>
          <w:tab w:val="left" w:pos="1728"/>
          <w:tab w:val="left" w:pos="2496"/>
        </w:tabs>
        <w:ind w:left="965" w:right="-284"/>
        <w:rPr>
          <w:rFonts w:ascii="Calibri" w:hAnsi="Calibri" w:cs="Calibri"/>
          <w:bCs/>
          <w:sz w:val="28"/>
          <w:szCs w:val="28"/>
        </w:rPr>
      </w:pPr>
      <w:r w:rsidRPr="00097BBB">
        <w:rPr>
          <w:rFonts w:ascii="Calibri" w:hAnsi="Calibri" w:cs="Calibri"/>
          <w:bCs/>
          <w:sz w:val="28"/>
          <w:szCs w:val="28"/>
        </w:rPr>
        <w:t xml:space="preserve">077.21 </w:t>
      </w:r>
      <w:r w:rsidRPr="00097BBB">
        <w:rPr>
          <w:rFonts w:ascii="Calibri" w:hAnsi="Calibri" w:cs="Calibri"/>
          <w:bCs/>
          <w:sz w:val="28"/>
          <w:szCs w:val="28"/>
          <w:u w:val="single"/>
        </w:rPr>
        <w:t>Voluntary Submission of Interim Quarters Reports</w:t>
      </w:r>
      <w:r w:rsidRPr="00097BBB">
        <w:rPr>
          <w:rFonts w:ascii="Calibri" w:hAnsi="Calibri" w:cs="Calibri"/>
          <w:bCs/>
          <w:sz w:val="28"/>
          <w:szCs w:val="28"/>
        </w:rPr>
        <w:t xml:space="preserve"> </w:t>
      </w:r>
    </w:p>
    <w:p w14:paraId="4636BF4E" w14:textId="77777777" w:rsidR="002A4598" w:rsidRPr="00097BBB" w:rsidRDefault="002A4598" w:rsidP="002A4598">
      <w:pPr>
        <w:tabs>
          <w:tab w:val="left" w:pos="384"/>
          <w:tab w:val="left" w:pos="768"/>
          <w:tab w:val="left" w:pos="1152"/>
          <w:tab w:val="left" w:pos="1728"/>
          <w:tab w:val="left" w:pos="2496"/>
        </w:tabs>
        <w:ind w:right="-284"/>
        <w:rPr>
          <w:rFonts w:ascii="Calibri" w:hAnsi="Calibri" w:cs="Calibri"/>
          <w:bCs/>
          <w:sz w:val="28"/>
          <w:szCs w:val="28"/>
        </w:rPr>
      </w:pPr>
    </w:p>
    <w:p w14:paraId="3D55F69E" w14:textId="57939E1E"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 xml:space="preserve">In addition to the regularly scheduled submission, posts may, when they believe their living quarters allowance classification to be inconsistent with current quarters costs, file a revised report showing living quarters expenses for all employees at the post receiving a living quarters allowance who have initially occupied privately-leased quarters or changed privately-leased quarters in the past twelve months.  A covering memorandum should include any relevant information not provided on the worksheets or DS-7604.  The memorandum shall be signed by the officer designated to grant allowances or </w:t>
      </w:r>
      <w:r w:rsidR="0075167A" w:rsidRPr="00097BBB">
        <w:rPr>
          <w:rFonts w:ascii="Calibri" w:hAnsi="Calibri" w:cs="Calibri"/>
          <w:bCs/>
          <w:sz w:val="28"/>
          <w:szCs w:val="28"/>
        </w:rPr>
        <w:t xml:space="preserve">their </w:t>
      </w:r>
      <w:r w:rsidRPr="00097BBB">
        <w:rPr>
          <w:rFonts w:ascii="Calibri" w:hAnsi="Calibri" w:cs="Calibri"/>
          <w:bCs/>
          <w:sz w:val="28"/>
          <w:szCs w:val="28"/>
        </w:rPr>
        <w:t>delegate, certifying that the report represents actual expenses being incurred for living quarters by all employees at the post receiving a living quarters allowance who have initially occupied privately-leased quarters or changed privately-leased quarters in the past twelve months.  The filing of an interim quarters cost report does not relieve the post from submitting the next regularly scheduled report.  The Department of State may request an interim report whenever it has reason to believe that the quarters allowance classification is significantly out of line with quarters costs.</w:t>
      </w:r>
    </w:p>
    <w:p w14:paraId="25E2D8BA" w14:textId="77777777" w:rsidR="002A4598" w:rsidRPr="00097BBB" w:rsidRDefault="002A4598" w:rsidP="002A4598">
      <w:pPr>
        <w:tabs>
          <w:tab w:val="left" w:pos="384"/>
          <w:tab w:val="left" w:pos="768"/>
          <w:tab w:val="left" w:pos="1152"/>
          <w:tab w:val="left" w:pos="1728"/>
          <w:tab w:val="left" w:pos="2496"/>
        </w:tabs>
        <w:ind w:left="2448" w:right="-288"/>
        <w:rPr>
          <w:rFonts w:ascii="Calibri" w:hAnsi="Calibri" w:cs="Calibri"/>
          <w:bCs/>
          <w:sz w:val="28"/>
          <w:szCs w:val="28"/>
        </w:rPr>
      </w:pPr>
    </w:p>
    <w:p w14:paraId="0AA11C6F" w14:textId="77777777" w:rsidR="002A4598" w:rsidRPr="00097BBB" w:rsidRDefault="002A4598" w:rsidP="002A4598">
      <w:pPr>
        <w:tabs>
          <w:tab w:val="left" w:pos="384"/>
          <w:tab w:val="left" w:pos="768"/>
          <w:tab w:val="left" w:pos="1152"/>
          <w:tab w:val="left" w:pos="1728"/>
          <w:tab w:val="left" w:pos="2496"/>
        </w:tabs>
        <w:ind w:left="965" w:hanging="576"/>
        <w:rPr>
          <w:rFonts w:ascii="Calibri" w:hAnsi="Calibri" w:cs="Calibri"/>
          <w:bCs/>
          <w:sz w:val="28"/>
          <w:szCs w:val="28"/>
        </w:rPr>
      </w:pPr>
      <w:r w:rsidRPr="00097BBB">
        <w:rPr>
          <w:rFonts w:ascii="Calibri" w:hAnsi="Calibri" w:cs="Calibri"/>
          <w:bCs/>
          <w:sz w:val="28"/>
          <w:szCs w:val="28"/>
        </w:rPr>
        <w:lastRenderedPageBreak/>
        <w:t xml:space="preserve">077.3 </w:t>
      </w:r>
      <w:r w:rsidRPr="00097BBB">
        <w:rPr>
          <w:rFonts w:ascii="Calibri" w:hAnsi="Calibri" w:cs="Calibri"/>
          <w:bCs/>
          <w:sz w:val="28"/>
          <w:szCs w:val="28"/>
          <w:u w:val="single"/>
        </w:rPr>
        <w:t>Granting Allowances and Difficult-To-Staff Incentive Differential on SF-1190</w:t>
      </w:r>
    </w:p>
    <w:p w14:paraId="61CC7F07"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D320BED" w14:textId="77777777" w:rsidR="002A4598" w:rsidRPr="00097BBB" w:rsidRDefault="002A4598" w:rsidP="002A4598">
      <w:pPr>
        <w:tabs>
          <w:tab w:val="left" w:pos="384"/>
          <w:tab w:val="left" w:pos="768"/>
          <w:tab w:val="left" w:pos="1152"/>
          <w:tab w:val="left" w:pos="1728"/>
          <w:tab w:val="left" w:pos="2496"/>
        </w:tabs>
        <w:ind w:left="965" w:right="-284"/>
        <w:rPr>
          <w:rFonts w:ascii="Calibri" w:hAnsi="Calibri" w:cs="Calibri"/>
          <w:bCs/>
          <w:sz w:val="28"/>
          <w:szCs w:val="28"/>
        </w:rPr>
      </w:pPr>
      <w:r w:rsidRPr="00097BBB">
        <w:rPr>
          <w:rFonts w:ascii="Calibri" w:hAnsi="Calibri" w:cs="Calibri"/>
          <w:bCs/>
          <w:sz w:val="28"/>
          <w:szCs w:val="28"/>
        </w:rPr>
        <w:t xml:space="preserve">077.31 </w:t>
      </w:r>
      <w:r w:rsidRPr="00097BBB">
        <w:rPr>
          <w:rFonts w:ascii="Calibri" w:hAnsi="Calibri" w:cs="Calibri"/>
          <w:bCs/>
          <w:sz w:val="28"/>
          <w:szCs w:val="28"/>
          <w:u w:val="single"/>
        </w:rPr>
        <w:t>General</w:t>
      </w:r>
      <w:r w:rsidRPr="00097BBB">
        <w:rPr>
          <w:rFonts w:ascii="Calibri" w:hAnsi="Calibri" w:cs="Calibri"/>
          <w:bCs/>
          <w:sz w:val="28"/>
          <w:szCs w:val="28"/>
        </w:rPr>
        <w:t xml:space="preserve"> </w:t>
      </w:r>
    </w:p>
    <w:p w14:paraId="040081E1"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283551B" w14:textId="77777777"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Except as otherwise noted below and unless an exception is granted by the Department of State, each agency shall grant, revise and terminate temporary quarters subsistence, living quarters, extraordinary quarters, post, foreign transfer, home service transfer, separate maintenance, and education allowances and difficult-to-staff incentive differential on SF-1190 in accordance with provisions of these regulations and implementing parent agency regulations.  Except for a special allowance grant under authority of Section 013, an allowance once granted may remain in effect until revision or termination is required by applicable provisions of these regulations and implementing parent agency regulations.</w:t>
      </w:r>
    </w:p>
    <w:p w14:paraId="2364A169" w14:textId="77777777" w:rsidR="002A4598" w:rsidRPr="00097BBB" w:rsidRDefault="002A4598" w:rsidP="002A4598">
      <w:pPr>
        <w:tabs>
          <w:tab w:val="left" w:pos="384"/>
          <w:tab w:val="left" w:pos="768"/>
          <w:tab w:val="left" w:pos="1152"/>
          <w:tab w:val="left" w:pos="1728"/>
          <w:tab w:val="left" w:pos="2496"/>
          <w:tab w:val="left" w:pos="2784"/>
          <w:tab w:val="left" w:pos="3072"/>
        </w:tabs>
        <w:ind w:left="2448" w:right="-288"/>
        <w:rPr>
          <w:rFonts w:ascii="Calibri" w:hAnsi="Calibri" w:cs="Calibri"/>
          <w:bCs/>
          <w:sz w:val="28"/>
          <w:szCs w:val="28"/>
        </w:rPr>
      </w:pPr>
    </w:p>
    <w:p w14:paraId="66910040" w14:textId="5525BD17"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 xml:space="preserve">When a SF-1190 is used to grant, revise or terminate allowances it must be signed, in block 26, by the head of agency or the official designated to grant allowances.  When a reviewing official is required (in addition to the approving official) </w:t>
      </w:r>
      <w:r w:rsidR="0075167A" w:rsidRPr="00097BBB">
        <w:rPr>
          <w:rFonts w:ascii="Calibri" w:hAnsi="Calibri" w:cs="Calibri"/>
          <w:bCs/>
          <w:sz w:val="28"/>
          <w:szCs w:val="28"/>
        </w:rPr>
        <w:t xml:space="preserve">they </w:t>
      </w:r>
      <w:r w:rsidRPr="00097BBB">
        <w:rPr>
          <w:rFonts w:ascii="Calibri" w:hAnsi="Calibri" w:cs="Calibri"/>
          <w:bCs/>
          <w:sz w:val="28"/>
          <w:szCs w:val="28"/>
        </w:rPr>
        <w:t>should sign in block 25.  Fill in only necessary fields on SF-1190 for revisions and terminations.  Use “Remarks” block 18 for additional detail or attach applicable Section 960 Worksheet.</w:t>
      </w:r>
    </w:p>
    <w:p w14:paraId="63C37F8C" w14:textId="77777777" w:rsidR="002A4598" w:rsidRPr="00097BBB" w:rsidRDefault="002A4598" w:rsidP="002A4598">
      <w:pPr>
        <w:tabs>
          <w:tab w:val="left" w:pos="384"/>
          <w:tab w:val="left" w:pos="768"/>
          <w:tab w:val="left" w:pos="1152"/>
          <w:tab w:val="left" w:pos="1728"/>
          <w:tab w:val="left" w:pos="2496"/>
          <w:tab w:val="left" w:pos="2784"/>
          <w:tab w:val="left" w:pos="3072"/>
        </w:tabs>
        <w:ind w:left="2448" w:right="-288"/>
        <w:rPr>
          <w:rFonts w:ascii="Calibri" w:hAnsi="Calibri" w:cs="Calibri"/>
          <w:bCs/>
          <w:sz w:val="28"/>
          <w:szCs w:val="28"/>
        </w:rPr>
      </w:pPr>
    </w:p>
    <w:p w14:paraId="5E011811" w14:textId="77777777"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As exceptions to this procedure, necessary revisions in post (“cost of living”) allowance grants:</w:t>
      </w:r>
    </w:p>
    <w:p w14:paraId="6B0527D4"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FD5E02F" w14:textId="77777777" w:rsidR="002A4598" w:rsidRPr="00097BBB" w:rsidRDefault="002A4598" w:rsidP="002A4598">
      <w:pPr>
        <w:tabs>
          <w:tab w:val="left" w:pos="384"/>
          <w:tab w:val="left" w:pos="768"/>
          <w:tab w:val="left" w:pos="1152"/>
          <w:tab w:val="left" w:pos="1728"/>
          <w:tab w:val="left" w:pos="2496"/>
        </w:tabs>
        <w:ind w:left="2117" w:right="-288" w:hanging="389"/>
        <w:rPr>
          <w:rFonts w:ascii="Calibri" w:hAnsi="Calibri" w:cs="Calibri"/>
          <w:bCs/>
          <w:sz w:val="28"/>
          <w:szCs w:val="28"/>
        </w:rPr>
      </w:pPr>
      <w:r w:rsidRPr="00097BBB">
        <w:rPr>
          <w:rFonts w:ascii="Calibri" w:hAnsi="Calibri" w:cs="Calibri"/>
          <w:bCs/>
          <w:sz w:val="28"/>
          <w:szCs w:val="28"/>
        </w:rPr>
        <w:t xml:space="preserve">a. for all employees resulting from a pay act salary adjustment may be made on a group basis using white bond paper or computer generated report.  The mass action document must show:  (1) the employees' names, (2) posts of assignment, (3) salaries, (4) family status (Section 040m) using the following </w:t>
      </w:r>
      <w:r w:rsidRPr="00097BBB">
        <w:rPr>
          <w:rFonts w:ascii="Calibri" w:hAnsi="Calibri" w:cs="Calibri"/>
          <w:bCs/>
          <w:sz w:val="28"/>
          <w:szCs w:val="28"/>
        </w:rPr>
        <w:lastRenderedPageBreak/>
        <w:t>code: "1" for one adult  (exclusive of the employee), "1 c" for one child and "1-1 c" for one adult and child, etc., and (5) the name, signature and title of the authorizing officer;</w:t>
      </w:r>
    </w:p>
    <w:p w14:paraId="0B0641C5"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0A15DC1D" w14:textId="77777777" w:rsidR="002A4598" w:rsidRPr="00097BBB" w:rsidRDefault="002A4598" w:rsidP="002A4598">
      <w:pPr>
        <w:tabs>
          <w:tab w:val="left" w:pos="384"/>
          <w:tab w:val="left" w:pos="768"/>
          <w:tab w:val="left" w:pos="1152"/>
          <w:tab w:val="left" w:pos="1728"/>
          <w:tab w:val="left" w:pos="2496"/>
        </w:tabs>
        <w:ind w:left="2117" w:right="-288" w:hanging="389"/>
        <w:rPr>
          <w:rFonts w:ascii="Calibri" w:hAnsi="Calibri" w:cs="Calibri"/>
          <w:bCs/>
          <w:sz w:val="28"/>
          <w:szCs w:val="28"/>
        </w:rPr>
      </w:pPr>
      <w:r w:rsidRPr="00097BBB">
        <w:rPr>
          <w:rFonts w:ascii="Calibri" w:hAnsi="Calibri" w:cs="Calibri"/>
          <w:bCs/>
          <w:sz w:val="28"/>
          <w:szCs w:val="28"/>
        </w:rPr>
        <w:t>b. for individual employees, allowance changes resulting from promotions, or periodic pay step increases may be made by using a copy of the agency's payroll change action form.</w:t>
      </w:r>
    </w:p>
    <w:p w14:paraId="03AA0B32"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D7C3BA8" w14:textId="77777777" w:rsidR="002A4598" w:rsidRPr="00097BBB" w:rsidRDefault="002A4598" w:rsidP="002A4598">
      <w:pPr>
        <w:tabs>
          <w:tab w:val="left" w:pos="384"/>
          <w:tab w:val="left" w:pos="768"/>
          <w:tab w:val="left" w:pos="1152"/>
          <w:tab w:val="left" w:pos="1728"/>
          <w:tab w:val="left" w:pos="2496"/>
        </w:tabs>
        <w:ind w:left="1728" w:right="-288"/>
        <w:rPr>
          <w:rFonts w:ascii="Calibri" w:hAnsi="Calibri" w:cs="Calibri"/>
          <w:bCs/>
          <w:sz w:val="28"/>
          <w:szCs w:val="28"/>
        </w:rPr>
      </w:pPr>
      <w:r w:rsidRPr="00097BBB">
        <w:rPr>
          <w:rFonts w:ascii="Calibri" w:hAnsi="Calibri" w:cs="Calibri"/>
          <w:bCs/>
          <w:sz w:val="28"/>
          <w:szCs w:val="28"/>
        </w:rPr>
        <w:t>As a further exception, necessary revisions in living quarters allowance grants resulting from living quarters allowances classification changes may be made and documented on a group basis.  This mass-action document must show:  (1) the employees’ names, (2) posts of assignment, (3) personnel classification of employees, (4) family status, (5) effective date of LQA change, and (6) the name, signature and title of the authorizing officer.</w:t>
      </w:r>
    </w:p>
    <w:p w14:paraId="1209623E" w14:textId="77777777" w:rsidR="002A4598" w:rsidRPr="00097BBB" w:rsidRDefault="002A4598" w:rsidP="002A4598">
      <w:pPr>
        <w:tabs>
          <w:tab w:val="left" w:pos="384"/>
          <w:tab w:val="left" w:pos="768"/>
          <w:tab w:val="left" w:pos="1152"/>
          <w:tab w:val="left" w:pos="1728"/>
          <w:tab w:val="left" w:pos="2496"/>
          <w:tab w:val="left" w:pos="2784"/>
          <w:tab w:val="left" w:pos="3072"/>
        </w:tabs>
        <w:ind w:left="2448" w:right="-288"/>
        <w:rPr>
          <w:rFonts w:ascii="Calibri" w:hAnsi="Calibri" w:cs="Calibri"/>
          <w:bCs/>
          <w:sz w:val="28"/>
          <w:szCs w:val="28"/>
        </w:rPr>
      </w:pPr>
    </w:p>
    <w:p w14:paraId="0D0A9F92" w14:textId="77777777" w:rsidR="002A4598" w:rsidRPr="00097BBB" w:rsidRDefault="002A4598" w:rsidP="002A4598">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(NOTE:  Each post must still consider individual grant revisions under the provision of Section 134.2 and must still furnish the Department of State the annual report of quarters expenses on Section 960 LQA Worksheets or DS-7604 as provided in Section 077.2.)</w:t>
      </w:r>
    </w:p>
    <w:p w14:paraId="6B985C9C" w14:textId="77777777" w:rsidR="002A4598" w:rsidRPr="00097BBB" w:rsidRDefault="002A4598" w:rsidP="002A4598">
      <w:pPr>
        <w:tabs>
          <w:tab w:val="left" w:pos="384"/>
          <w:tab w:val="left" w:pos="768"/>
          <w:tab w:val="left" w:pos="1152"/>
          <w:tab w:val="left" w:pos="1728"/>
          <w:tab w:val="left" w:pos="2496"/>
          <w:tab w:val="left" w:pos="2784"/>
          <w:tab w:val="left" w:pos="3072"/>
        </w:tabs>
        <w:ind w:left="2448" w:right="-288"/>
        <w:rPr>
          <w:rFonts w:ascii="Calibri" w:hAnsi="Calibri" w:cs="Calibri"/>
          <w:bCs/>
          <w:sz w:val="28"/>
          <w:szCs w:val="28"/>
        </w:rPr>
      </w:pPr>
    </w:p>
    <w:p w14:paraId="4F25ABD5" w14:textId="04427058" w:rsidR="002A4598" w:rsidRPr="00097BBB" w:rsidRDefault="002A4598" w:rsidP="002A4598">
      <w:pPr>
        <w:tabs>
          <w:tab w:val="left" w:pos="384"/>
          <w:tab w:val="left" w:pos="768"/>
          <w:tab w:val="left" w:pos="1152"/>
          <w:tab w:val="left" w:pos="1728"/>
          <w:tab w:val="left" w:pos="2496"/>
        </w:tabs>
        <w:ind w:left="965" w:right="-284"/>
        <w:rPr>
          <w:rFonts w:ascii="Calibri" w:hAnsi="Calibri" w:cs="Calibri"/>
          <w:bCs/>
          <w:sz w:val="28"/>
          <w:szCs w:val="28"/>
        </w:rPr>
      </w:pPr>
      <w:r w:rsidRPr="00097BBB">
        <w:rPr>
          <w:rFonts w:ascii="Calibri" w:hAnsi="Calibri" w:cs="Calibri"/>
          <w:bCs/>
          <w:sz w:val="28"/>
          <w:szCs w:val="28"/>
        </w:rPr>
        <w:t xml:space="preserve">077.32 </w:t>
      </w:r>
      <w:r w:rsidRPr="00097BBB">
        <w:rPr>
          <w:rFonts w:ascii="Calibri" w:hAnsi="Calibri" w:cs="Calibri"/>
          <w:bCs/>
          <w:sz w:val="28"/>
          <w:szCs w:val="28"/>
          <w:u w:val="single"/>
        </w:rPr>
        <w:t>Special Rules</w:t>
      </w:r>
    </w:p>
    <w:p w14:paraId="733DD83A" w14:textId="77777777" w:rsidR="002A4598" w:rsidRPr="00097BBB" w:rsidRDefault="002A4598" w:rsidP="002A4598">
      <w:pPr>
        <w:tabs>
          <w:tab w:val="left" w:pos="384"/>
          <w:tab w:val="left" w:pos="768"/>
          <w:tab w:val="left" w:pos="1152"/>
          <w:tab w:val="left" w:pos="1728"/>
          <w:tab w:val="left" w:pos="2496"/>
          <w:tab w:val="left" w:pos="2784"/>
          <w:tab w:val="left" w:pos="3072"/>
        </w:tabs>
        <w:ind w:left="3072" w:right="-284" w:hanging="3072"/>
        <w:rPr>
          <w:rFonts w:ascii="Calibri" w:hAnsi="Calibri" w:cs="Calibri"/>
          <w:bCs/>
          <w:sz w:val="28"/>
          <w:szCs w:val="28"/>
        </w:rPr>
      </w:pPr>
    </w:p>
    <w:p w14:paraId="269D1EB6" w14:textId="77777777" w:rsidR="002A4598" w:rsidRPr="00097BBB" w:rsidRDefault="002A4598" w:rsidP="002A4598">
      <w:pPr>
        <w:tabs>
          <w:tab w:val="left" w:pos="384"/>
          <w:tab w:val="left" w:pos="768"/>
          <w:tab w:val="left" w:pos="1152"/>
          <w:tab w:val="left" w:pos="1728"/>
          <w:tab w:val="left" w:pos="2496"/>
          <w:tab w:val="left" w:pos="2784"/>
          <w:tab w:val="left" w:pos="3072"/>
        </w:tabs>
        <w:ind w:left="4800" w:right="-284" w:hanging="3072"/>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Granting Separate Maintenance Allowances</w:t>
      </w:r>
    </w:p>
    <w:p w14:paraId="74AFE67C"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B2A0FFF" w14:textId="77777777" w:rsidR="002A4598" w:rsidRPr="00097BBB" w:rsidRDefault="002A4598" w:rsidP="002A4598">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t>When granting a separate maintenance allowance the following data must be shown in block 18, Remarks, of the SF-1190:</w:t>
      </w:r>
    </w:p>
    <w:p w14:paraId="37B4614F"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1E05EBF8"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5232" w:right="-284" w:hanging="3072"/>
        <w:rPr>
          <w:rFonts w:ascii="Calibri" w:hAnsi="Calibri" w:cs="Calibri"/>
          <w:bCs/>
          <w:sz w:val="28"/>
          <w:szCs w:val="28"/>
        </w:rPr>
      </w:pPr>
      <w:r w:rsidRPr="00097BBB">
        <w:rPr>
          <w:rFonts w:ascii="Calibri" w:hAnsi="Calibri" w:cs="Calibri"/>
          <w:bCs/>
          <w:sz w:val="28"/>
          <w:szCs w:val="28"/>
        </w:rPr>
        <w:t>(1) the date of the employee's assignment to the post;</w:t>
      </w:r>
    </w:p>
    <w:p w14:paraId="643A3B85"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3072" w:right="-284" w:hanging="3072"/>
        <w:rPr>
          <w:rFonts w:ascii="Calibri" w:hAnsi="Calibri" w:cs="Calibri"/>
          <w:bCs/>
          <w:sz w:val="28"/>
          <w:szCs w:val="28"/>
        </w:rPr>
      </w:pPr>
    </w:p>
    <w:p w14:paraId="290A4086"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2549" w:hanging="389"/>
        <w:rPr>
          <w:rFonts w:ascii="Calibri" w:hAnsi="Calibri" w:cs="Calibri"/>
          <w:bCs/>
          <w:sz w:val="28"/>
          <w:szCs w:val="28"/>
        </w:rPr>
      </w:pPr>
      <w:r w:rsidRPr="00097BBB">
        <w:rPr>
          <w:rFonts w:ascii="Calibri" w:hAnsi="Calibri" w:cs="Calibri"/>
          <w:bCs/>
          <w:sz w:val="28"/>
          <w:szCs w:val="28"/>
        </w:rPr>
        <w:t>(2) the date on which the employee began official travel to the new post under an order of assignment;</w:t>
      </w:r>
    </w:p>
    <w:p w14:paraId="095A1B0B"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3072" w:right="-284" w:hanging="3072"/>
        <w:rPr>
          <w:rFonts w:ascii="Calibri" w:hAnsi="Calibri" w:cs="Calibri"/>
          <w:bCs/>
          <w:sz w:val="28"/>
          <w:szCs w:val="28"/>
        </w:rPr>
      </w:pPr>
    </w:p>
    <w:p w14:paraId="60CC179C"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2549" w:hanging="389"/>
        <w:rPr>
          <w:rFonts w:ascii="Calibri" w:hAnsi="Calibri" w:cs="Calibri"/>
          <w:bCs/>
          <w:sz w:val="28"/>
          <w:szCs w:val="28"/>
        </w:rPr>
      </w:pPr>
      <w:r w:rsidRPr="00097BBB">
        <w:rPr>
          <w:rFonts w:ascii="Calibri" w:hAnsi="Calibri" w:cs="Calibri"/>
          <w:bCs/>
          <w:sz w:val="28"/>
          <w:szCs w:val="28"/>
        </w:rPr>
        <w:t>(3) the date on which the separation from the dependent(s) occurs.</w:t>
      </w:r>
    </w:p>
    <w:p w14:paraId="10B2B8BB" w14:textId="77777777" w:rsidR="002A4598" w:rsidRPr="00097BBB" w:rsidRDefault="002A4598" w:rsidP="002A4598">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365977B" w14:textId="77777777" w:rsidR="002A4598" w:rsidRPr="00097BBB" w:rsidRDefault="002A4598" w:rsidP="002A4598">
      <w:pPr>
        <w:tabs>
          <w:tab w:val="left" w:pos="384"/>
          <w:tab w:val="left" w:pos="768"/>
          <w:tab w:val="left" w:pos="1152"/>
          <w:tab w:val="left" w:pos="1728"/>
          <w:tab w:val="left" w:pos="2496"/>
          <w:tab w:val="left" w:pos="2784"/>
          <w:tab w:val="left" w:pos="3072"/>
        </w:tabs>
        <w:ind w:left="4800" w:right="-284" w:hanging="3072"/>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Granting Education Allowances</w:t>
      </w:r>
    </w:p>
    <w:p w14:paraId="5B711057"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right="-284"/>
        <w:rPr>
          <w:rFonts w:ascii="Calibri" w:hAnsi="Calibri" w:cs="Calibri"/>
          <w:bCs/>
          <w:sz w:val="28"/>
          <w:szCs w:val="28"/>
        </w:rPr>
      </w:pPr>
    </w:p>
    <w:p w14:paraId="1B8CBE76" w14:textId="77777777" w:rsidR="002A4598" w:rsidRPr="00097BBB" w:rsidRDefault="002A4598" w:rsidP="002A4598">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r w:rsidRPr="00097BBB">
        <w:rPr>
          <w:rFonts w:ascii="Calibri" w:hAnsi="Calibri" w:cs="Calibri"/>
          <w:bCs/>
          <w:sz w:val="28"/>
          <w:szCs w:val="28"/>
        </w:rPr>
        <w:t>When granting an education allowance the following data, if applicable, must be shown in either block 18, Remarks, of the SF-1190 or the Remarks box on Section 960 Education Allowance Worksheet:</w:t>
      </w:r>
    </w:p>
    <w:p w14:paraId="01737B14" w14:textId="77777777" w:rsidR="002A4598" w:rsidRPr="00097BBB" w:rsidRDefault="002A4598" w:rsidP="002A4598">
      <w:pPr>
        <w:tabs>
          <w:tab w:val="left" w:pos="384"/>
          <w:tab w:val="left" w:pos="768"/>
          <w:tab w:val="left" w:pos="1152"/>
          <w:tab w:val="left" w:pos="1728"/>
          <w:tab w:val="left" w:pos="2496"/>
          <w:tab w:val="left" w:pos="2784"/>
          <w:tab w:val="left" w:pos="3072"/>
        </w:tabs>
        <w:ind w:left="2160"/>
        <w:rPr>
          <w:rFonts w:ascii="Calibri" w:hAnsi="Calibri" w:cs="Calibri"/>
          <w:bCs/>
          <w:sz w:val="28"/>
          <w:szCs w:val="28"/>
        </w:rPr>
      </w:pPr>
    </w:p>
    <w:p w14:paraId="4645694F"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2549" w:hanging="389"/>
        <w:rPr>
          <w:rFonts w:ascii="Calibri" w:hAnsi="Calibri" w:cs="Calibri"/>
          <w:bCs/>
          <w:sz w:val="28"/>
          <w:szCs w:val="28"/>
        </w:rPr>
      </w:pPr>
      <w:r w:rsidRPr="00097BBB">
        <w:rPr>
          <w:rFonts w:ascii="Calibri" w:hAnsi="Calibri" w:cs="Calibri"/>
          <w:bCs/>
          <w:sz w:val="28"/>
          <w:szCs w:val="28"/>
        </w:rPr>
        <w:t>(1) the computations used in prorating grants; and</w:t>
      </w:r>
    </w:p>
    <w:p w14:paraId="6FE5DAA2"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right="-284"/>
        <w:rPr>
          <w:rFonts w:ascii="Calibri" w:hAnsi="Calibri" w:cs="Calibri"/>
          <w:bCs/>
          <w:sz w:val="28"/>
          <w:szCs w:val="28"/>
        </w:rPr>
      </w:pPr>
    </w:p>
    <w:p w14:paraId="60016379"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2549" w:hanging="389"/>
        <w:rPr>
          <w:rFonts w:ascii="Calibri" w:hAnsi="Calibri" w:cs="Calibri"/>
          <w:bCs/>
          <w:sz w:val="28"/>
          <w:szCs w:val="28"/>
        </w:rPr>
      </w:pPr>
      <w:r w:rsidRPr="00097BBB">
        <w:rPr>
          <w:rFonts w:ascii="Calibri" w:hAnsi="Calibri" w:cs="Calibri"/>
          <w:bCs/>
          <w:sz w:val="28"/>
          <w:szCs w:val="28"/>
        </w:rPr>
        <w:t>(2) the reason for granting a second education allowance for a repeated grade.</w:t>
      </w:r>
    </w:p>
    <w:p w14:paraId="30520514"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left="2490" w:right="-284"/>
        <w:rPr>
          <w:rFonts w:ascii="Calibri" w:hAnsi="Calibri" w:cs="Calibri"/>
          <w:bCs/>
          <w:sz w:val="28"/>
          <w:szCs w:val="28"/>
        </w:rPr>
      </w:pPr>
    </w:p>
    <w:p w14:paraId="4BE79D64" w14:textId="68DC9E07" w:rsidR="002A4598" w:rsidRPr="00097BBB" w:rsidRDefault="00DB1CBE" w:rsidP="00744D07">
      <w:pPr>
        <w:tabs>
          <w:tab w:val="left" w:pos="384"/>
          <w:tab w:val="left" w:pos="768"/>
          <w:tab w:val="left" w:pos="1152"/>
          <w:tab w:val="left" w:pos="1728"/>
          <w:tab w:val="left" w:pos="2496"/>
          <w:tab w:val="left" w:pos="2784"/>
          <w:tab w:val="left" w:pos="3072"/>
          <w:tab w:val="left" w:pos="3264"/>
        </w:tabs>
        <w:ind w:left="768"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r w:rsidR="002A4598" w:rsidRPr="00097BBB">
        <w:rPr>
          <w:rFonts w:ascii="Calibri" w:hAnsi="Calibri" w:cs="Calibri"/>
          <w:bCs/>
          <w:sz w:val="28"/>
          <w:szCs w:val="28"/>
        </w:rPr>
        <w:t xml:space="preserve">c. </w:t>
      </w:r>
      <w:r w:rsidR="00450F05" w:rsidRPr="00097BBB">
        <w:rPr>
          <w:rFonts w:ascii="Calibri" w:hAnsi="Calibri" w:cs="Calibri"/>
          <w:bCs/>
          <w:sz w:val="28"/>
          <w:szCs w:val="28"/>
        </w:rPr>
        <w:t xml:space="preserve">Not in use (Interim </w:t>
      </w:r>
      <w:r w:rsidRPr="00097BBB">
        <w:rPr>
          <w:rFonts w:ascii="Calibri" w:hAnsi="Calibri" w:cs="Calibri"/>
          <w:bCs/>
          <w:sz w:val="28"/>
          <w:szCs w:val="28"/>
        </w:rPr>
        <w:t>e</w:t>
      </w:r>
      <w:r w:rsidR="00450F05" w:rsidRPr="00097BBB">
        <w:rPr>
          <w:rFonts w:ascii="Calibri" w:hAnsi="Calibri" w:cs="Calibri"/>
          <w:bCs/>
          <w:sz w:val="28"/>
          <w:szCs w:val="28"/>
        </w:rPr>
        <w:t xml:space="preserve">ff. </w:t>
      </w:r>
      <w:r w:rsidR="00BB5BCD" w:rsidRPr="00097BBB">
        <w:rPr>
          <w:rFonts w:ascii="Calibri" w:hAnsi="Calibri" w:cs="Calibri"/>
          <w:bCs/>
          <w:sz w:val="28"/>
          <w:szCs w:val="28"/>
        </w:rPr>
        <w:t>08/14/2022</w:t>
      </w:r>
      <w:r w:rsidR="001A571E" w:rsidRPr="00097BBB">
        <w:rPr>
          <w:rFonts w:ascii="Calibri" w:hAnsi="Calibri" w:cs="Calibri"/>
          <w:bCs/>
          <w:sz w:val="28"/>
          <w:szCs w:val="28"/>
        </w:rPr>
        <w:t xml:space="preserve">  TL:SR 1053</w:t>
      </w:r>
      <w:r w:rsidR="00FF20A5" w:rsidRPr="00097BBB">
        <w:rPr>
          <w:rFonts w:ascii="Calibri" w:hAnsi="Calibri" w:cs="Calibri"/>
          <w:bCs/>
          <w:sz w:val="28"/>
          <w:szCs w:val="28"/>
        </w:rPr>
        <w:t>; Final eff. 09/11/2022</w:t>
      </w:r>
      <w:r w:rsidR="00744D07" w:rsidRPr="00097BBB">
        <w:rPr>
          <w:rFonts w:ascii="Calibri" w:hAnsi="Calibri" w:cs="Calibri"/>
          <w:bCs/>
          <w:sz w:val="28"/>
          <w:szCs w:val="28"/>
        </w:rPr>
        <w:t xml:space="preserve">  </w:t>
      </w:r>
      <w:r w:rsidR="00FF20A5" w:rsidRPr="00097BBB">
        <w:rPr>
          <w:rFonts w:ascii="Calibri" w:hAnsi="Calibri" w:cs="Calibri"/>
          <w:bCs/>
          <w:sz w:val="28"/>
          <w:szCs w:val="28"/>
        </w:rPr>
        <w:t>TL:SR 1055</w:t>
      </w:r>
      <w:r w:rsidR="00450F05" w:rsidRPr="00097BBB">
        <w:rPr>
          <w:rFonts w:ascii="Calibri" w:hAnsi="Calibri" w:cs="Calibri"/>
          <w:bCs/>
          <w:sz w:val="28"/>
          <w:szCs w:val="28"/>
        </w:rPr>
        <w:t>)</w:t>
      </w:r>
    </w:p>
    <w:p w14:paraId="0F8DE64A" w14:textId="77777777" w:rsidR="002A4598" w:rsidRPr="00097BBB" w:rsidRDefault="002A4598" w:rsidP="002A4598">
      <w:pPr>
        <w:tabs>
          <w:tab w:val="left" w:pos="384"/>
          <w:tab w:val="left" w:pos="768"/>
          <w:tab w:val="left" w:pos="1152"/>
          <w:tab w:val="left" w:pos="1728"/>
          <w:tab w:val="left" w:pos="2496"/>
          <w:tab w:val="left" w:pos="2784"/>
          <w:tab w:val="left" w:pos="3072"/>
          <w:tab w:val="left" w:pos="3264"/>
        </w:tabs>
        <w:ind w:right="-284"/>
        <w:rPr>
          <w:rFonts w:ascii="Calibri" w:hAnsi="Calibri" w:cs="Calibri"/>
          <w:bCs/>
          <w:sz w:val="28"/>
          <w:szCs w:val="28"/>
        </w:rPr>
      </w:pPr>
    </w:p>
    <w:p w14:paraId="51C85A02" w14:textId="77777777" w:rsidR="002A4598" w:rsidRPr="008C48FD" w:rsidRDefault="002A4598" w:rsidP="002A4598">
      <w:pPr>
        <w:rPr>
          <w:rFonts w:ascii="Calibri" w:hAnsi="Calibri" w:cs="Calibri"/>
          <w:bCs/>
          <w:sz w:val="28"/>
          <w:szCs w:val="28"/>
        </w:rPr>
      </w:pPr>
    </w:p>
    <w:p w14:paraId="0E31D040" w14:textId="77777777" w:rsidR="002A4598" w:rsidRPr="00097BBB" w:rsidRDefault="002A4598" w:rsidP="002A4598">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2A4598" w:rsidRPr="00097BBB" w:rsidSect="00406FBB">
          <w:headerReference w:type="default" r:id="rId36"/>
          <w:pgSz w:w="12240" w:h="15840"/>
          <w:pgMar w:top="1440" w:right="1800" w:bottom="1440" w:left="1440" w:header="720" w:footer="720" w:gutter="0"/>
          <w:cols w:space="720"/>
          <w:docGrid w:linePitch="360"/>
        </w:sectPr>
      </w:pPr>
    </w:p>
    <w:p w14:paraId="280EF2B4" w14:textId="77777777" w:rsidR="007B75D5" w:rsidRPr="00200F42" w:rsidRDefault="007B75D5" w:rsidP="007B75D5">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200F42">
        <w:rPr>
          <w:rFonts w:ascii="Calibri" w:hAnsi="Calibri" w:cs="Calibri"/>
          <w:bCs/>
          <w:sz w:val="28"/>
          <w:szCs w:val="28"/>
          <w:u w:val="single"/>
        </w:rPr>
        <w:lastRenderedPageBreak/>
        <w:t>QUARTERS ALLOWANCES (Last updated 9/10/2000)</w:t>
      </w:r>
    </w:p>
    <w:p w14:paraId="6081B9D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C3F7EC"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110 </w:t>
      </w:r>
      <w:r w:rsidRPr="00097BBB">
        <w:rPr>
          <w:rFonts w:ascii="Calibri" w:hAnsi="Calibri" w:cs="Calibri"/>
          <w:bCs/>
          <w:sz w:val="28"/>
          <w:szCs w:val="28"/>
          <w:u w:val="single"/>
        </w:rPr>
        <w:t>GENERAL</w:t>
      </w:r>
    </w:p>
    <w:p w14:paraId="580B121E"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C2ECA1"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111 </w:t>
      </w:r>
      <w:r w:rsidRPr="00097BBB">
        <w:rPr>
          <w:rFonts w:ascii="Calibri" w:hAnsi="Calibri" w:cs="Calibri"/>
          <w:bCs/>
          <w:sz w:val="28"/>
          <w:szCs w:val="28"/>
          <w:u w:val="single"/>
        </w:rPr>
        <w:t>Definition</w:t>
      </w:r>
    </w:p>
    <w:p w14:paraId="3FFCAD43"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B8FB5D6"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w:t>
      </w:r>
      <w:r w:rsidRPr="00097BBB">
        <w:rPr>
          <w:rFonts w:ascii="Calibri" w:hAnsi="Calibri" w:cs="Calibri"/>
          <w:bCs/>
          <w:sz w:val="28"/>
          <w:szCs w:val="28"/>
          <w:u w:val="single"/>
        </w:rPr>
        <w:t>Quarters allowance</w:t>
      </w:r>
      <w:r w:rsidRPr="00097BBB">
        <w:rPr>
          <w:rFonts w:ascii="Calibri" w:hAnsi="Calibri" w:cs="Calibri"/>
          <w:bCs/>
          <w:sz w:val="28"/>
          <w:szCs w:val="28"/>
        </w:rPr>
        <w:t>" means an allowance granted under the authority of title 5 U.S.C. 5923 and Sections 120 or 130 of these regulations.</w:t>
      </w:r>
    </w:p>
    <w:p w14:paraId="333FAC0F"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CB882B5"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112 </w:t>
      </w:r>
      <w:r w:rsidRPr="00097BBB">
        <w:rPr>
          <w:rFonts w:ascii="Calibri" w:hAnsi="Calibri" w:cs="Calibri"/>
          <w:bCs/>
          <w:sz w:val="28"/>
          <w:szCs w:val="28"/>
          <w:u w:val="single"/>
        </w:rPr>
        <w:t>Scope</w:t>
      </w:r>
    </w:p>
    <w:p w14:paraId="3D7B29A1"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8F8D117"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The quarters allowance is intended to reimburse an employee for substantially all costs for either temporary or residence quarters whenever Government-owned or Government-rented quarters are not provided to the employee without charge.  Such costs are those incurred for temporary quarters (temporary quarters subsistence allowance) or one unit of residence quarters (living quarters allowance).  The temporary quarters subsistence allowance includes lodging, meals and laundry expenses while the living quarters allowance includes rent, plus any costs not included therein for heat, light, fuel, gas, electricity and water.  The temporary quarters subsistence allowance and the living quarters allowance are not payable to an employee simultaneously, except under special circumstances specified in 124.1 and 132.41.</w:t>
      </w:r>
    </w:p>
    <w:p w14:paraId="3C7A43C3"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986529A"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113 </w:t>
      </w:r>
      <w:r w:rsidRPr="00097BBB">
        <w:rPr>
          <w:rFonts w:ascii="Calibri" w:hAnsi="Calibri" w:cs="Calibri"/>
          <w:bCs/>
          <w:sz w:val="28"/>
          <w:szCs w:val="28"/>
          <w:u w:val="single"/>
        </w:rPr>
        <w:t>Advance Payments</w:t>
      </w:r>
    </w:p>
    <w:p w14:paraId="711BB1B6"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E7D962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113.1 </w:t>
      </w:r>
      <w:r w:rsidRPr="00097BBB">
        <w:rPr>
          <w:rFonts w:ascii="Calibri" w:hAnsi="Calibri" w:cs="Calibri"/>
          <w:bCs/>
          <w:sz w:val="28"/>
          <w:szCs w:val="28"/>
          <w:u w:val="single"/>
        </w:rPr>
        <w:t>General</w:t>
      </w:r>
    </w:p>
    <w:p w14:paraId="42F6BD9F"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D559FA"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In accordance with the criteria and restrictions set forth in Sections 113.2 and 113.3, quarters allowances may be paid in advance, or an advance of funds may be made therefor, through the proper disbursing officer.</w:t>
      </w:r>
    </w:p>
    <w:p w14:paraId="29E97DCD"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7D8BDADD"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113.2 </w:t>
      </w:r>
      <w:r w:rsidRPr="00097BBB">
        <w:rPr>
          <w:rFonts w:ascii="Calibri" w:hAnsi="Calibri" w:cs="Calibri"/>
          <w:bCs/>
          <w:sz w:val="28"/>
          <w:szCs w:val="28"/>
          <w:u w:val="single"/>
        </w:rPr>
        <w:t>Advance of Funds for Temporary Quarters Subsistence Allowance</w:t>
      </w:r>
    </w:p>
    <w:p w14:paraId="795855B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CDDD41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lastRenderedPageBreak/>
        <w:t>An advance of funds may be made for the temporary quarters subsistence allowance through the authorized disbursing officer.  The initial advance of funds for subsistence expenses shall not exceed the maximum amount allowable under Sections 123 or 124 for the first 30 day period.  Thereafter, funds may be advanced for subsequent periods (not to exceed the maximum amount for each subsequent 30 day period) as authorized by the agency.</w:t>
      </w:r>
    </w:p>
    <w:p w14:paraId="751EDC4F"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F6ADFF"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113.3 </w:t>
      </w:r>
      <w:r w:rsidRPr="00097BBB">
        <w:rPr>
          <w:rFonts w:ascii="Calibri" w:hAnsi="Calibri" w:cs="Calibri"/>
          <w:bCs/>
          <w:sz w:val="28"/>
          <w:szCs w:val="28"/>
          <w:u w:val="single"/>
        </w:rPr>
        <w:t>Advance Payment of Living Quarters Allowance</w:t>
      </w:r>
    </w:p>
    <w:p w14:paraId="017DEDAD"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713B7C0"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440" w:hanging="288"/>
        <w:rPr>
          <w:rFonts w:ascii="Calibri" w:hAnsi="Calibri" w:cs="Calibri"/>
          <w:bCs/>
          <w:sz w:val="28"/>
          <w:szCs w:val="28"/>
        </w:rPr>
      </w:pPr>
      <w:r w:rsidRPr="00097BBB">
        <w:rPr>
          <w:rFonts w:ascii="Calibri" w:hAnsi="Calibri" w:cs="Calibri"/>
          <w:bCs/>
          <w:sz w:val="28"/>
          <w:szCs w:val="28"/>
        </w:rPr>
        <w:t>a. Advance payment of living quarters allowances may be made in localities where local custom necessitates such advance payments and where the individual lessor requires the customary advance payment of rent.  Advances shall be in accordance with agency guidelines.</w:t>
      </w:r>
    </w:p>
    <w:p w14:paraId="2A7D198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C49B1CE"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440" w:hanging="288"/>
        <w:rPr>
          <w:rFonts w:ascii="Calibri" w:hAnsi="Calibri" w:cs="Calibri"/>
          <w:bCs/>
          <w:sz w:val="28"/>
          <w:szCs w:val="28"/>
        </w:rPr>
      </w:pPr>
      <w:r w:rsidRPr="00097BBB">
        <w:rPr>
          <w:rFonts w:ascii="Calibri" w:hAnsi="Calibri" w:cs="Calibri"/>
          <w:bCs/>
          <w:sz w:val="28"/>
          <w:szCs w:val="28"/>
        </w:rPr>
        <w:t>b. Additionally, at posts which require initial excessive rental expenses (see definition of rent in Section 131.2), employees may receive an advance of the living quarters allowance not to exceed 3 months of the annual rate of payment.</w:t>
      </w:r>
    </w:p>
    <w:p w14:paraId="5236EA2D"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C29EFC"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440" w:hanging="288"/>
        <w:rPr>
          <w:rFonts w:ascii="Calibri" w:hAnsi="Calibri" w:cs="Calibri"/>
          <w:bCs/>
          <w:sz w:val="28"/>
          <w:szCs w:val="28"/>
        </w:rPr>
      </w:pPr>
      <w:r w:rsidRPr="00097BBB">
        <w:rPr>
          <w:rFonts w:ascii="Calibri" w:hAnsi="Calibri" w:cs="Calibri"/>
          <w:bCs/>
          <w:sz w:val="28"/>
          <w:szCs w:val="28"/>
        </w:rPr>
        <w:t>c. Refundable security deposits cannot be included in the advance.  Agent's fees may be included in the advance provided certification is obtained under Section 131.2.</w:t>
      </w:r>
    </w:p>
    <w:p w14:paraId="0859ECD6"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CDF858F"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113.31 </w:t>
      </w:r>
      <w:r w:rsidRPr="00097BBB">
        <w:rPr>
          <w:rFonts w:ascii="Calibri" w:hAnsi="Calibri" w:cs="Calibri"/>
          <w:bCs/>
          <w:sz w:val="28"/>
          <w:szCs w:val="28"/>
          <w:u w:val="single"/>
        </w:rPr>
        <w:t>Private Leases</w:t>
      </w:r>
    </w:p>
    <w:p w14:paraId="2613CB84"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0735780"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At posts where a determination has been made under Section 113.3 that advance payments are required, employees should endeavor to have the lessor accept a minimum advance rental payment.  Wherever possible, leases should contain a 30-day cancellation clause; provide for refund of the remaining portion of the prepaid rent to the lessee in case of cancellation; provide for the privilege of subletting or assigning to another employee, or </w:t>
      </w:r>
      <w:r w:rsidRPr="00097BBB">
        <w:rPr>
          <w:rFonts w:ascii="Calibri" w:hAnsi="Calibri" w:cs="Calibri"/>
          <w:bCs/>
          <w:sz w:val="28"/>
          <w:szCs w:val="28"/>
        </w:rPr>
        <w:lastRenderedPageBreak/>
        <w:t>other person, at the lessee's option; and provide for payment of the rental in local currency.</w:t>
      </w:r>
    </w:p>
    <w:p w14:paraId="033B20D3"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66DE6D"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113.32 </w:t>
      </w:r>
      <w:r w:rsidRPr="00097BBB">
        <w:rPr>
          <w:rFonts w:ascii="Calibri" w:hAnsi="Calibri" w:cs="Calibri"/>
          <w:bCs/>
          <w:sz w:val="28"/>
          <w:szCs w:val="28"/>
          <w:u w:val="single"/>
        </w:rPr>
        <w:t>Application for Advance Payment</w:t>
      </w:r>
    </w:p>
    <w:p w14:paraId="1B6FAFAD"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6B3538B"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Application for advance payment of living quarters allowance must be stated in United States dollars and submitted to the official authorized to grant the employee's quarters allowance.</w:t>
      </w:r>
    </w:p>
    <w:p w14:paraId="4898D137"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99EFD07"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113.33 </w:t>
      </w:r>
      <w:r w:rsidRPr="00097BBB">
        <w:rPr>
          <w:rFonts w:ascii="Calibri" w:hAnsi="Calibri" w:cs="Calibri"/>
          <w:bCs/>
          <w:sz w:val="28"/>
          <w:szCs w:val="28"/>
          <w:u w:val="single"/>
        </w:rPr>
        <w:t>Approval of Advance Payment</w:t>
      </w:r>
    </w:p>
    <w:p w14:paraId="535DCB69"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0515B21"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The approval of the application for an advance payment of living quarters allowance shall be in U.S. dollars in order to simplify the accounting and to lessen the possibility of loss by exchange to the Government or to the employee in the event a refund of any part of the advance payment is necessary prior to the expiration of the period covered.</w:t>
      </w:r>
    </w:p>
    <w:p w14:paraId="5C21CE9D"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8003DC5"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113.34 </w:t>
      </w:r>
      <w:r w:rsidRPr="00097BBB">
        <w:rPr>
          <w:rFonts w:ascii="Calibri" w:hAnsi="Calibri" w:cs="Calibri"/>
          <w:bCs/>
          <w:sz w:val="28"/>
          <w:szCs w:val="28"/>
          <w:u w:val="single"/>
        </w:rPr>
        <w:t>Form of Payment</w:t>
      </w:r>
    </w:p>
    <w:p w14:paraId="5C4E7526"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48F110B1"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Advance payment of living quarters allowances, when authorized under Section 113.3, shall be computed in U.S. dollars.  Payment may be made in dollar instruments or in local currency as appropriate.</w:t>
      </w:r>
    </w:p>
    <w:p w14:paraId="631A20A1"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7C62A184"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113.35 </w:t>
      </w:r>
      <w:r w:rsidRPr="00097BBB">
        <w:rPr>
          <w:rFonts w:ascii="Calibri" w:hAnsi="Calibri" w:cs="Calibri"/>
          <w:bCs/>
          <w:sz w:val="28"/>
          <w:szCs w:val="28"/>
          <w:u w:val="single"/>
        </w:rPr>
        <w:t>Amount of Advance Payment</w:t>
      </w:r>
    </w:p>
    <w:p w14:paraId="6EDB4DC5"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6E43727A"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016" w:hanging="288"/>
        <w:rPr>
          <w:rFonts w:ascii="Calibri" w:hAnsi="Calibri" w:cs="Calibri"/>
          <w:bCs/>
          <w:sz w:val="28"/>
          <w:szCs w:val="28"/>
        </w:rPr>
      </w:pPr>
      <w:r w:rsidRPr="00097BBB">
        <w:rPr>
          <w:rFonts w:ascii="Calibri" w:hAnsi="Calibri" w:cs="Calibri"/>
          <w:bCs/>
          <w:sz w:val="28"/>
          <w:szCs w:val="28"/>
        </w:rPr>
        <w:t>a. The amount that may be paid in advance to any employee shall be made in accordance with agency guidelines for a period of not more than one year unless specifically approved by the officer designated to authorize allowances, and shall not exceed:  (1) the rate of the employee's living quarters allowance authorized in accordance with subsection 130, or (2) the total rent advanced to the lessor, whichever is less.</w:t>
      </w:r>
    </w:p>
    <w:p w14:paraId="2C8BB286"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64C906E"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016" w:hanging="288"/>
        <w:rPr>
          <w:rFonts w:ascii="Calibri" w:hAnsi="Calibri" w:cs="Calibri"/>
          <w:bCs/>
          <w:sz w:val="28"/>
          <w:szCs w:val="28"/>
        </w:rPr>
      </w:pPr>
      <w:r w:rsidRPr="00097BBB">
        <w:rPr>
          <w:rFonts w:ascii="Calibri" w:hAnsi="Calibri" w:cs="Calibri"/>
          <w:bCs/>
          <w:sz w:val="28"/>
          <w:szCs w:val="28"/>
        </w:rPr>
        <w:t>b. For initial excessive rental expenses (Section 113.3b), advance living quarters allowance may be authorized for periods of less than 3 months.</w:t>
      </w:r>
    </w:p>
    <w:p w14:paraId="424D85F5"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318D21C" w14:textId="77777777" w:rsidR="007B75D5" w:rsidRPr="00097BBB" w:rsidRDefault="007B75D5" w:rsidP="007B75D5">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113.4 </w:t>
      </w:r>
      <w:r w:rsidRPr="00097BBB">
        <w:rPr>
          <w:rFonts w:ascii="Calibri" w:hAnsi="Calibri" w:cs="Calibri"/>
          <w:bCs/>
          <w:sz w:val="28"/>
          <w:szCs w:val="28"/>
          <w:u w:val="single"/>
        </w:rPr>
        <w:t>Recovery of Unpaid Balance of Advance Payments for Rent</w:t>
      </w:r>
    </w:p>
    <w:p w14:paraId="5A41484C" w14:textId="77777777" w:rsidR="007B75D5" w:rsidRPr="00097BBB" w:rsidRDefault="007B75D5" w:rsidP="007B75D5">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57F7A6E" w14:textId="30308FE2" w:rsidR="007B75D5" w:rsidRPr="00097BBB" w:rsidRDefault="007B75D5" w:rsidP="007B75D5">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 xml:space="preserve">Upon transfer or separation of the employee, any balance of an advance payment for a temporary quarters subsistence allowance or a living quarters allowance which has not been repaid to the Government shall be recoverable in U.S. dollars by the Government except as provided hereinafter.  The recovery may be made by setoff against accrued allowances, salary, pay, compensation credit, or other amount due from the Government to the employee, and by such other method as may be provided by law for the recovery of amounts owing to the Government.  In unusual circumstances when it is shown that the advance rent, excluding any subsistence expense, paid has not been recovered by the employee after all reasonable steps have been taken for such recovery and that recovery from the employee would be against equity and good conscience or against the public interest, the head of agency may waive, in whole or in part, any right of recovery under this subsection.  Showings that merit exercise of this waiver include circumstances where the employee:  (1) is transferred in emergency situations such as evacuation, or a Government agency has directed </w:t>
      </w:r>
      <w:r w:rsidR="0075167A" w:rsidRPr="00097BBB">
        <w:rPr>
          <w:rFonts w:ascii="Calibri" w:hAnsi="Calibri" w:cs="Calibri"/>
          <w:bCs/>
          <w:sz w:val="28"/>
          <w:szCs w:val="28"/>
        </w:rPr>
        <w:t xml:space="preserve">their </w:t>
      </w:r>
      <w:r w:rsidRPr="00097BBB">
        <w:rPr>
          <w:rFonts w:ascii="Calibri" w:hAnsi="Calibri" w:cs="Calibri"/>
          <w:bCs/>
          <w:sz w:val="28"/>
          <w:szCs w:val="28"/>
        </w:rPr>
        <w:t xml:space="preserve">transfer on exceptionally short notice owing to urgent need for </w:t>
      </w:r>
      <w:r w:rsidR="0075167A" w:rsidRPr="00097BBB">
        <w:rPr>
          <w:rFonts w:ascii="Calibri" w:hAnsi="Calibri" w:cs="Calibri"/>
          <w:bCs/>
          <w:sz w:val="28"/>
          <w:szCs w:val="28"/>
        </w:rPr>
        <w:t xml:space="preserve">their </w:t>
      </w:r>
      <w:r w:rsidRPr="00097BBB">
        <w:rPr>
          <w:rFonts w:ascii="Calibri" w:hAnsi="Calibri" w:cs="Calibri"/>
          <w:bCs/>
          <w:sz w:val="28"/>
          <w:szCs w:val="28"/>
        </w:rPr>
        <w:t xml:space="preserve">services at another post on a continuing basis, or (2) has left the post after receiving a notice of involuntary separation.  In exercising the authority to waive repayment in the above or equally unusual circumstances the head of agency is expected to satisfy </w:t>
      </w:r>
      <w:r w:rsidR="0075167A" w:rsidRPr="00097BBB">
        <w:rPr>
          <w:rFonts w:ascii="Calibri" w:hAnsi="Calibri" w:cs="Calibri"/>
          <w:bCs/>
          <w:sz w:val="28"/>
          <w:szCs w:val="28"/>
        </w:rPr>
        <w:t xml:space="preserve">themselves </w:t>
      </w:r>
      <w:r w:rsidRPr="00097BBB">
        <w:rPr>
          <w:rFonts w:ascii="Calibri" w:hAnsi="Calibri" w:cs="Calibri"/>
          <w:bCs/>
          <w:sz w:val="28"/>
          <w:szCs w:val="28"/>
        </w:rPr>
        <w:t xml:space="preserve">that the employee has taken all reasonable steps to dispose of </w:t>
      </w:r>
      <w:r w:rsidR="0075167A" w:rsidRPr="00097BBB">
        <w:rPr>
          <w:rFonts w:ascii="Calibri" w:hAnsi="Calibri" w:cs="Calibri"/>
          <w:bCs/>
          <w:sz w:val="28"/>
          <w:szCs w:val="28"/>
        </w:rPr>
        <w:t xml:space="preserve">their </w:t>
      </w:r>
      <w:r w:rsidRPr="00097BBB">
        <w:rPr>
          <w:rFonts w:ascii="Calibri" w:hAnsi="Calibri" w:cs="Calibri"/>
          <w:bCs/>
          <w:sz w:val="28"/>
          <w:szCs w:val="28"/>
        </w:rPr>
        <w:t>quarters to others, including efforts to sublease or assign even at a financial sacrifice, and that the unpaid balance did not result from any action within the control of the employee.  Any waiver granted under this section shall be reported promptly to the Secretary of State, citing these regulations and describing the circumstances.</w:t>
      </w:r>
    </w:p>
    <w:p w14:paraId="5191EC8D" w14:textId="77777777" w:rsidR="00396E55" w:rsidRPr="00097BBB" w:rsidRDefault="00396E55"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396E55" w:rsidRPr="00097BBB" w:rsidSect="00784D12">
          <w:headerReference w:type="default" r:id="rId37"/>
          <w:pgSz w:w="12240" w:h="15840"/>
          <w:pgMar w:top="1440" w:right="1800" w:bottom="1440" w:left="1440" w:header="720" w:footer="720" w:gutter="0"/>
          <w:cols w:space="720"/>
          <w:docGrid w:linePitch="360"/>
        </w:sectPr>
      </w:pPr>
    </w:p>
    <w:p w14:paraId="662CC79E"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r w:rsidRPr="00097BBB">
        <w:rPr>
          <w:rFonts w:ascii="Calibri" w:hAnsi="Calibri" w:cs="Calibri"/>
          <w:bCs/>
          <w:sz w:val="28"/>
          <w:szCs w:val="28"/>
        </w:rPr>
        <w:lastRenderedPageBreak/>
        <w:t xml:space="preserve">120  </w:t>
      </w:r>
      <w:r w:rsidRPr="00097BBB">
        <w:rPr>
          <w:rFonts w:ascii="Calibri" w:hAnsi="Calibri" w:cs="Calibri"/>
          <w:bCs/>
          <w:sz w:val="28"/>
          <w:szCs w:val="28"/>
          <w:u w:val="single"/>
        </w:rPr>
        <w:t>TEMPORARY QUARTERS SUBSISTENCE ALLOWANCE (Last updated</w:t>
      </w:r>
      <w:r w:rsidR="00C8392D" w:rsidRPr="00097BBB">
        <w:rPr>
          <w:rFonts w:ascii="Calibri" w:hAnsi="Calibri" w:cs="Calibri"/>
          <w:bCs/>
          <w:sz w:val="28"/>
          <w:szCs w:val="28"/>
          <w:u w:val="single"/>
        </w:rPr>
        <w:t xml:space="preserve"> </w:t>
      </w:r>
      <w:r w:rsidR="00B061EC" w:rsidRPr="00097BBB">
        <w:rPr>
          <w:rFonts w:ascii="Calibri" w:hAnsi="Calibri" w:cs="Calibri"/>
          <w:bCs/>
          <w:sz w:val="28"/>
          <w:szCs w:val="28"/>
          <w:u w:val="single"/>
        </w:rPr>
        <w:t>7/10/2016</w:t>
      </w:r>
      <w:r w:rsidRPr="00097BBB">
        <w:rPr>
          <w:rFonts w:ascii="Calibri" w:hAnsi="Calibri" w:cs="Calibri"/>
          <w:bCs/>
          <w:sz w:val="28"/>
          <w:szCs w:val="28"/>
          <w:u w:val="single"/>
        </w:rPr>
        <w:t>)</w:t>
      </w:r>
    </w:p>
    <w:p w14:paraId="5EF2F5E7"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9D08246"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121 </w:t>
      </w:r>
      <w:r w:rsidRPr="00097BBB">
        <w:rPr>
          <w:rFonts w:ascii="Calibri" w:hAnsi="Calibri" w:cs="Calibri"/>
          <w:bCs/>
          <w:sz w:val="28"/>
          <w:szCs w:val="28"/>
          <w:u w:val="single"/>
        </w:rPr>
        <w:t>Definition</w:t>
      </w:r>
    </w:p>
    <w:p w14:paraId="3F228BB9"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B571F4F"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w:t>
      </w:r>
      <w:r w:rsidRPr="00097BBB">
        <w:rPr>
          <w:rFonts w:ascii="Calibri" w:hAnsi="Calibri" w:cs="Calibri"/>
          <w:bCs/>
          <w:sz w:val="28"/>
          <w:szCs w:val="28"/>
          <w:u w:val="single"/>
        </w:rPr>
        <w:t>Temporary quarters subsistence allowance</w:t>
      </w:r>
      <w:r w:rsidRPr="00097BBB">
        <w:rPr>
          <w:rFonts w:ascii="Calibri" w:hAnsi="Calibri" w:cs="Calibri"/>
          <w:bCs/>
          <w:sz w:val="28"/>
          <w:szCs w:val="28"/>
        </w:rPr>
        <w:t>" means an allowance granted to an employee for the reasonable cost of temporary quarters, meals and laundry expenses incurred by the employee and/or family members:</w:t>
      </w:r>
    </w:p>
    <w:p w14:paraId="4858F12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727CAF2" w14:textId="77777777" w:rsidR="00E26C28" w:rsidRPr="00097BBB" w:rsidRDefault="00E26C28" w:rsidP="00E26C28">
      <w:pPr>
        <w:tabs>
          <w:tab w:val="left" w:pos="384"/>
          <w:tab w:val="left" w:pos="768"/>
          <w:tab w:val="left" w:pos="1152"/>
          <w:tab w:val="left" w:pos="1728"/>
          <w:tab w:val="left" w:pos="2112"/>
          <w:tab w:val="left" w:pos="2496"/>
          <w:tab w:val="left" w:pos="2880"/>
        </w:tabs>
        <w:ind w:left="1008" w:hanging="288"/>
        <w:outlineLvl w:val="0"/>
        <w:rPr>
          <w:rFonts w:ascii="Calibri" w:hAnsi="Calibri" w:cs="Calibri"/>
          <w:bCs/>
          <w:sz w:val="28"/>
          <w:szCs w:val="28"/>
        </w:rPr>
      </w:pPr>
      <w:r w:rsidRPr="00097BBB">
        <w:rPr>
          <w:rFonts w:ascii="Calibri" w:hAnsi="Calibri" w:cs="Calibri"/>
          <w:bCs/>
          <w:sz w:val="28"/>
          <w:szCs w:val="28"/>
        </w:rPr>
        <w:t xml:space="preserve">a. for a period not to exceed 90 days after first arrival at a new post in a foreign area or a period ending with the occupation of residence (permanent) quarters, if earlier; or </w:t>
      </w:r>
    </w:p>
    <w:p w14:paraId="6CA169B9" w14:textId="77777777" w:rsidR="00E26C28" w:rsidRPr="00097BBB" w:rsidRDefault="00E26C28" w:rsidP="00E26C28">
      <w:pPr>
        <w:tabs>
          <w:tab w:val="left" w:pos="384"/>
          <w:tab w:val="left" w:pos="768"/>
          <w:tab w:val="left" w:pos="1152"/>
          <w:tab w:val="left" w:pos="1728"/>
          <w:tab w:val="left" w:pos="2112"/>
          <w:tab w:val="left" w:pos="2496"/>
          <w:tab w:val="left" w:pos="2880"/>
        </w:tabs>
        <w:outlineLvl w:val="0"/>
        <w:rPr>
          <w:rFonts w:ascii="Calibri" w:hAnsi="Calibri" w:cs="Calibri"/>
          <w:bCs/>
          <w:sz w:val="28"/>
          <w:szCs w:val="28"/>
        </w:rPr>
      </w:pPr>
    </w:p>
    <w:p w14:paraId="0761C6D0" w14:textId="77777777" w:rsidR="00E26C28" w:rsidRPr="00097BBB" w:rsidRDefault="00E26C28" w:rsidP="00E26C28">
      <w:pPr>
        <w:tabs>
          <w:tab w:val="left" w:pos="384"/>
          <w:tab w:val="left" w:pos="768"/>
          <w:tab w:val="left" w:pos="1152"/>
          <w:tab w:val="left" w:pos="1728"/>
          <w:tab w:val="left" w:pos="2112"/>
          <w:tab w:val="left" w:pos="2496"/>
          <w:tab w:val="left" w:pos="2880"/>
        </w:tabs>
        <w:ind w:left="1008" w:hanging="288"/>
        <w:outlineLvl w:val="0"/>
        <w:rPr>
          <w:rFonts w:ascii="Calibri" w:hAnsi="Calibri" w:cs="Calibri"/>
          <w:bCs/>
          <w:sz w:val="28"/>
          <w:szCs w:val="28"/>
        </w:rPr>
      </w:pPr>
      <w:r w:rsidRPr="00097BBB">
        <w:rPr>
          <w:rFonts w:ascii="Calibri" w:hAnsi="Calibri" w:cs="Calibri"/>
          <w:bCs/>
          <w:sz w:val="28"/>
          <w:szCs w:val="28"/>
        </w:rPr>
        <w:t>b. for a period not to exceed 30 days immediately preceding final departure from the post subsequent to the necessary vacating of residence quarters.</w:t>
      </w:r>
    </w:p>
    <w:p w14:paraId="4D14BC8E"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F9266C2"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122 </w:t>
      </w:r>
      <w:r w:rsidRPr="00097BBB">
        <w:rPr>
          <w:rFonts w:ascii="Calibri" w:hAnsi="Calibri" w:cs="Calibri"/>
          <w:bCs/>
          <w:sz w:val="28"/>
          <w:szCs w:val="28"/>
          <w:u w:val="single"/>
        </w:rPr>
        <w:t>Scope</w:t>
      </w:r>
    </w:p>
    <w:p w14:paraId="1E7CEBC8"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96E2030"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122.1 </w:t>
      </w:r>
      <w:r w:rsidRPr="00097BBB">
        <w:rPr>
          <w:rFonts w:ascii="Calibri" w:hAnsi="Calibri" w:cs="Calibri"/>
          <w:bCs/>
          <w:sz w:val="28"/>
          <w:szCs w:val="28"/>
          <w:u w:val="single"/>
        </w:rPr>
        <w:t>Purpose</w:t>
      </w:r>
    </w:p>
    <w:p w14:paraId="50D5A4A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F1B9FD9"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The temporary quarters subsistence allowance is intended to assist in covering the average cost of adequate but not elaborate or unnecessarily expensive accommodations in a hotel, pension, or other transient-type quarters at the post of assignment, plus reasonable meal and laundry expenses for a period not in excess of 90 days after first arrival at a new post of assignment in a foreign area, ending with the occupation of residence quarters if earlier, or 30 days immediately preceding final departure from the post following necessary vacating of residence quarters.</w:t>
      </w:r>
    </w:p>
    <w:p w14:paraId="51D00C3E"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5727A25"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122.2 </w:t>
      </w:r>
      <w:r w:rsidRPr="00097BBB">
        <w:rPr>
          <w:rFonts w:ascii="Calibri" w:hAnsi="Calibri" w:cs="Calibri"/>
          <w:bCs/>
          <w:sz w:val="28"/>
          <w:szCs w:val="28"/>
          <w:u w:val="single"/>
        </w:rPr>
        <w:t>Extension</w:t>
      </w:r>
    </w:p>
    <w:p w14:paraId="03C4AC32"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B0EA9F8"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lastRenderedPageBreak/>
        <w:t>The 90 and 30 day temporary quarters subsistence periods may be extended up to but not more than an additional 60 days in each case if it is determined by the head of agency that compelling reasons beyond the control of the employee require continued occupancy of temporary quarters.</w:t>
      </w:r>
    </w:p>
    <w:p w14:paraId="6C9B6496" w14:textId="77777777" w:rsidR="00E26C28" w:rsidRPr="00097BBB" w:rsidRDefault="00E26C28" w:rsidP="00E26C28">
      <w:pPr>
        <w:tabs>
          <w:tab w:val="left" w:pos="384"/>
          <w:tab w:val="left" w:pos="768"/>
          <w:tab w:val="left" w:pos="1152"/>
          <w:tab w:val="left" w:pos="1728"/>
          <w:tab w:val="left" w:pos="2112"/>
          <w:tab w:val="left" w:pos="2496"/>
          <w:tab w:val="left" w:pos="2880"/>
        </w:tabs>
        <w:ind w:right="-288"/>
        <w:rPr>
          <w:rFonts w:ascii="Calibri" w:hAnsi="Calibri" w:cs="Calibri"/>
          <w:bCs/>
          <w:sz w:val="28"/>
          <w:szCs w:val="28"/>
        </w:rPr>
      </w:pPr>
    </w:p>
    <w:p w14:paraId="206EB200"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u w:val="single"/>
        </w:rPr>
      </w:pPr>
      <w:r w:rsidRPr="00097BBB">
        <w:rPr>
          <w:rFonts w:ascii="Calibri" w:hAnsi="Calibri" w:cs="Calibri"/>
          <w:bCs/>
          <w:sz w:val="28"/>
          <w:szCs w:val="28"/>
        </w:rPr>
        <w:t xml:space="preserve">122.3 </w:t>
      </w:r>
      <w:r w:rsidRPr="00097BBB">
        <w:rPr>
          <w:rFonts w:ascii="Calibri" w:hAnsi="Calibri" w:cs="Calibri"/>
          <w:bCs/>
          <w:sz w:val="28"/>
          <w:szCs w:val="28"/>
          <w:u w:val="single"/>
        </w:rPr>
        <w:t>Agency Options</w:t>
      </w:r>
    </w:p>
    <w:p w14:paraId="51AF65DE" w14:textId="77777777" w:rsidR="00E26C28" w:rsidRPr="00097BBB" w:rsidRDefault="00E26C28" w:rsidP="00E26C28">
      <w:pPr>
        <w:tabs>
          <w:tab w:val="left" w:pos="384"/>
          <w:tab w:val="left" w:pos="768"/>
          <w:tab w:val="left" w:pos="1152"/>
          <w:tab w:val="left" w:pos="1728"/>
          <w:tab w:val="left" w:pos="2112"/>
          <w:tab w:val="left" w:pos="2496"/>
          <w:tab w:val="left" w:pos="2880"/>
        </w:tabs>
        <w:ind w:right="-288"/>
        <w:rPr>
          <w:rFonts w:ascii="Calibri" w:hAnsi="Calibri" w:cs="Calibri"/>
          <w:bCs/>
          <w:sz w:val="28"/>
          <w:szCs w:val="28"/>
          <w:u w:val="single"/>
        </w:rPr>
      </w:pPr>
    </w:p>
    <w:p w14:paraId="50E3D482"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Instead of paying TQSA as provided herein, an agency or post may choose to provide temporary quarters directly, to limit the number of days TQSA may be paid to fewer than the maximum number of days, and/or not to pay any TQSA if quarters with cooking facilities are provided.</w:t>
      </w:r>
    </w:p>
    <w:p w14:paraId="4F5C576B"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49275B2"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123 </w:t>
      </w:r>
      <w:r w:rsidRPr="00097BBB">
        <w:rPr>
          <w:rFonts w:ascii="Calibri" w:hAnsi="Calibri" w:cs="Calibri"/>
          <w:bCs/>
          <w:sz w:val="28"/>
          <w:szCs w:val="28"/>
          <w:u w:val="single"/>
        </w:rPr>
        <w:t>Temporary Quarters Subsistence Allowance Upon First Arrival</w:t>
      </w:r>
    </w:p>
    <w:p w14:paraId="21B9EEA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75045C78"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123.1 </w:t>
      </w:r>
      <w:r w:rsidRPr="00097BBB">
        <w:rPr>
          <w:rFonts w:ascii="Calibri" w:hAnsi="Calibri" w:cs="Calibri"/>
          <w:bCs/>
          <w:sz w:val="28"/>
          <w:szCs w:val="28"/>
          <w:u w:val="single"/>
        </w:rPr>
        <w:t>Commencement</w:t>
      </w:r>
    </w:p>
    <w:p w14:paraId="435C5A75"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490725E0"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The temporary quarters subsistence allowance grant to an employee upon first arrival at a new post, including an employee or family member occupying temporary quarters at no expense, (e.g. government-owned or leased housing), shall commence as of the applicable date shown below, or the date expenses for temporary lodging are incurred, if later:</w:t>
      </w:r>
    </w:p>
    <w:p w14:paraId="3244E76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86D4863" w14:textId="77777777" w:rsidR="00E26C28" w:rsidRPr="00097BBB" w:rsidRDefault="00E26C28" w:rsidP="00E26C28">
      <w:pPr>
        <w:tabs>
          <w:tab w:val="left" w:pos="384"/>
          <w:tab w:val="left" w:pos="768"/>
          <w:tab w:val="left" w:pos="1152"/>
          <w:tab w:val="left" w:pos="1710"/>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a. the date the employee arrives at a new post;</w:t>
      </w:r>
    </w:p>
    <w:p w14:paraId="337EB0C4" w14:textId="77777777" w:rsidR="00E26C28" w:rsidRPr="00097BBB" w:rsidRDefault="00E26C28" w:rsidP="00E26C28">
      <w:pPr>
        <w:tabs>
          <w:tab w:val="left" w:pos="384"/>
          <w:tab w:val="left" w:pos="768"/>
          <w:tab w:val="left" w:pos="1152"/>
          <w:tab w:val="left" w:pos="1710"/>
          <w:tab w:val="left" w:pos="2112"/>
          <w:tab w:val="left" w:pos="2496"/>
          <w:tab w:val="left" w:pos="2880"/>
        </w:tabs>
        <w:ind w:left="2496" w:right="-284" w:hanging="2496"/>
        <w:rPr>
          <w:rFonts w:ascii="Calibri" w:hAnsi="Calibri" w:cs="Calibri"/>
          <w:bCs/>
          <w:sz w:val="28"/>
          <w:szCs w:val="28"/>
        </w:rPr>
      </w:pPr>
    </w:p>
    <w:p w14:paraId="1E502EE4" w14:textId="77777777" w:rsidR="00E26C28" w:rsidRPr="00097BBB" w:rsidRDefault="00E26C28" w:rsidP="00E26C28">
      <w:pPr>
        <w:tabs>
          <w:tab w:val="left" w:pos="384"/>
          <w:tab w:val="left" w:pos="768"/>
          <w:tab w:val="left" w:pos="1152"/>
          <w:tab w:val="left" w:pos="1710"/>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b. the date a family member arrives at the new post prior to employee when the employee is delayed because of being ordered to report at another place for consultation or detail;</w:t>
      </w:r>
    </w:p>
    <w:p w14:paraId="05239296" w14:textId="77777777" w:rsidR="00E26C28" w:rsidRPr="00097BBB" w:rsidRDefault="00E26C28" w:rsidP="00E26C28">
      <w:pPr>
        <w:tabs>
          <w:tab w:val="left" w:pos="384"/>
          <w:tab w:val="left" w:pos="768"/>
          <w:tab w:val="left" w:pos="1152"/>
          <w:tab w:val="left" w:pos="1710"/>
          <w:tab w:val="left" w:pos="2112"/>
          <w:tab w:val="left" w:pos="2496"/>
          <w:tab w:val="left" w:pos="2880"/>
        </w:tabs>
        <w:rPr>
          <w:rFonts w:ascii="Calibri" w:hAnsi="Calibri" w:cs="Calibri"/>
          <w:bCs/>
          <w:sz w:val="28"/>
          <w:szCs w:val="28"/>
        </w:rPr>
      </w:pPr>
    </w:p>
    <w:p w14:paraId="40BB28FC"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c. the effective date of transfer when the employee is already at the post to which transferred, (in this instance the 90 day period begins on the date of transfer); or</w:t>
      </w:r>
    </w:p>
    <w:p w14:paraId="672010A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42ADC76"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lastRenderedPageBreak/>
        <w:t>d. the date of return of the employee to the post after a temporary absence within the 90 days after first arrival (or the arrival of a family member if earlier), in circumstances where no temporary quarters subsistence allowance was paid for the period of the employee's absence.</w:t>
      </w:r>
    </w:p>
    <w:p w14:paraId="0B586AE5"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p>
    <w:p w14:paraId="5A09865E"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123.2 </w:t>
      </w:r>
      <w:r w:rsidRPr="00097BBB">
        <w:rPr>
          <w:rFonts w:ascii="Calibri" w:hAnsi="Calibri" w:cs="Calibri"/>
          <w:bCs/>
          <w:sz w:val="28"/>
          <w:szCs w:val="28"/>
          <w:u w:val="single"/>
        </w:rPr>
        <w:t>Termination</w:t>
      </w:r>
    </w:p>
    <w:p w14:paraId="3A74A050"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2736E093"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The temporary quarters subsistence allowance granted upon first arrival at a new post shall terminate as of the earliest of the following dates:</w:t>
      </w:r>
    </w:p>
    <w:p w14:paraId="7F523420"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0FA6AFD5"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a. on the 91st day following first arrival of the employee or family member, if earlier, unless an extension is authorized under Section 122.2 by the head of agency;</w:t>
      </w:r>
    </w:p>
    <w:p w14:paraId="08B429C4"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02B2FE34"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b. the date temporary quarters are no longer occupied;</w:t>
      </w:r>
    </w:p>
    <w:p w14:paraId="27CEB4A2"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3FF476FB"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c. the date of occupancy of residence (permanent) quarters</w:t>
      </w:r>
      <w:r w:rsidR="0043697E" w:rsidRPr="00097BBB">
        <w:rPr>
          <w:rFonts w:ascii="Calibri" w:hAnsi="Calibri" w:cs="Calibri"/>
          <w:bCs/>
          <w:sz w:val="28"/>
          <w:szCs w:val="28"/>
        </w:rPr>
        <w:t xml:space="preserve"> (exception: the head of agency or designee may determine that up to three days are required for payment of both the temporary quarters subsistence allowance and the living quarters allowance because the employee needs this overlap to move newly-arrived household goods into permanent quarters in good order)</w:t>
      </w:r>
      <w:r w:rsidRPr="00097BBB">
        <w:rPr>
          <w:rFonts w:ascii="Calibri" w:hAnsi="Calibri" w:cs="Calibri"/>
          <w:bCs/>
          <w:sz w:val="28"/>
          <w:szCs w:val="28"/>
        </w:rPr>
        <w:t>;</w:t>
      </w:r>
      <w:r w:rsidR="0043697E" w:rsidRPr="00097BBB">
        <w:rPr>
          <w:rFonts w:ascii="Calibri" w:hAnsi="Calibri" w:cs="Calibri"/>
          <w:bCs/>
          <w:sz w:val="28"/>
          <w:szCs w:val="28"/>
        </w:rPr>
        <w:t xml:space="preserve"> </w:t>
      </w:r>
      <w:r w:rsidR="0043697E" w:rsidRPr="00097BBB">
        <w:rPr>
          <w:rFonts w:ascii="Calibri" w:hAnsi="Calibri" w:cs="Calibri"/>
          <w:bCs/>
          <w:sz w:val="28"/>
          <w:szCs w:val="28"/>
          <w:u w:val="single"/>
        </w:rPr>
        <w:t>(eff. 7/10/2016 TL:SR-894)</w:t>
      </w:r>
    </w:p>
    <w:p w14:paraId="20855AA5"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36F32F27" w14:textId="47E4B54E"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 xml:space="preserve">d. the date of the employee's departure, or the date of departure of family members if later, under transfer orders.  Where the employee's departure for transfer precedes that of family members, the temporary quarters subsistence allowance at </w:t>
      </w:r>
      <w:r w:rsidR="0071202F" w:rsidRPr="00097BBB">
        <w:rPr>
          <w:rFonts w:ascii="Calibri" w:hAnsi="Calibri" w:cs="Calibri"/>
          <w:bCs/>
          <w:sz w:val="28"/>
          <w:szCs w:val="28"/>
        </w:rPr>
        <w:t xml:space="preserve">their </w:t>
      </w:r>
      <w:r w:rsidRPr="00097BBB">
        <w:rPr>
          <w:rFonts w:ascii="Calibri" w:hAnsi="Calibri" w:cs="Calibri"/>
          <w:bCs/>
          <w:sz w:val="28"/>
          <w:szCs w:val="28"/>
        </w:rPr>
        <w:t xml:space="preserve">previous post shall not extend beyond the date immediately preceding the date of arrival at </w:t>
      </w:r>
      <w:r w:rsidR="0071202F" w:rsidRPr="00097BBB">
        <w:rPr>
          <w:rFonts w:ascii="Calibri" w:hAnsi="Calibri" w:cs="Calibri"/>
          <w:bCs/>
          <w:sz w:val="28"/>
          <w:szCs w:val="28"/>
        </w:rPr>
        <w:t xml:space="preserve">their </w:t>
      </w:r>
      <w:r w:rsidRPr="00097BBB">
        <w:rPr>
          <w:rFonts w:ascii="Calibri" w:hAnsi="Calibri" w:cs="Calibri"/>
          <w:bCs/>
          <w:sz w:val="28"/>
          <w:szCs w:val="28"/>
        </w:rPr>
        <w:t>new post; or</w:t>
      </w:r>
    </w:p>
    <w:p w14:paraId="2A64C263"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768213EC"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e. the date of separation from a Federal agency.</w:t>
      </w:r>
    </w:p>
    <w:p w14:paraId="77433B45"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6945ADB1"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lastRenderedPageBreak/>
        <w:t xml:space="preserve">123.3 </w:t>
      </w:r>
      <w:r w:rsidRPr="00097BBB">
        <w:rPr>
          <w:rFonts w:ascii="Calibri" w:hAnsi="Calibri" w:cs="Calibri"/>
          <w:bCs/>
          <w:sz w:val="28"/>
          <w:szCs w:val="28"/>
          <w:u w:val="single"/>
        </w:rPr>
        <w:t>Amounts</w:t>
      </w:r>
    </w:p>
    <w:p w14:paraId="3125413C"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7D445DC8"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The amount of the temporary quarters subsistence allowance which may be reimbursed shall be the lesser of either the actual amount of allowable expenses incurred by the employee and family members for each time period or the amount computed as follows (reference: Section 960 TQSA worksheet):</w:t>
      </w:r>
    </w:p>
    <w:p w14:paraId="42CEAA55"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0D694F48"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123.31 </w:t>
      </w:r>
      <w:r w:rsidRPr="00097BBB">
        <w:rPr>
          <w:rFonts w:ascii="Calibri" w:hAnsi="Calibri" w:cs="Calibri"/>
          <w:bCs/>
          <w:sz w:val="28"/>
          <w:szCs w:val="28"/>
          <w:u w:val="single"/>
        </w:rPr>
        <w:t>First Thirty Days</w:t>
      </w:r>
    </w:p>
    <w:p w14:paraId="1C132CD0"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26AAEF1F"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75% of the per diem rate listed for the foreign post in Section 925 of the Standardized Regulations (Government Civilians, Foreign Areas); and </w:t>
      </w:r>
    </w:p>
    <w:p w14:paraId="06A43DA6"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65DDC46C"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 xml:space="preserve">b. For each additional occupant, whether employee or family member age 12 or over, 50% of the per diem rate listed for the foreign post. </w:t>
      </w:r>
    </w:p>
    <w:p w14:paraId="07C54924"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36939EC1"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c. For each family member occupant under age 12, 40% of the per diem rate listed for the foreign post.</w:t>
      </w:r>
    </w:p>
    <w:p w14:paraId="583E2030"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6265B59D"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123.32 </w:t>
      </w:r>
      <w:r w:rsidRPr="00097BBB">
        <w:rPr>
          <w:rFonts w:ascii="Calibri" w:hAnsi="Calibri" w:cs="Calibri"/>
          <w:bCs/>
          <w:sz w:val="28"/>
          <w:szCs w:val="28"/>
          <w:u w:val="single"/>
        </w:rPr>
        <w:t>Second Thirty Days</w:t>
      </w:r>
    </w:p>
    <w:p w14:paraId="72F5429D"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46098788"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65% of the per diem rate listed for the foreign post in Section 925 of the Standardized Regulations (Government Civilians, Foreign Areas); and </w:t>
      </w:r>
    </w:p>
    <w:p w14:paraId="76A1480A"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2455AD75"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b. For each additional occupant, whether employee or family member age 12 or over,45% of the per diem rate listed for the foreign post.</w:t>
      </w:r>
    </w:p>
    <w:p w14:paraId="05EC24DE"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4F4F1770"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c. For each family member occupant under age 12, 35% of the per diem rate listed for the foreign post.</w:t>
      </w:r>
    </w:p>
    <w:p w14:paraId="284305C5"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2E41277E"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123.33 </w:t>
      </w:r>
      <w:r w:rsidRPr="00097BBB">
        <w:rPr>
          <w:rFonts w:ascii="Calibri" w:hAnsi="Calibri" w:cs="Calibri"/>
          <w:bCs/>
          <w:sz w:val="28"/>
          <w:szCs w:val="28"/>
          <w:u w:val="single"/>
        </w:rPr>
        <w:t>Third Thirty Days</w:t>
      </w:r>
    </w:p>
    <w:p w14:paraId="1494C6D9"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2A9D1D8B"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55% of the per diem rate listed for the foreign post in Section 925 of the Standardized Regulations (Government Civilians, Foreign Areas); and </w:t>
      </w:r>
    </w:p>
    <w:p w14:paraId="68832580"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0A428EB2"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b. For each additional occupant, whether employee or family member age 12 or over, 40% of the per diem rate listed for the foreign post.</w:t>
      </w:r>
    </w:p>
    <w:p w14:paraId="36690B6C" w14:textId="77777777" w:rsidR="00E26C28" w:rsidRPr="00097BBB" w:rsidRDefault="00E26C28" w:rsidP="00E26C28">
      <w:pPr>
        <w:tabs>
          <w:tab w:val="left" w:pos="384"/>
          <w:tab w:val="left" w:pos="768"/>
          <w:tab w:val="left" w:pos="1152"/>
          <w:tab w:val="left" w:pos="1728"/>
          <w:tab w:val="left" w:pos="2112"/>
          <w:tab w:val="left" w:pos="2400"/>
          <w:tab w:val="left" w:pos="2784"/>
        </w:tabs>
        <w:ind w:left="2790" w:right="-284" w:hanging="390"/>
        <w:rPr>
          <w:rFonts w:ascii="Calibri" w:hAnsi="Calibri" w:cs="Calibri"/>
          <w:bCs/>
          <w:sz w:val="28"/>
          <w:szCs w:val="28"/>
        </w:rPr>
      </w:pPr>
    </w:p>
    <w:p w14:paraId="76E7F005"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c. For each family member occupant under age 12, 30% of the per diem rate listed for the foreign post.</w:t>
      </w:r>
    </w:p>
    <w:p w14:paraId="3AEFDC17" w14:textId="77777777" w:rsidR="00E26C28" w:rsidRPr="00097BBB" w:rsidRDefault="00E26C28" w:rsidP="00E26C28">
      <w:pPr>
        <w:tabs>
          <w:tab w:val="left" w:pos="384"/>
          <w:tab w:val="left" w:pos="768"/>
          <w:tab w:val="left" w:pos="1152"/>
          <w:tab w:val="left" w:pos="1728"/>
          <w:tab w:val="left" w:pos="2112"/>
          <w:tab w:val="left" w:pos="2400"/>
          <w:tab w:val="left" w:pos="2784"/>
        </w:tabs>
        <w:ind w:right="-284"/>
        <w:rPr>
          <w:rFonts w:ascii="Calibri" w:hAnsi="Calibri" w:cs="Calibri"/>
          <w:bCs/>
          <w:sz w:val="28"/>
          <w:szCs w:val="28"/>
        </w:rPr>
      </w:pPr>
    </w:p>
    <w:p w14:paraId="1EDB23F7"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123.34 </w:t>
      </w:r>
      <w:r w:rsidRPr="00097BBB">
        <w:rPr>
          <w:rFonts w:ascii="Calibri" w:hAnsi="Calibri" w:cs="Calibri"/>
          <w:bCs/>
          <w:sz w:val="28"/>
          <w:szCs w:val="28"/>
          <w:u w:val="single"/>
        </w:rPr>
        <w:t>Additional Sixty Days</w:t>
      </w:r>
      <w:r w:rsidRPr="00097BBB">
        <w:rPr>
          <w:rFonts w:ascii="Calibri" w:hAnsi="Calibri" w:cs="Calibri"/>
          <w:bCs/>
          <w:sz w:val="28"/>
          <w:szCs w:val="28"/>
        </w:rPr>
        <w:t>:</w:t>
      </w:r>
    </w:p>
    <w:p w14:paraId="57FF8AC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17AE7A8"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When the head of agency determines, on a case by case basis, that an extension of time is necessary due to compelling reasons beyond the control of the employee, up to an additional sixty days may be authorized, computed at the same rates established for the third thirty day period.</w:t>
      </w:r>
    </w:p>
    <w:p w14:paraId="6315CDD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68627E4"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123.35 </w:t>
      </w:r>
      <w:r w:rsidRPr="00097BBB">
        <w:rPr>
          <w:rFonts w:ascii="Calibri" w:hAnsi="Calibri" w:cs="Calibri"/>
          <w:bCs/>
          <w:sz w:val="28"/>
          <w:szCs w:val="28"/>
          <w:u w:val="single"/>
        </w:rPr>
        <w:t>Reduction When No Cost Quarters are Occupied</w:t>
      </w:r>
    </w:p>
    <w:p w14:paraId="73B52E0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8B347A4"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When no cost temporary housing is occupied by the employee an amount not to exceed one-half of the amount established in 123.3 for each occupant shall be the maximum amount payable for actual meal, laundry and dry cleaning costs while occupying such quarters.</w:t>
      </w:r>
    </w:p>
    <w:p w14:paraId="60D01F8A"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B56DD7B"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123.36 </w:t>
      </w:r>
      <w:r w:rsidRPr="00097BBB">
        <w:rPr>
          <w:rFonts w:ascii="Calibri" w:hAnsi="Calibri" w:cs="Calibri"/>
          <w:bCs/>
          <w:sz w:val="28"/>
          <w:szCs w:val="28"/>
          <w:u w:val="single"/>
        </w:rPr>
        <w:t>Excessive Lodging Costs After the First 30 Days</w:t>
      </w:r>
    </w:p>
    <w:p w14:paraId="3E7B8430"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38AEA60"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 xml:space="preserve">In exceptional circumstances when temporary lodging facilities in the locality are extremely limited and necessary lodging costs are </w:t>
      </w:r>
      <w:r w:rsidRPr="00097BBB">
        <w:rPr>
          <w:rFonts w:ascii="Calibri" w:hAnsi="Calibri" w:cs="Calibri"/>
          <w:bCs/>
          <w:sz w:val="28"/>
          <w:szCs w:val="28"/>
        </w:rPr>
        <w:lastRenderedPageBreak/>
        <w:t>excessive, the head of agency may authorize an amount of actual expenses incurred not to exceed the rate produced by Section 123.31.  Prior to exercise of this authority the authorizing official must certify in writing that every effort has been made to obtain a lower lodging rate for the period in question.  All other alternatives should be exhausted before this special authorization is used.</w:t>
      </w:r>
    </w:p>
    <w:p w14:paraId="234E1C8C"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6A9FF21"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124 </w:t>
      </w:r>
      <w:r w:rsidRPr="00097BBB">
        <w:rPr>
          <w:rFonts w:ascii="Calibri" w:hAnsi="Calibri" w:cs="Calibri"/>
          <w:bCs/>
          <w:sz w:val="28"/>
          <w:szCs w:val="28"/>
          <w:u w:val="single"/>
        </w:rPr>
        <w:t>Temporary Quarters Subsistence Allowance Preceding Final Departure</w:t>
      </w:r>
      <w:r w:rsidR="00B061EC" w:rsidRPr="00097BBB">
        <w:rPr>
          <w:rFonts w:ascii="Calibri" w:hAnsi="Calibri" w:cs="Calibri"/>
          <w:bCs/>
          <w:sz w:val="28"/>
          <w:szCs w:val="28"/>
          <w:u w:val="single"/>
        </w:rPr>
        <w:t xml:space="preserve"> </w:t>
      </w:r>
    </w:p>
    <w:p w14:paraId="42AD476A"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C9990B7"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124.1 </w:t>
      </w:r>
      <w:r w:rsidRPr="00097BBB">
        <w:rPr>
          <w:rFonts w:ascii="Calibri" w:hAnsi="Calibri" w:cs="Calibri"/>
          <w:bCs/>
          <w:sz w:val="28"/>
          <w:szCs w:val="28"/>
          <w:u w:val="single"/>
        </w:rPr>
        <w:t>Commencement</w:t>
      </w:r>
      <w:r w:rsidR="00B061EC" w:rsidRPr="00097BBB">
        <w:rPr>
          <w:rFonts w:ascii="Calibri" w:hAnsi="Calibri" w:cs="Calibri"/>
          <w:bCs/>
          <w:sz w:val="28"/>
          <w:szCs w:val="28"/>
          <w:u w:val="single"/>
        </w:rPr>
        <w:t xml:space="preserve"> </w:t>
      </w:r>
    </w:p>
    <w:p w14:paraId="7A5182D6"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4153B16"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 xml:space="preserve">If the head of agency </w:t>
      </w:r>
      <w:r w:rsidR="00EC7289" w:rsidRPr="00097BBB">
        <w:rPr>
          <w:rFonts w:ascii="Calibri" w:hAnsi="Calibri" w:cs="Calibri"/>
          <w:bCs/>
          <w:sz w:val="28"/>
          <w:szCs w:val="28"/>
        </w:rPr>
        <w:t xml:space="preserve">or designee </w:t>
      </w:r>
      <w:r w:rsidRPr="00097BBB">
        <w:rPr>
          <w:rFonts w:ascii="Calibri" w:hAnsi="Calibri" w:cs="Calibri"/>
          <w:bCs/>
          <w:sz w:val="28"/>
          <w:szCs w:val="28"/>
        </w:rPr>
        <w:t>determines that it is necessary for an employee to occupy temporary quarters immediately preceding final departure from the post, the grant of a temporary quarters subsistence allowance may commence as of the latest of the following dates:</w:t>
      </w:r>
      <w:r w:rsidR="006A16AC" w:rsidRPr="00097BBB">
        <w:rPr>
          <w:rFonts w:ascii="Calibri" w:hAnsi="Calibri" w:cs="Calibri"/>
          <w:bCs/>
          <w:sz w:val="28"/>
          <w:szCs w:val="28"/>
          <w:u w:val="single"/>
        </w:rPr>
        <w:t xml:space="preserve"> (eff. 7/10/2016 TL:SR-894)</w:t>
      </w:r>
    </w:p>
    <w:p w14:paraId="5D8891D5"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B4F8639"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a. the date following the necessary vacating of government owned or leased quarters or termination of the living quarters allowance grant (exception: the head of agency or designee may determine that up to five days are required for payment of both the living quarters allowance and the temporary quarters subsistence allowance because the employee must necessarily vacate permanent residence quarters in order to comply with stringent lease requirements for cleaning and repair</w:t>
      </w:r>
      <w:r w:rsidR="00EC7289" w:rsidRPr="00097BBB">
        <w:rPr>
          <w:rFonts w:ascii="Calibri" w:hAnsi="Calibri" w:cs="Calibri"/>
          <w:bCs/>
          <w:sz w:val="28"/>
          <w:szCs w:val="28"/>
        </w:rPr>
        <w:t xml:space="preserve"> or while movers are there preparing the employee’s household effects for shipment</w:t>
      </w:r>
      <w:r w:rsidRPr="00097BBB">
        <w:rPr>
          <w:rFonts w:ascii="Calibri" w:hAnsi="Calibri" w:cs="Calibri"/>
          <w:bCs/>
          <w:sz w:val="28"/>
          <w:szCs w:val="28"/>
        </w:rPr>
        <w:t>);</w:t>
      </w:r>
      <w:r w:rsidR="00B061EC" w:rsidRPr="00097BBB">
        <w:rPr>
          <w:rFonts w:ascii="Calibri" w:hAnsi="Calibri" w:cs="Calibri"/>
          <w:bCs/>
          <w:sz w:val="28"/>
          <w:szCs w:val="28"/>
        </w:rPr>
        <w:t xml:space="preserve"> </w:t>
      </w:r>
      <w:r w:rsidR="00B061EC" w:rsidRPr="00097BBB">
        <w:rPr>
          <w:rFonts w:ascii="Calibri" w:hAnsi="Calibri" w:cs="Calibri"/>
          <w:bCs/>
          <w:sz w:val="28"/>
          <w:szCs w:val="28"/>
          <w:u w:val="single"/>
        </w:rPr>
        <w:t>(eff. 7/10/2016 TL:SR-894)</w:t>
      </w:r>
    </w:p>
    <w:p w14:paraId="14DD1D7D"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1C103A7"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b. the date expenditures for temporary lodging are first incurred following the necessary vacating of residence quarters.  However, see Section 124.33 for employee occupying no cost temporary quarters.</w:t>
      </w:r>
    </w:p>
    <w:p w14:paraId="64B5DCD5" w14:textId="77777777" w:rsidR="00E26C28" w:rsidRPr="00097BBB" w:rsidRDefault="00E26C28" w:rsidP="00E26C28">
      <w:pPr>
        <w:tabs>
          <w:tab w:val="left" w:pos="384"/>
          <w:tab w:val="left" w:pos="768"/>
          <w:tab w:val="left" w:pos="1152"/>
          <w:tab w:val="left" w:pos="1728"/>
          <w:tab w:val="left" w:pos="2112"/>
          <w:tab w:val="left" w:pos="2496"/>
          <w:tab w:val="left" w:pos="2880"/>
        </w:tabs>
        <w:ind w:left="2496" w:right="-284" w:hanging="2496"/>
        <w:rPr>
          <w:rFonts w:ascii="Calibri" w:hAnsi="Calibri" w:cs="Calibri"/>
          <w:bCs/>
          <w:sz w:val="28"/>
          <w:szCs w:val="28"/>
        </w:rPr>
      </w:pPr>
    </w:p>
    <w:p w14:paraId="2FE5B5F1"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lastRenderedPageBreak/>
        <w:t>The agency head or designee may authorize the grant of temporary quarters subsistence allowance up to five days prior to the termination of the grant of living quarters allowance if such agency head or designee determines that it is necessary for the employee to vacate existing quarters in order to meet lease requirements for cleaning and repair.</w:t>
      </w:r>
    </w:p>
    <w:p w14:paraId="1A81B1E0"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7C91913F"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124.2 </w:t>
      </w:r>
      <w:r w:rsidRPr="00097BBB">
        <w:rPr>
          <w:rFonts w:ascii="Calibri" w:hAnsi="Calibri" w:cs="Calibri"/>
          <w:bCs/>
          <w:sz w:val="28"/>
          <w:szCs w:val="28"/>
          <w:u w:val="single"/>
        </w:rPr>
        <w:t>Termination</w:t>
      </w:r>
    </w:p>
    <w:p w14:paraId="777E2AE6"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E40B410"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A temporary quarters subsistence allowance granted immediately preceding the employee's final departure from the post shall terminate as of the earliest of the following dates:</w:t>
      </w:r>
    </w:p>
    <w:p w14:paraId="5348A30D"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4A41060"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a. on the 31st day following commencement of the grant unless an extension is authorized under Section 122.2 by the head of agency;</w:t>
      </w:r>
    </w:p>
    <w:p w14:paraId="451506D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2B5643D"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b. the date expenses for temporary lodging are no longer incurred; however, see Section 124.33 for employee occupying no cost temporary quarters;</w:t>
      </w:r>
    </w:p>
    <w:p w14:paraId="13D36017"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F1A035C"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c. the date of the employee's departure, or the date of departure of family members if later, under transfer orders.  Where the employee's departure for transfer precedes that of family members, the temporary quarters subsistence allowance at the previous post shall not extend beyond the date preceding the date of the arrival of the new employee at the new post; or</w:t>
      </w:r>
    </w:p>
    <w:p w14:paraId="13FFB252"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368BBB8" w14:textId="77777777" w:rsidR="00E26C28" w:rsidRPr="00097BBB" w:rsidRDefault="00E26C28" w:rsidP="00E26C28">
      <w:pPr>
        <w:tabs>
          <w:tab w:val="left" w:pos="384"/>
          <w:tab w:val="left" w:pos="768"/>
          <w:tab w:val="left" w:pos="1152"/>
          <w:tab w:val="left" w:pos="1728"/>
          <w:tab w:val="left" w:pos="2112"/>
          <w:tab w:val="left" w:pos="2496"/>
          <w:tab w:val="left" w:pos="2880"/>
        </w:tabs>
        <w:ind w:left="1440" w:hanging="288"/>
        <w:rPr>
          <w:rFonts w:ascii="Calibri" w:hAnsi="Calibri" w:cs="Calibri"/>
          <w:bCs/>
          <w:sz w:val="28"/>
          <w:szCs w:val="28"/>
        </w:rPr>
      </w:pPr>
      <w:r w:rsidRPr="00097BBB">
        <w:rPr>
          <w:rFonts w:ascii="Calibri" w:hAnsi="Calibri" w:cs="Calibri"/>
          <w:bCs/>
          <w:sz w:val="28"/>
          <w:szCs w:val="28"/>
        </w:rPr>
        <w:t>d. the date of separation from a Federal agency.</w:t>
      </w:r>
    </w:p>
    <w:p w14:paraId="73F66A1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4F50016A"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124.3 </w:t>
      </w:r>
      <w:r w:rsidRPr="00097BBB">
        <w:rPr>
          <w:rFonts w:ascii="Calibri" w:hAnsi="Calibri" w:cs="Calibri"/>
          <w:bCs/>
          <w:sz w:val="28"/>
          <w:szCs w:val="28"/>
          <w:u w:val="single"/>
        </w:rPr>
        <w:t>Amounts</w:t>
      </w:r>
    </w:p>
    <w:p w14:paraId="4B53276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01CA4B1"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 xml:space="preserve">The amount of the temporary quarters subsistence allowance which may be reimbursed shall be the lesser of either the actual amount of allowable expenses incurred by the employee and family members for </w:t>
      </w:r>
      <w:r w:rsidRPr="00097BBB">
        <w:rPr>
          <w:rFonts w:ascii="Calibri" w:hAnsi="Calibri" w:cs="Calibri"/>
          <w:bCs/>
          <w:sz w:val="28"/>
          <w:szCs w:val="28"/>
        </w:rPr>
        <w:lastRenderedPageBreak/>
        <w:t>each time period or the amount computed as follows (reference:  Section 960 TQSA worksheet):</w:t>
      </w:r>
    </w:p>
    <w:p w14:paraId="75E6EC32"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7002876"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124.31 </w:t>
      </w:r>
      <w:r w:rsidRPr="00097BBB">
        <w:rPr>
          <w:rFonts w:ascii="Calibri" w:hAnsi="Calibri" w:cs="Calibri"/>
          <w:bCs/>
          <w:sz w:val="28"/>
          <w:szCs w:val="28"/>
          <w:u w:val="single"/>
        </w:rPr>
        <w:t>First thirty days</w:t>
      </w:r>
    </w:p>
    <w:p w14:paraId="1C1CF8BB"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E7EEAD0"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75% of the per diem rate listed for the foreign post in Section 925 of the Standardized Regulations (Government Civilians, Foreign Areas); and </w:t>
      </w:r>
    </w:p>
    <w:p w14:paraId="0602EEFB"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996B640"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b. For each additional occupant, whether employee or family member age 12 or over, 50% of the per diem listed for the foreign post.</w:t>
      </w:r>
    </w:p>
    <w:p w14:paraId="65DA8F63"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CBBB683" w14:textId="77777777" w:rsidR="00E26C28" w:rsidRPr="00097BBB" w:rsidRDefault="00E26C28" w:rsidP="00E26C28">
      <w:pPr>
        <w:tabs>
          <w:tab w:val="left" w:pos="384"/>
          <w:tab w:val="left" w:pos="768"/>
          <w:tab w:val="left" w:pos="1152"/>
          <w:tab w:val="left" w:pos="1728"/>
          <w:tab w:val="left" w:pos="2112"/>
          <w:tab w:val="left" w:pos="2400"/>
          <w:tab w:val="left" w:pos="2784"/>
        </w:tabs>
        <w:ind w:left="2016" w:right="-288" w:hanging="288"/>
        <w:rPr>
          <w:rFonts w:ascii="Calibri" w:hAnsi="Calibri" w:cs="Calibri"/>
          <w:bCs/>
          <w:sz w:val="28"/>
          <w:szCs w:val="28"/>
        </w:rPr>
      </w:pPr>
      <w:r w:rsidRPr="00097BBB">
        <w:rPr>
          <w:rFonts w:ascii="Calibri" w:hAnsi="Calibri" w:cs="Calibri"/>
          <w:bCs/>
          <w:sz w:val="28"/>
          <w:szCs w:val="28"/>
        </w:rPr>
        <w:t>c. For each family member occupant under age 12, 40% of the per diem rate listed for the foreign post.</w:t>
      </w:r>
    </w:p>
    <w:p w14:paraId="1855887F" w14:textId="77777777" w:rsidR="00E26C28" w:rsidRPr="00097BBB" w:rsidRDefault="00E26C28" w:rsidP="00E26C28">
      <w:pPr>
        <w:tabs>
          <w:tab w:val="left" w:pos="384"/>
          <w:tab w:val="left" w:pos="768"/>
          <w:tab w:val="left" w:pos="1152"/>
          <w:tab w:val="left" w:pos="1728"/>
          <w:tab w:val="left" w:pos="2112"/>
          <w:tab w:val="left" w:pos="2496"/>
          <w:tab w:val="left" w:pos="2880"/>
        </w:tabs>
        <w:ind w:left="2880" w:right="-284" w:hanging="2880"/>
        <w:outlineLvl w:val="0"/>
        <w:rPr>
          <w:rFonts w:ascii="Calibri" w:hAnsi="Calibri" w:cs="Calibri"/>
          <w:bCs/>
          <w:sz w:val="28"/>
          <w:szCs w:val="28"/>
        </w:rPr>
      </w:pPr>
    </w:p>
    <w:p w14:paraId="24623FDD"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124.32 </w:t>
      </w:r>
      <w:r w:rsidRPr="00097BBB">
        <w:rPr>
          <w:rFonts w:ascii="Calibri" w:hAnsi="Calibri" w:cs="Calibri"/>
          <w:bCs/>
          <w:sz w:val="28"/>
          <w:szCs w:val="28"/>
          <w:u w:val="single"/>
        </w:rPr>
        <w:t>Additional sixty days</w:t>
      </w:r>
    </w:p>
    <w:p w14:paraId="6838BEF3"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64025CEC"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When the head of agency determines, on a case by case basis,</w:t>
      </w:r>
      <w:r w:rsidR="00A8319A" w:rsidRPr="00097BBB">
        <w:rPr>
          <w:rFonts w:ascii="Calibri" w:hAnsi="Calibri" w:cs="Calibri"/>
          <w:bCs/>
          <w:sz w:val="28"/>
          <w:szCs w:val="28"/>
        </w:rPr>
        <w:t xml:space="preserve"> </w:t>
      </w:r>
      <w:r w:rsidRPr="00097BBB">
        <w:rPr>
          <w:rFonts w:ascii="Calibri" w:hAnsi="Calibri" w:cs="Calibri"/>
          <w:bCs/>
          <w:sz w:val="28"/>
          <w:szCs w:val="28"/>
        </w:rPr>
        <w:t>that an extension of time is necessary due to compelling reasons beyond the control of the employee, up to an additional sixty days may be authorized as follows:</w:t>
      </w:r>
    </w:p>
    <w:p w14:paraId="49B3B21C"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DC4B6FD"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4"/>
        <w:outlineLvl w:val="0"/>
        <w:rPr>
          <w:rFonts w:ascii="Calibri" w:hAnsi="Calibri" w:cs="Calibri"/>
          <w:bCs/>
          <w:sz w:val="28"/>
          <w:szCs w:val="28"/>
        </w:rPr>
      </w:pPr>
      <w:r w:rsidRPr="00097BBB">
        <w:rPr>
          <w:rFonts w:ascii="Calibri" w:hAnsi="Calibri" w:cs="Calibri"/>
          <w:bCs/>
          <w:sz w:val="28"/>
          <w:szCs w:val="28"/>
        </w:rPr>
        <w:t xml:space="preserve">(1) </w:t>
      </w:r>
      <w:r w:rsidRPr="00097BBB">
        <w:rPr>
          <w:rFonts w:ascii="Calibri" w:hAnsi="Calibri" w:cs="Calibri"/>
          <w:bCs/>
          <w:sz w:val="28"/>
          <w:szCs w:val="28"/>
          <w:u w:val="single"/>
        </w:rPr>
        <w:t>First thirty day extension</w:t>
      </w:r>
    </w:p>
    <w:p w14:paraId="4EACC11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4780CCF"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65% of the foreign per diem rate listed for the post in Section 925 of the Standardized Regulations (Government Civilians, Foreign Areas); and </w:t>
      </w:r>
    </w:p>
    <w:p w14:paraId="1C90344C"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63330BF1"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(b) For each additional occupant, whether employee or family member age 12 or over, 45% of the per diem rate listed for the foreign post.</w:t>
      </w:r>
    </w:p>
    <w:p w14:paraId="385E0F91"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B88008D"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(c) For each family member occupant under age 12, 35% of the per diem rate listed for the foreign post.</w:t>
      </w:r>
    </w:p>
    <w:p w14:paraId="7B89D0A6"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p>
    <w:p w14:paraId="71166FAE"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4"/>
        <w:outlineLvl w:val="0"/>
        <w:rPr>
          <w:rFonts w:ascii="Calibri" w:hAnsi="Calibri" w:cs="Calibri"/>
          <w:bCs/>
          <w:sz w:val="28"/>
          <w:szCs w:val="28"/>
        </w:rPr>
      </w:pPr>
      <w:r w:rsidRPr="00097BBB">
        <w:rPr>
          <w:rFonts w:ascii="Calibri" w:hAnsi="Calibri" w:cs="Calibri"/>
          <w:bCs/>
          <w:sz w:val="28"/>
          <w:szCs w:val="28"/>
        </w:rPr>
        <w:t xml:space="preserve">(2) </w:t>
      </w:r>
      <w:r w:rsidRPr="00097BBB">
        <w:rPr>
          <w:rFonts w:ascii="Calibri" w:hAnsi="Calibri" w:cs="Calibri"/>
          <w:bCs/>
          <w:sz w:val="28"/>
          <w:szCs w:val="28"/>
          <w:u w:val="single"/>
        </w:rPr>
        <w:t>Second thirty day extension</w:t>
      </w:r>
    </w:p>
    <w:p w14:paraId="04C75E53"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6F7A5038"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 xml:space="preserve">(a) For the initial occupant (employee or family member age 12 or over), a daily rate not in excess of 55% of the foreign per diem rate listed for the post in Section 925 of the Standardized Regulations (Government Civilians, Foreign Areas); and </w:t>
      </w:r>
    </w:p>
    <w:p w14:paraId="42646BC8"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1879FD0"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(b) For each additional occupant, whether employee or family member age 12 or over, 40% of the per diem listed for the foreign post.</w:t>
      </w:r>
    </w:p>
    <w:p w14:paraId="6B0AC55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7410E65" w14:textId="77777777" w:rsidR="00E26C28" w:rsidRPr="00097BBB" w:rsidRDefault="00E26C28" w:rsidP="00E26C28">
      <w:pPr>
        <w:tabs>
          <w:tab w:val="left" w:pos="384"/>
          <w:tab w:val="left" w:pos="768"/>
          <w:tab w:val="left" w:pos="1152"/>
          <w:tab w:val="left" w:pos="1728"/>
          <w:tab w:val="left" w:pos="2112"/>
          <w:tab w:val="left" w:pos="2496"/>
          <w:tab w:val="left" w:pos="2880"/>
        </w:tabs>
        <w:ind w:left="2592" w:right="-288" w:hanging="432"/>
        <w:rPr>
          <w:rFonts w:ascii="Calibri" w:hAnsi="Calibri" w:cs="Calibri"/>
          <w:bCs/>
          <w:sz w:val="28"/>
          <w:szCs w:val="28"/>
        </w:rPr>
      </w:pPr>
      <w:r w:rsidRPr="00097BBB">
        <w:rPr>
          <w:rFonts w:ascii="Calibri" w:hAnsi="Calibri" w:cs="Calibri"/>
          <w:bCs/>
          <w:sz w:val="28"/>
          <w:szCs w:val="28"/>
        </w:rPr>
        <w:t xml:space="preserve">(c) For each family member occupant under age 12, 30% of the per diem rate listed for the foreign post. </w:t>
      </w:r>
    </w:p>
    <w:p w14:paraId="35D1FB4E"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3A2A52B"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124.33 </w:t>
      </w:r>
      <w:r w:rsidRPr="00097BBB">
        <w:rPr>
          <w:rFonts w:ascii="Calibri" w:hAnsi="Calibri" w:cs="Calibri"/>
          <w:bCs/>
          <w:sz w:val="28"/>
          <w:szCs w:val="28"/>
          <w:u w:val="single"/>
        </w:rPr>
        <w:t xml:space="preserve">Reduction When No Cost Quarters are </w:t>
      </w:r>
      <w:r w:rsidRPr="00097BBB">
        <w:rPr>
          <w:rFonts w:ascii="Calibri" w:hAnsi="Calibri" w:cs="Calibri"/>
          <w:bCs/>
          <w:sz w:val="28"/>
          <w:szCs w:val="28"/>
          <w:u w:val="words"/>
        </w:rPr>
        <w:t xml:space="preserve">Occupied </w:t>
      </w:r>
    </w:p>
    <w:p w14:paraId="21A7478D"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970B967"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When no cost temporary quarters are occupied by the employee an amount not to exceed one-half of the amount established in 124.3 for each occupant shall be the maximum amount payable for actual meal, laundry and dry cleaning costs while occupying such quarters. For example, if the total per diem rate for the post is $100 for lodging and $50 for M&amp;IE, the employee in no cost quarters would be eligible for half of the allowed rate of $112.50 (75% of $150 applying the rules of 124.3) which would be $56.25 per day. (eff. 5/1/05 TL:SR 650)</w:t>
      </w:r>
    </w:p>
    <w:p w14:paraId="64855B57" w14:textId="77777777" w:rsidR="00E26C28" w:rsidRPr="00097BBB" w:rsidRDefault="00E26C28" w:rsidP="00E26C28">
      <w:pPr>
        <w:tabs>
          <w:tab w:val="left" w:pos="384"/>
          <w:tab w:val="left" w:pos="768"/>
          <w:tab w:val="left" w:pos="1152"/>
          <w:tab w:val="left" w:pos="1728"/>
          <w:tab w:val="left" w:pos="2112"/>
          <w:tab w:val="left" w:pos="2496"/>
          <w:tab w:val="left" w:pos="2880"/>
        </w:tabs>
        <w:ind w:left="2880" w:right="-284" w:hanging="2880"/>
        <w:rPr>
          <w:rFonts w:ascii="Calibri" w:hAnsi="Calibri" w:cs="Calibri"/>
          <w:bCs/>
          <w:sz w:val="28"/>
          <w:szCs w:val="28"/>
        </w:rPr>
      </w:pPr>
    </w:p>
    <w:p w14:paraId="6B0DF7E9" w14:textId="77777777" w:rsidR="00E26C28" w:rsidRPr="00097BBB" w:rsidRDefault="00E26C28" w:rsidP="00E26C28">
      <w:pPr>
        <w:tabs>
          <w:tab w:val="left" w:pos="384"/>
          <w:tab w:val="left" w:pos="768"/>
          <w:tab w:val="left" w:pos="1152"/>
          <w:tab w:val="left" w:pos="1728"/>
          <w:tab w:val="left" w:pos="2112"/>
          <w:tab w:val="left" w:pos="2400"/>
          <w:tab w:val="left" w:pos="2784"/>
        </w:tabs>
        <w:ind w:left="3936" w:right="-284" w:hanging="2784"/>
        <w:rPr>
          <w:rFonts w:ascii="Calibri" w:hAnsi="Calibri" w:cs="Calibri"/>
          <w:bCs/>
          <w:sz w:val="28"/>
          <w:szCs w:val="28"/>
        </w:rPr>
      </w:pPr>
      <w:r w:rsidRPr="00097BBB">
        <w:rPr>
          <w:rFonts w:ascii="Calibri" w:hAnsi="Calibri" w:cs="Calibri"/>
          <w:bCs/>
          <w:sz w:val="28"/>
          <w:szCs w:val="28"/>
        </w:rPr>
        <w:t xml:space="preserve">124.34 </w:t>
      </w:r>
      <w:r w:rsidRPr="00097BBB">
        <w:rPr>
          <w:rFonts w:ascii="Calibri" w:hAnsi="Calibri" w:cs="Calibri"/>
          <w:bCs/>
          <w:sz w:val="28"/>
          <w:szCs w:val="28"/>
          <w:u w:val="single"/>
        </w:rPr>
        <w:t>Excessive Lodging Costs After the First 30 Days</w:t>
      </w:r>
    </w:p>
    <w:p w14:paraId="11ECA7A6"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EE8447A"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8"/>
        <w:rPr>
          <w:rFonts w:ascii="Calibri" w:hAnsi="Calibri" w:cs="Calibri"/>
          <w:bCs/>
          <w:sz w:val="28"/>
          <w:szCs w:val="28"/>
        </w:rPr>
      </w:pPr>
      <w:r w:rsidRPr="00097BBB">
        <w:rPr>
          <w:rFonts w:ascii="Calibri" w:hAnsi="Calibri" w:cs="Calibri"/>
          <w:bCs/>
          <w:sz w:val="28"/>
          <w:szCs w:val="28"/>
        </w:rPr>
        <w:t xml:space="preserve">In exceptional circumstances when temporary lodging facilities in the locality are extremely limited and necessary lodging costs are </w:t>
      </w:r>
      <w:r w:rsidRPr="00097BBB">
        <w:rPr>
          <w:rFonts w:ascii="Calibri" w:hAnsi="Calibri" w:cs="Calibri"/>
          <w:bCs/>
          <w:sz w:val="28"/>
          <w:szCs w:val="28"/>
        </w:rPr>
        <w:lastRenderedPageBreak/>
        <w:t>excessive, the head of agency may authorize an amount of actual expenses incurred not to exceed the rate produced by Section 124.31.  Prior to exercise of this authority the authorizing official must certify in writing that every effort has been made to obtain a lower lodging rate for the period in question.  All other alternatives should be exhausted before this special authorization is used.</w:t>
      </w:r>
    </w:p>
    <w:p w14:paraId="6F97C67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u w:val="single"/>
        </w:rPr>
      </w:pPr>
    </w:p>
    <w:p w14:paraId="2CA6EF99"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4" w:hanging="1728"/>
        <w:rPr>
          <w:rFonts w:ascii="Calibri" w:hAnsi="Calibri" w:cs="Calibri"/>
          <w:bCs/>
          <w:sz w:val="28"/>
          <w:szCs w:val="28"/>
        </w:rPr>
      </w:pPr>
    </w:p>
    <w:p w14:paraId="1B4284FE"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125 </w:t>
      </w:r>
      <w:r w:rsidRPr="00097BBB">
        <w:rPr>
          <w:rFonts w:ascii="Calibri" w:hAnsi="Calibri" w:cs="Calibri"/>
          <w:bCs/>
          <w:sz w:val="28"/>
          <w:szCs w:val="28"/>
          <w:u w:val="single"/>
        </w:rPr>
        <w:t>Determination of Rate</w:t>
      </w:r>
    </w:p>
    <w:p w14:paraId="61F4D7E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90B3AF2"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The rate at which the temporary quarters subsistence allowance may be granted shall be the total amount of the reasonable and necessary expenses for the employee and family members for meals, including tax, service charges and tips, laundry/dry cleaning and temporary lodging (including room and bath, heat, light, fuel, water and the cost of service fees and taxes imposed by the management or local government upon the occupant during the period or periods allowed by Sections 123 and 124) or the total of the maximum rates for such period or periods, whichever is less. The location of the temporary quarters must be within reasonable proximity of the post.  Evidence of the daily cost of meals, laundry and dry cleaning shall be a certified statement by the employee.  Supporting receipts or other appropriate documentation for the daily cost of temporary lodging shall also be supplied.  Only actual subsistence expenses incurred, which are reasonable in amount and incident to the occupancy of temporary quarters, shall be reimbursed.  Section 960 TQSA Worksheet may be used to support a TQSA claim.</w:t>
      </w:r>
    </w:p>
    <w:p w14:paraId="0EE105B9"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69A53956"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The daily actual expenses for temporary lodging, meals (including groceries consumed during occupancy of temporary quarters), fees and tips incident to meals and lodging, laundry and cleaning of clothing will be totaled for each 30 day period to permit a comparison with the maximum amount for each specified period.  If less than a 30 day period is authorized, or used, the maximum allowable amount will be based on the number of days authorized, or used, multiplied by the applicable </w:t>
      </w:r>
      <w:r w:rsidRPr="00097BBB">
        <w:rPr>
          <w:rFonts w:ascii="Calibri" w:hAnsi="Calibri" w:cs="Calibri"/>
          <w:bCs/>
          <w:sz w:val="28"/>
          <w:szCs w:val="28"/>
        </w:rPr>
        <w:lastRenderedPageBreak/>
        <w:t>daily rate.  Expenses of local transportation and other expenses not directly related to lodging, meals and the laundry/dry cleaning of clothes are not reimbursable under this allowance.</w:t>
      </w:r>
    </w:p>
    <w:p w14:paraId="02957BC0"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BB9309E"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126 </w:t>
      </w:r>
      <w:r w:rsidRPr="00097BBB">
        <w:rPr>
          <w:rFonts w:ascii="Calibri" w:hAnsi="Calibri" w:cs="Calibri"/>
          <w:bCs/>
          <w:sz w:val="28"/>
          <w:szCs w:val="28"/>
          <w:u w:val="single"/>
        </w:rPr>
        <w:t>Special Rules</w:t>
      </w:r>
    </w:p>
    <w:p w14:paraId="4A8AFC42"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0FC5F2B"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126.1 </w:t>
      </w:r>
      <w:r w:rsidRPr="00097BBB">
        <w:rPr>
          <w:rFonts w:ascii="Calibri" w:hAnsi="Calibri" w:cs="Calibri"/>
          <w:bCs/>
          <w:sz w:val="28"/>
          <w:szCs w:val="28"/>
          <w:u w:val="single"/>
        </w:rPr>
        <w:t xml:space="preserve">Married Couple Employees or Domestic Partnership Employees at the Same Post </w:t>
      </w:r>
      <w:r w:rsidRPr="00097BBB">
        <w:rPr>
          <w:rFonts w:ascii="Calibri" w:hAnsi="Calibri" w:cs="Calibri"/>
          <w:bCs/>
          <w:sz w:val="28"/>
          <w:szCs w:val="28"/>
        </w:rPr>
        <w:t>(</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7CDBE3BD"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ABCB1D0"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Each married couple employee or domestic partnership employee may be granted the "initial occupant" rate under Sections 123 and 124, but only one employee may be granted applicable amounts for any additional family members.  Alternatively, the couple may agree to consider one spouse or domestic partner as a family member only.</w:t>
      </w:r>
    </w:p>
    <w:p w14:paraId="53FE3E9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5BB52D3B"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126.2 </w:t>
      </w:r>
      <w:r w:rsidRPr="00097BBB">
        <w:rPr>
          <w:rFonts w:ascii="Calibri" w:hAnsi="Calibri" w:cs="Calibri"/>
          <w:bCs/>
          <w:sz w:val="28"/>
          <w:szCs w:val="28"/>
          <w:u w:val="single"/>
        </w:rPr>
        <w:t>Payment During Periods of Official Travel</w:t>
      </w:r>
    </w:p>
    <w:p w14:paraId="5095179C"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2B79A16"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The temporary quarters subsistence allowance may continue on behalf of any individual (employee or family member) during any period of official travel which authorizes per diem on behalf of that individual.  However, payment shall be authorized only when the head of agency has determined that the employee has acted responsibly in retaining temporary quarters during the period of official travel.  Payment for the temporary quarters maintained at the post of assignment shall be computed using only the lodging portion of the applicable per diem rate and the formulas found in Sections 123.3 and 124.3.</w:t>
      </w:r>
    </w:p>
    <w:p w14:paraId="589EEC5F" w14:textId="77777777" w:rsidR="00E26C28" w:rsidRPr="00097BBB" w:rsidRDefault="00E26C28" w:rsidP="00E26C28">
      <w:pPr>
        <w:tabs>
          <w:tab w:val="left" w:pos="384"/>
          <w:tab w:val="left" w:pos="768"/>
          <w:tab w:val="left" w:pos="1152"/>
          <w:tab w:val="left" w:pos="1728"/>
          <w:tab w:val="left" w:pos="2112"/>
          <w:tab w:val="left" w:pos="2496"/>
          <w:tab w:val="left" w:pos="2880"/>
        </w:tabs>
        <w:ind w:right="-288"/>
        <w:rPr>
          <w:rFonts w:ascii="Calibri" w:hAnsi="Calibri" w:cs="Calibri"/>
          <w:bCs/>
          <w:sz w:val="28"/>
          <w:szCs w:val="28"/>
        </w:rPr>
      </w:pPr>
    </w:p>
    <w:p w14:paraId="63DEE30F" w14:textId="77777777" w:rsidR="00E26C28" w:rsidRPr="00097BBB" w:rsidRDefault="00E26C28" w:rsidP="00E26C28">
      <w:pPr>
        <w:tabs>
          <w:tab w:val="left" w:pos="384"/>
          <w:tab w:val="left" w:pos="768"/>
          <w:tab w:val="left" w:pos="1152"/>
          <w:tab w:val="left" w:pos="1728"/>
          <w:tab w:val="left" w:pos="2112"/>
          <w:tab w:val="left" w:pos="2496"/>
          <w:tab w:val="left" w:pos="2880"/>
        </w:tabs>
        <w:ind w:left="720"/>
        <w:rPr>
          <w:rFonts w:ascii="Calibri" w:hAnsi="Calibri" w:cs="Calibri"/>
          <w:bCs/>
          <w:sz w:val="28"/>
          <w:szCs w:val="28"/>
        </w:rPr>
      </w:pPr>
      <w:r w:rsidRPr="00097BBB">
        <w:rPr>
          <w:rFonts w:ascii="Calibri" w:hAnsi="Calibri" w:cs="Calibri"/>
          <w:bCs/>
          <w:sz w:val="28"/>
          <w:szCs w:val="28"/>
        </w:rPr>
        <w:t xml:space="preserve">126.3 </w:t>
      </w:r>
      <w:r w:rsidRPr="00097BBB">
        <w:rPr>
          <w:rFonts w:ascii="Calibri" w:hAnsi="Calibri" w:cs="Calibri"/>
          <w:bCs/>
          <w:sz w:val="28"/>
          <w:szCs w:val="28"/>
          <w:u w:val="single"/>
        </w:rPr>
        <w:t xml:space="preserve">Payment to Family Members of Deceased Employee </w:t>
      </w:r>
      <w:r w:rsidRPr="00097BBB">
        <w:rPr>
          <w:rFonts w:ascii="Calibri" w:hAnsi="Calibri" w:cs="Calibri"/>
          <w:bCs/>
          <w:sz w:val="28"/>
          <w:szCs w:val="28"/>
        </w:rPr>
        <w:t>(</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78B9B287"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702DD75" w14:textId="77777777" w:rsidR="00E26C28" w:rsidRPr="00097BBB" w:rsidRDefault="00E26C28" w:rsidP="00E26C28">
      <w:pPr>
        <w:tabs>
          <w:tab w:val="left" w:pos="384"/>
          <w:tab w:val="left" w:pos="768"/>
          <w:tab w:val="left" w:pos="1152"/>
          <w:tab w:val="left" w:pos="1728"/>
          <w:tab w:val="left" w:pos="2112"/>
          <w:tab w:val="left" w:pos="2496"/>
          <w:tab w:val="left" w:pos="2880"/>
        </w:tabs>
        <w:ind w:left="1152" w:right="-288"/>
        <w:rPr>
          <w:rFonts w:ascii="Calibri" w:hAnsi="Calibri" w:cs="Calibri"/>
          <w:bCs/>
          <w:sz w:val="28"/>
          <w:szCs w:val="28"/>
        </w:rPr>
      </w:pPr>
      <w:r w:rsidRPr="00097BBB">
        <w:rPr>
          <w:rFonts w:ascii="Calibri" w:hAnsi="Calibri" w:cs="Calibri"/>
          <w:bCs/>
          <w:sz w:val="28"/>
          <w:szCs w:val="28"/>
        </w:rPr>
        <w:t xml:space="preserve">When the employee has died while stationed in a foreign area, family members may be reimbursed for up to five days of TQSA when the head of agency or designee determines it is necessary to occupy </w:t>
      </w:r>
      <w:r w:rsidRPr="00097BBB">
        <w:rPr>
          <w:rFonts w:ascii="Calibri" w:hAnsi="Calibri" w:cs="Calibri"/>
          <w:bCs/>
          <w:sz w:val="28"/>
          <w:szCs w:val="28"/>
        </w:rPr>
        <w:lastRenderedPageBreak/>
        <w:t>temporary quarters after vacating permanent quarters prior to final departure from post.</w:t>
      </w:r>
    </w:p>
    <w:p w14:paraId="13F68116"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72C2E994"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127 </w:t>
      </w:r>
      <w:r w:rsidRPr="00097BBB">
        <w:rPr>
          <w:rFonts w:ascii="Calibri" w:hAnsi="Calibri" w:cs="Calibri"/>
          <w:bCs/>
          <w:sz w:val="28"/>
          <w:szCs w:val="28"/>
          <w:u w:val="single"/>
        </w:rPr>
        <w:t>Prohibitions</w:t>
      </w:r>
    </w:p>
    <w:p w14:paraId="3A87C2A2"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542A20A" w14:textId="77777777" w:rsidR="00E26C28" w:rsidRPr="00097BBB" w:rsidRDefault="00E26C28" w:rsidP="00E26C28">
      <w:pPr>
        <w:tabs>
          <w:tab w:val="left" w:pos="384"/>
          <w:tab w:val="left" w:pos="768"/>
          <w:tab w:val="left" w:pos="1152"/>
          <w:tab w:val="left" w:pos="1728"/>
          <w:tab w:val="left" w:pos="2112"/>
          <w:tab w:val="left" w:pos="2496"/>
          <w:tab w:val="left" w:pos="2880"/>
        </w:tabs>
        <w:ind w:left="768" w:right="-288"/>
        <w:rPr>
          <w:rFonts w:ascii="Calibri" w:hAnsi="Calibri" w:cs="Calibri"/>
          <w:bCs/>
          <w:sz w:val="28"/>
          <w:szCs w:val="28"/>
        </w:rPr>
      </w:pPr>
      <w:r w:rsidRPr="00097BBB">
        <w:rPr>
          <w:rFonts w:ascii="Calibri" w:hAnsi="Calibri" w:cs="Calibri"/>
          <w:bCs/>
          <w:sz w:val="28"/>
          <w:szCs w:val="28"/>
        </w:rPr>
        <w:t>Any post allowance which would be otherwise authorized under Section 220 of these regulations shall not be paid for any period during which the temporary quarters subsistence allowance is paid.</w:t>
      </w:r>
    </w:p>
    <w:p w14:paraId="684EFD4C"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39583822"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128 </w:t>
      </w:r>
      <w:r w:rsidRPr="00097BBB">
        <w:rPr>
          <w:rFonts w:ascii="Calibri" w:hAnsi="Calibri" w:cs="Calibri"/>
          <w:bCs/>
          <w:sz w:val="28"/>
          <w:szCs w:val="28"/>
          <w:u w:val="single"/>
        </w:rPr>
        <w:t>Effective Dates of Revisions</w:t>
      </w:r>
    </w:p>
    <w:p w14:paraId="086E3CEF"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0824425E" w14:textId="77777777" w:rsidR="00E26C28" w:rsidRPr="00097BBB" w:rsidRDefault="00E26C28" w:rsidP="00E26C28">
      <w:pPr>
        <w:tabs>
          <w:tab w:val="left" w:pos="384"/>
          <w:tab w:val="left" w:pos="768"/>
          <w:tab w:val="left" w:pos="1152"/>
          <w:tab w:val="left" w:pos="1728"/>
          <w:tab w:val="left" w:pos="2112"/>
          <w:tab w:val="left" w:pos="2496"/>
          <w:tab w:val="left" w:pos="2880"/>
        </w:tabs>
        <w:ind w:left="768" w:right="-288"/>
        <w:rPr>
          <w:rFonts w:ascii="Calibri" w:hAnsi="Calibri" w:cs="Calibri"/>
          <w:bCs/>
          <w:sz w:val="28"/>
          <w:szCs w:val="28"/>
        </w:rPr>
      </w:pPr>
      <w:r w:rsidRPr="00097BBB">
        <w:rPr>
          <w:rFonts w:ascii="Calibri" w:hAnsi="Calibri" w:cs="Calibri"/>
          <w:bCs/>
          <w:sz w:val="28"/>
          <w:szCs w:val="28"/>
        </w:rPr>
        <w:t>The temporary quarters subsistence allowance grant shall be appropriately revised as of:</w:t>
      </w:r>
    </w:p>
    <w:p w14:paraId="7212C3B2" w14:textId="77777777" w:rsidR="00E26C28" w:rsidRPr="00097BBB" w:rsidRDefault="00E26C28" w:rsidP="00E26C28">
      <w:pPr>
        <w:tabs>
          <w:tab w:val="left" w:pos="384"/>
          <w:tab w:val="left" w:pos="768"/>
          <w:tab w:val="left" w:pos="1152"/>
          <w:tab w:val="left" w:pos="1728"/>
          <w:tab w:val="left" w:pos="2112"/>
          <w:tab w:val="left" w:pos="2496"/>
          <w:tab w:val="left" w:pos="2880"/>
        </w:tabs>
        <w:ind w:left="1728" w:right="-284" w:hanging="1728"/>
        <w:rPr>
          <w:rFonts w:ascii="Calibri" w:hAnsi="Calibri" w:cs="Calibri"/>
          <w:bCs/>
          <w:sz w:val="28"/>
          <w:szCs w:val="28"/>
        </w:rPr>
      </w:pPr>
    </w:p>
    <w:p w14:paraId="54EA82AB" w14:textId="77777777" w:rsidR="00E26C28" w:rsidRPr="00097BBB" w:rsidRDefault="00E26C28" w:rsidP="00E26C28">
      <w:pPr>
        <w:tabs>
          <w:tab w:val="left" w:pos="384"/>
          <w:tab w:val="left" w:pos="768"/>
          <w:tab w:val="left" w:pos="1152"/>
          <w:tab w:val="left" w:pos="1728"/>
          <w:tab w:val="left" w:pos="2112"/>
          <w:tab w:val="left" w:pos="2496"/>
          <w:tab w:val="left" w:pos="2880"/>
        </w:tabs>
        <w:ind w:left="1109" w:hanging="389"/>
        <w:outlineLvl w:val="0"/>
        <w:rPr>
          <w:rFonts w:ascii="Calibri" w:hAnsi="Calibri" w:cs="Calibri"/>
          <w:bCs/>
          <w:sz w:val="28"/>
          <w:szCs w:val="28"/>
        </w:rPr>
      </w:pPr>
      <w:r w:rsidRPr="00097BBB">
        <w:rPr>
          <w:rFonts w:ascii="Calibri" w:hAnsi="Calibri" w:cs="Calibri"/>
          <w:bCs/>
          <w:sz w:val="28"/>
          <w:szCs w:val="28"/>
        </w:rPr>
        <w:t>a. the effective date of an authorized change in the per diem rate of the post as shown Section 925 of the Standardized Regulations, (Government Civilians, Foreign Areas);</w:t>
      </w:r>
    </w:p>
    <w:p w14:paraId="43A3AF77" w14:textId="77777777" w:rsidR="00E26C28" w:rsidRPr="00097BBB" w:rsidRDefault="00E26C28" w:rsidP="00E26C28">
      <w:pPr>
        <w:tabs>
          <w:tab w:val="left" w:pos="384"/>
          <w:tab w:val="left" w:pos="768"/>
          <w:tab w:val="left" w:pos="1152"/>
          <w:tab w:val="left" w:pos="1728"/>
          <w:tab w:val="left" w:pos="2112"/>
          <w:tab w:val="left" w:pos="2496"/>
          <w:tab w:val="left" w:pos="2880"/>
        </w:tabs>
        <w:ind w:left="2112" w:right="-284" w:hanging="2112"/>
        <w:rPr>
          <w:rFonts w:ascii="Calibri" w:hAnsi="Calibri" w:cs="Calibri"/>
          <w:bCs/>
          <w:sz w:val="28"/>
          <w:szCs w:val="28"/>
        </w:rPr>
      </w:pPr>
    </w:p>
    <w:p w14:paraId="798F3DCC" w14:textId="77777777" w:rsidR="00E26C28" w:rsidRPr="00097BBB" w:rsidRDefault="00E26C28" w:rsidP="00E26C28">
      <w:pPr>
        <w:tabs>
          <w:tab w:val="left" w:pos="384"/>
          <w:tab w:val="left" w:pos="768"/>
          <w:tab w:val="left" w:pos="1152"/>
          <w:tab w:val="left" w:pos="1728"/>
          <w:tab w:val="left" w:pos="2112"/>
          <w:tab w:val="left" w:pos="2496"/>
          <w:tab w:val="left" w:pos="2880"/>
        </w:tabs>
        <w:ind w:left="1109" w:hanging="389"/>
        <w:outlineLvl w:val="0"/>
        <w:rPr>
          <w:rFonts w:ascii="Calibri" w:hAnsi="Calibri" w:cs="Calibri"/>
          <w:bCs/>
          <w:sz w:val="28"/>
          <w:szCs w:val="28"/>
        </w:rPr>
      </w:pPr>
      <w:r w:rsidRPr="00097BBB">
        <w:rPr>
          <w:rFonts w:ascii="Calibri" w:hAnsi="Calibri" w:cs="Calibri"/>
          <w:bCs/>
          <w:sz w:val="28"/>
          <w:szCs w:val="28"/>
        </w:rPr>
        <w:t>b. the date of change in the employee's family size.</w:t>
      </w:r>
    </w:p>
    <w:p w14:paraId="0742A596"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22D72351" w14:textId="77777777" w:rsidR="00E26C28" w:rsidRPr="00097BBB" w:rsidRDefault="00E26C28" w:rsidP="00E26C28">
      <w:pPr>
        <w:tabs>
          <w:tab w:val="left" w:pos="384"/>
          <w:tab w:val="left" w:pos="768"/>
          <w:tab w:val="left" w:pos="1152"/>
          <w:tab w:val="left" w:pos="1728"/>
          <w:tab w:val="left" w:pos="2112"/>
          <w:tab w:val="left" w:pos="2496"/>
          <w:tab w:val="left" w:pos="2880"/>
        </w:tabs>
        <w:ind w:left="384" w:right="-284"/>
        <w:outlineLvl w:val="0"/>
        <w:rPr>
          <w:rFonts w:ascii="Calibri" w:hAnsi="Calibri" w:cs="Calibri"/>
          <w:bCs/>
          <w:sz w:val="28"/>
          <w:szCs w:val="28"/>
        </w:rPr>
      </w:pPr>
      <w:r w:rsidRPr="00097BBB">
        <w:rPr>
          <w:rFonts w:ascii="Calibri" w:hAnsi="Calibri" w:cs="Calibri"/>
          <w:bCs/>
          <w:sz w:val="28"/>
          <w:szCs w:val="28"/>
        </w:rPr>
        <w:t xml:space="preserve">129 </w:t>
      </w:r>
      <w:r w:rsidRPr="00097BBB">
        <w:rPr>
          <w:rFonts w:ascii="Calibri" w:hAnsi="Calibri" w:cs="Calibri"/>
          <w:bCs/>
          <w:sz w:val="28"/>
          <w:szCs w:val="28"/>
          <w:u w:val="single"/>
        </w:rPr>
        <w:t>Payment</w:t>
      </w:r>
    </w:p>
    <w:p w14:paraId="32729A44" w14:textId="77777777" w:rsidR="00E26C28" w:rsidRPr="00097BBB" w:rsidRDefault="00E26C28" w:rsidP="00E26C28">
      <w:pPr>
        <w:tabs>
          <w:tab w:val="left" w:pos="384"/>
          <w:tab w:val="left" w:pos="768"/>
          <w:tab w:val="left" w:pos="1152"/>
          <w:tab w:val="left" w:pos="1728"/>
          <w:tab w:val="left" w:pos="2112"/>
          <w:tab w:val="left" w:pos="2496"/>
          <w:tab w:val="left" w:pos="2880"/>
        </w:tabs>
        <w:ind w:right="-284"/>
        <w:rPr>
          <w:rFonts w:ascii="Calibri" w:hAnsi="Calibri" w:cs="Calibri"/>
          <w:bCs/>
          <w:sz w:val="28"/>
          <w:szCs w:val="28"/>
        </w:rPr>
      </w:pPr>
    </w:p>
    <w:p w14:paraId="18713695" w14:textId="77777777" w:rsidR="00B37F11" w:rsidRDefault="00E26C28"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The grant of the temporary quarters subsistence allowance may be paid in a lump-sum amount.  The allowance must be claimed by the employee on the Standard Form 1190.  Employee should list the following in Box 18, Remarks:  (1) Temporary Quarters occupied by the employee and family; (2) total claim being made for quarters and subsistence; and (3) total of any advance of funds provided under Section 113.2.  Receipts and other documentation required by Section 125, or pertinent agency regulations, should be attached to the SF-1190 prior to submission to the approval or granting official of the agency.</w:t>
      </w:r>
    </w:p>
    <w:p w14:paraId="044F59BB" w14:textId="77777777" w:rsidR="00B37F11" w:rsidRDefault="00B37F11"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7182B49" w14:textId="77777777" w:rsidR="00B37F11" w:rsidRDefault="00B37F11"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F678761" w14:textId="77777777" w:rsidR="00B37F11" w:rsidRDefault="00B37F11"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67D740" w14:textId="77777777" w:rsidR="00B37F11" w:rsidRDefault="00B37F11"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F2A776E" w14:textId="77777777" w:rsidR="00B37F11" w:rsidRDefault="00B37F11"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502A8FE" w14:textId="246699E4"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130 </w:t>
      </w:r>
      <w:r w:rsidRPr="00097BBB">
        <w:rPr>
          <w:rFonts w:ascii="Calibri" w:hAnsi="Calibri" w:cs="Calibri"/>
          <w:bCs/>
          <w:sz w:val="28"/>
          <w:szCs w:val="28"/>
          <w:u w:val="single"/>
        </w:rPr>
        <w:t>LIVING QUARTERS ALLOWANCE (Last updated</w:t>
      </w:r>
      <w:r w:rsidR="00C8392D" w:rsidRPr="00097BBB">
        <w:rPr>
          <w:rFonts w:ascii="Calibri" w:hAnsi="Calibri" w:cs="Calibri"/>
          <w:bCs/>
          <w:sz w:val="28"/>
          <w:szCs w:val="28"/>
          <w:u w:val="single"/>
        </w:rPr>
        <w:t xml:space="preserve"> </w:t>
      </w:r>
      <w:r w:rsidR="0043697E" w:rsidRPr="00097BBB">
        <w:rPr>
          <w:rFonts w:ascii="Calibri" w:hAnsi="Calibri" w:cs="Calibri"/>
          <w:bCs/>
          <w:sz w:val="28"/>
          <w:szCs w:val="28"/>
          <w:u w:val="single"/>
        </w:rPr>
        <w:t>7/10/2016</w:t>
      </w:r>
      <w:r w:rsidRPr="00097BBB">
        <w:rPr>
          <w:rFonts w:ascii="Calibri" w:hAnsi="Calibri" w:cs="Calibri"/>
          <w:bCs/>
          <w:sz w:val="28"/>
          <w:szCs w:val="28"/>
          <w:u w:val="single"/>
        </w:rPr>
        <w:t>)</w:t>
      </w:r>
    </w:p>
    <w:p w14:paraId="5219CB13"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290779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131 </w:t>
      </w:r>
      <w:r w:rsidRPr="00097BBB">
        <w:rPr>
          <w:rFonts w:ascii="Calibri" w:hAnsi="Calibri" w:cs="Calibri"/>
          <w:bCs/>
          <w:sz w:val="28"/>
          <w:szCs w:val="28"/>
          <w:u w:val="single"/>
        </w:rPr>
        <w:t>Definitions</w:t>
      </w:r>
    </w:p>
    <w:p w14:paraId="3B488D9C"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96D6486" w14:textId="66410709"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296" w:right="-288" w:hanging="576"/>
        <w:rPr>
          <w:rFonts w:ascii="Calibri" w:hAnsi="Calibri" w:cs="Calibri"/>
          <w:bCs/>
          <w:sz w:val="28"/>
          <w:szCs w:val="28"/>
        </w:rPr>
      </w:pPr>
      <w:r w:rsidRPr="00097BBB">
        <w:rPr>
          <w:rFonts w:ascii="Calibri" w:hAnsi="Calibri" w:cs="Calibri"/>
          <w:bCs/>
          <w:sz w:val="28"/>
          <w:szCs w:val="28"/>
        </w:rPr>
        <w:t>131.1 "</w:t>
      </w:r>
      <w:r w:rsidRPr="00097BBB">
        <w:rPr>
          <w:rFonts w:ascii="Calibri" w:hAnsi="Calibri" w:cs="Calibri"/>
          <w:bCs/>
          <w:sz w:val="28"/>
          <w:szCs w:val="28"/>
          <w:u w:val="single"/>
        </w:rPr>
        <w:t>Living quarters allowance</w:t>
      </w:r>
      <w:r w:rsidRPr="00097BBB">
        <w:rPr>
          <w:rFonts w:ascii="Calibri" w:hAnsi="Calibri" w:cs="Calibri"/>
          <w:bCs/>
          <w:sz w:val="28"/>
          <w:szCs w:val="28"/>
        </w:rPr>
        <w:t xml:space="preserve">", hereinafter referred to as LQA, means a quarters allowance granted to an employee for the annual cost of suitable, adequate, living quarters for the employee and </w:t>
      </w:r>
      <w:r w:rsidR="0071202F" w:rsidRPr="00097BBB">
        <w:rPr>
          <w:rFonts w:ascii="Calibri" w:hAnsi="Calibri" w:cs="Calibri"/>
          <w:bCs/>
          <w:sz w:val="28"/>
          <w:szCs w:val="28"/>
        </w:rPr>
        <w:t xml:space="preserve">their </w:t>
      </w:r>
      <w:r w:rsidRPr="00097BBB">
        <w:rPr>
          <w:rFonts w:ascii="Calibri" w:hAnsi="Calibri" w:cs="Calibri"/>
          <w:bCs/>
          <w:sz w:val="28"/>
          <w:szCs w:val="28"/>
        </w:rPr>
        <w:t>family.</w:t>
      </w:r>
    </w:p>
    <w:p w14:paraId="24B6542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C63B9A" w14:textId="67B7C453"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260" w:right="-288" w:hanging="540"/>
        <w:rPr>
          <w:rFonts w:ascii="Calibri" w:hAnsi="Calibri" w:cs="Calibri"/>
          <w:bCs/>
          <w:sz w:val="28"/>
          <w:szCs w:val="28"/>
        </w:rPr>
      </w:pPr>
      <w:r w:rsidRPr="00097BBB">
        <w:rPr>
          <w:rFonts w:ascii="Calibri" w:hAnsi="Calibri" w:cs="Calibri"/>
          <w:bCs/>
          <w:sz w:val="28"/>
          <w:szCs w:val="28"/>
        </w:rPr>
        <w:t>131.2 "</w:t>
      </w:r>
      <w:r w:rsidRPr="00097BBB">
        <w:rPr>
          <w:rFonts w:ascii="Calibri" w:hAnsi="Calibri" w:cs="Calibri"/>
          <w:bCs/>
          <w:sz w:val="28"/>
          <w:szCs w:val="28"/>
          <w:u w:val="single"/>
        </w:rPr>
        <w:t>Rent</w:t>
      </w:r>
      <w:r w:rsidRPr="00097BBB">
        <w:rPr>
          <w:rFonts w:ascii="Calibri" w:hAnsi="Calibri" w:cs="Calibri"/>
          <w:bCs/>
          <w:sz w:val="28"/>
          <w:szCs w:val="28"/>
        </w:rPr>
        <w:t xml:space="preserve">", exclusive of heat, light, fuel (including gas and electricity), water and taxes, means the annual cost of suitable, adequate living quarters for an employee and </w:t>
      </w:r>
      <w:r w:rsidR="0071202F" w:rsidRPr="00097BBB">
        <w:rPr>
          <w:rFonts w:ascii="Calibri" w:hAnsi="Calibri" w:cs="Calibri"/>
          <w:bCs/>
          <w:sz w:val="28"/>
          <w:szCs w:val="28"/>
        </w:rPr>
        <w:t xml:space="preserve">their </w:t>
      </w:r>
      <w:r w:rsidRPr="00097BBB">
        <w:rPr>
          <w:rFonts w:ascii="Calibri" w:hAnsi="Calibri" w:cs="Calibri"/>
          <w:bCs/>
          <w:sz w:val="28"/>
          <w:szCs w:val="28"/>
        </w:rPr>
        <w:t>family.  When approved by the head of agency as necessary to provide such living quarters, rent may include in addition to the basic annual rental, the cost of:  (1) rental of garage space for one car only for each employee, at not to exceed 25 percent of the employee's applicable maximum annual quarters allowance rate, regardless of whether such space is included with the quarters; (2) separate rental of necessary furniture at not to exceed 25 percent of the applicable maximum annual quarters allowance rate, meaning rental of necessary basic furniture and/or equipment, etc., but exclusive of pianos, other musical instruments, radios, television sets, etc. from source other than the landlord (rental of furniture and/or space from the same source under two agreements or contracts is considered to be rental of "furnished quarters"); (3) insurance on the property and/or furnishings so rented, if such insurance is required by local law to be paid by the lessee; (4) agent's fee with authorizing officer certifying that fee is customary, reasonable, and legal under local law ; (5) interest on a loan from an American institution to finance "key money" paid to a landlord; (6) garbage and trash disposal; and (7) mandatory as opposed to optional fees required for maintenance of common areas (“condominium fees”).</w:t>
      </w:r>
    </w:p>
    <w:p w14:paraId="2CE92C9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8610FDB" w14:textId="77777777" w:rsidR="00BB543B" w:rsidRPr="00097BBB" w:rsidRDefault="00BB543B" w:rsidP="00BB543B">
      <w:pPr>
        <w:pStyle w:val="BlockText"/>
        <w:ind w:left="1152"/>
        <w:rPr>
          <w:rFonts w:ascii="Calibri" w:hAnsi="Calibri" w:cs="Calibri"/>
          <w:b w:val="0"/>
          <w:bCs/>
          <w:sz w:val="28"/>
          <w:szCs w:val="28"/>
        </w:rPr>
      </w:pPr>
      <w:r w:rsidRPr="00097BBB">
        <w:rPr>
          <w:rFonts w:ascii="Calibri" w:hAnsi="Calibri" w:cs="Calibri"/>
          <w:b w:val="0"/>
          <w:bCs/>
          <w:sz w:val="28"/>
          <w:szCs w:val="28"/>
        </w:rPr>
        <w:t xml:space="preserve">The costs of the following may not be included in rent: (1) concierge or notary's fees; (2) agent's fee except under conditions stated above; (3) telephone installation or maintenance; (4) deterioration of property or </w:t>
      </w:r>
      <w:r w:rsidRPr="00097BBB">
        <w:rPr>
          <w:rFonts w:ascii="Calibri" w:hAnsi="Calibri" w:cs="Calibri"/>
          <w:b w:val="0"/>
          <w:bCs/>
          <w:sz w:val="28"/>
          <w:szCs w:val="28"/>
        </w:rPr>
        <w:lastRenderedPageBreak/>
        <w:t>furnishings; (5) servant's wages or maintenance; (6) tips; (7) cleaning; (8) storage; (9) garden or lawn service (except as stated above); (10) servants' quarters, unless considered part of the same property with the living quarters; and (11) any other extraneous expenses not directly related to rent as such.</w:t>
      </w:r>
    </w:p>
    <w:p w14:paraId="0EA9EB0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7A91972"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131.3 </w:t>
      </w:r>
      <w:r w:rsidRPr="00097BBB">
        <w:rPr>
          <w:rFonts w:ascii="Calibri" w:hAnsi="Calibri" w:cs="Calibri"/>
          <w:b w:val="0"/>
          <w:bCs/>
          <w:sz w:val="28"/>
          <w:szCs w:val="28"/>
          <w:u w:val="single"/>
        </w:rPr>
        <w:t>Scope</w:t>
      </w:r>
    </w:p>
    <w:p w14:paraId="1D41F7F8"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496" w:right="-284" w:hanging="2496"/>
        <w:rPr>
          <w:rFonts w:ascii="Calibri" w:hAnsi="Calibri" w:cs="Calibri"/>
          <w:bCs/>
          <w:sz w:val="28"/>
          <w:szCs w:val="28"/>
        </w:rPr>
      </w:pPr>
    </w:p>
    <w:p w14:paraId="06D29880" w14:textId="77777777" w:rsidR="00BB543B" w:rsidRPr="00097BBB" w:rsidRDefault="00BB543B" w:rsidP="00BB543B">
      <w:pPr>
        <w:pStyle w:val="BlockText"/>
        <w:ind w:left="1152"/>
        <w:rPr>
          <w:rFonts w:ascii="Calibri" w:hAnsi="Calibri" w:cs="Calibri"/>
          <w:b w:val="0"/>
          <w:bCs/>
          <w:sz w:val="28"/>
          <w:szCs w:val="28"/>
        </w:rPr>
      </w:pPr>
      <w:r w:rsidRPr="00097BBB">
        <w:rPr>
          <w:rFonts w:ascii="Calibri" w:hAnsi="Calibri" w:cs="Calibri"/>
          <w:b w:val="0"/>
          <w:bCs/>
          <w:sz w:val="28"/>
          <w:szCs w:val="28"/>
        </w:rPr>
        <w:t>The LQA rates are designed to cover substantially all of the average employee's costs for rent, heat, light, fuel, gas, electricity, water, taxes levied by the local government and required by law or custom to be paid by the lessee, insurance required by local law to be paid by the lessee, and agent's fee</w:t>
      </w:r>
      <w:r w:rsidRPr="008C48FD">
        <w:rPr>
          <w:rFonts w:ascii="Calibri" w:hAnsi="Calibri" w:cs="Calibri"/>
          <w:b w:val="0"/>
          <w:bCs/>
          <w:sz w:val="28"/>
          <w:szCs w:val="28"/>
        </w:rPr>
        <w:t xml:space="preserve"> </w:t>
      </w:r>
      <w:r w:rsidRPr="00097BBB">
        <w:rPr>
          <w:rFonts w:ascii="Calibri" w:hAnsi="Calibri" w:cs="Calibri"/>
          <w:b w:val="0"/>
          <w:bCs/>
          <w:sz w:val="28"/>
          <w:szCs w:val="28"/>
        </w:rPr>
        <w:t>required by law or custom to be paid by lessee.</w:t>
      </w:r>
    </w:p>
    <w:p w14:paraId="58310AD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79B79D"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132 </w:t>
      </w:r>
      <w:r w:rsidRPr="00097BBB">
        <w:rPr>
          <w:rFonts w:ascii="Calibri" w:hAnsi="Calibri" w:cs="Calibri"/>
          <w:bCs/>
          <w:sz w:val="28"/>
          <w:szCs w:val="28"/>
          <w:u w:val="single"/>
        </w:rPr>
        <w:t>Granting</w:t>
      </w:r>
    </w:p>
    <w:p w14:paraId="1485F64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244C499"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132.1 </w:t>
      </w:r>
      <w:r w:rsidRPr="00097BBB">
        <w:rPr>
          <w:rFonts w:ascii="Calibri" w:hAnsi="Calibri" w:cs="Calibri"/>
          <w:b w:val="0"/>
          <w:bCs/>
          <w:sz w:val="28"/>
          <w:szCs w:val="28"/>
          <w:u w:val="single"/>
        </w:rPr>
        <w:t>Commencement of Grant</w:t>
      </w:r>
    </w:p>
    <w:p w14:paraId="53370922"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663865"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132.11 </w:t>
      </w:r>
      <w:r w:rsidRPr="00097BBB">
        <w:rPr>
          <w:rFonts w:ascii="Calibri" w:hAnsi="Calibri" w:cs="Calibri"/>
          <w:bCs/>
          <w:sz w:val="28"/>
          <w:szCs w:val="28"/>
          <w:u w:val="single"/>
        </w:rPr>
        <w:t>Newly Appointed or Transferred Employees</w:t>
      </w:r>
    </w:p>
    <w:p w14:paraId="498E226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CAAD99" w14:textId="0FF39F1D"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An LQA grant to a newly appointed or transferred employee shall commence at </w:t>
      </w:r>
      <w:r w:rsidR="0071202F" w:rsidRPr="00097BBB">
        <w:rPr>
          <w:rFonts w:ascii="Calibri" w:hAnsi="Calibri" w:cs="Calibri"/>
          <w:bCs/>
          <w:sz w:val="28"/>
          <w:szCs w:val="28"/>
        </w:rPr>
        <w:t xml:space="preserve">their </w:t>
      </w:r>
      <w:r w:rsidRPr="00097BBB">
        <w:rPr>
          <w:rFonts w:ascii="Calibri" w:hAnsi="Calibri" w:cs="Calibri"/>
          <w:bCs/>
          <w:sz w:val="28"/>
          <w:szCs w:val="28"/>
        </w:rPr>
        <w:t>post as of one of the following dates, whichever is latest:</w:t>
      </w:r>
    </w:p>
    <w:p w14:paraId="3672A644"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76156E4" w14:textId="52799B2F"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 xml:space="preserve">a. the date of employee's arrival, except:  (1) when the employee's arrival at the new post is delayed because of </w:t>
      </w:r>
      <w:r w:rsidR="0071202F" w:rsidRPr="00097BBB">
        <w:rPr>
          <w:rFonts w:ascii="Calibri" w:hAnsi="Calibri" w:cs="Calibri"/>
          <w:bCs/>
          <w:sz w:val="28"/>
          <w:szCs w:val="28"/>
        </w:rPr>
        <w:t xml:space="preserve">their </w:t>
      </w:r>
      <w:r w:rsidRPr="00097BBB">
        <w:rPr>
          <w:rFonts w:ascii="Calibri" w:hAnsi="Calibri" w:cs="Calibri"/>
          <w:bCs/>
          <w:sz w:val="28"/>
          <w:szCs w:val="28"/>
        </w:rPr>
        <w:t xml:space="preserve">being ordered to report to another place for consultation or temporary duty and </w:t>
      </w:r>
      <w:r w:rsidR="0071202F" w:rsidRPr="00097BBB">
        <w:rPr>
          <w:rFonts w:ascii="Calibri" w:hAnsi="Calibri" w:cs="Calibri"/>
          <w:bCs/>
          <w:sz w:val="28"/>
          <w:szCs w:val="28"/>
        </w:rPr>
        <w:t xml:space="preserve">their </w:t>
      </w:r>
      <w:r w:rsidRPr="00097BBB">
        <w:rPr>
          <w:rFonts w:ascii="Calibri" w:hAnsi="Calibri" w:cs="Calibri"/>
          <w:bCs/>
          <w:sz w:val="28"/>
          <w:szCs w:val="28"/>
        </w:rPr>
        <w:t xml:space="preserve">family arrives at the post before the employee, the grant shall commence as of the date of arrival of </w:t>
      </w:r>
      <w:r w:rsidR="0071202F" w:rsidRPr="00097BBB">
        <w:rPr>
          <w:rFonts w:ascii="Calibri" w:hAnsi="Calibri" w:cs="Calibri"/>
          <w:bCs/>
          <w:sz w:val="28"/>
          <w:szCs w:val="28"/>
        </w:rPr>
        <w:t xml:space="preserve">their </w:t>
      </w:r>
      <w:r w:rsidRPr="00097BBB">
        <w:rPr>
          <w:rFonts w:ascii="Calibri" w:hAnsi="Calibri" w:cs="Calibri"/>
          <w:bCs/>
          <w:sz w:val="28"/>
          <w:szCs w:val="28"/>
        </w:rPr>
        <w:t>family, and (2) as otherwise provided in Chapter 700 with respect to Defense Department teachers;</w:t>
      </w:r>
    </w:p>
    <w:p w14:paraId="1C4F6104"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C49976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b. the effective date of transfer if the employee is on detail or leave at the post to which transferred;</w:t>
      </w:r>
    </w:p>
    <w:p w14:paraId="1E42A9D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E7B030F"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lastRenderedPageBreak/>
        <w:t>c. the date of entrance on duty, if recruited locally;</w:t>
      </w:r>
    </w:p>
    <w:p w14:paraId="503141BF"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CB41A6D"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d. the date following termination of a temporary </w:t>
      </w:r>
      <w:r w:rsidR="0064207E" w:rsidRPr="00097BBB">
        <w:rPr>
          <w:rFonts w:ascii="Calibri" w:hAnsi="Calibri" w:cs="Calibri"/>
          <w:bCs/>
          <w:sz w:val="28"/>
          <w:szCs w:val="28"/>
        </w:rPr>
        <w:t xml:space="preserve">quarters subsistence </w:t>
      </w:r>
      <w:r w:rsidRPr="00097BBB">
        <w:rPr>
          <w:rFonts w:ascii="Calibri" w:hAnsi="Calibri" w:cs="Calibri"/>
          <w:bCs/>
          <w:sz w:val="28"/>
          <w:szCs w:val="28"/>
        </w:rPr>
        <w:t>allowance</w:t>
      </w:r>
      <w:r w:rsidR="0043697E" w:rsidRPr="00097BBB">
        <w:rPr>
          <w:rFonts w:ascii="Calibri" w:hAnsi="Calibri" w:cs="Calibri"/>
          <w:bCs/>
          <w:sz w:val="28"/>
          <w:szCs w:val="28"/>
        </w:rPr>
        <w:t xml:space="preserve"> (</w:t>
      </w:r>
      <w:r w:rsidR="0064207E" w:rsidRPr="00097BBB">
        <w:rPr>
          <w:rFonts w:ascii="Calibri" w:hAnsi="Calibri" w:cs="Calibri"/>
          <w:bCs/>
          <w:sz w:val="28"/>
          <w:szCs w:val="28"/>
        </w:rPr>
        <w:t>see exception at DSSR 123.2c</w:t>
      </w:r>
      <w:r w:rsidR="0043697E" w:rsidRPr="00097BBB">
        <w:rPr>
          <w:rFonts w:ascii="Calibri" w:hAnsi="Calibri" w:cs="Calibri"/>
          <w:bCs/>
          <w:sz w:val="28"/>
          <w:szCs w:val="28"/>
        </w:rPr>
        <w:t>)</w:t>
      </w:r>
      <w:r w:rsidR="007C26DB" w:rsidRPr="00097BBB">
        <w:rPr>
          <w:rFonts w:ascii="Calibri" w:hAnsi="Calibri" w:cs="Calibri"/>
          <w:bCs/>
          <w:sz w:val="28"/>
          <w:szCs w:val="28"/>
        </w:rPr>
        <w:t xml:space="preserve"> (eff. 7/10/2016 TL:SR-894)</w:t>
      </w:r>
      <w:r w:rsidRPr="00097BBB">
        <w:rPr>
          <w:rFonts w:ascii="Calibri" w:hAnsi="Calibri" w:cs="Calibri"/>
          <w:bCs/>
          <w:sz w:val="28"/>
          <w:szCs w:val="28"/>
        </w:rPr>
        <w:t>; or</w:t>
      </w:r>
      <w:r w:rsidR="0043697E" w:rsidRPr="00097BBB">
        <w:rPr>
          <w:rFonts w:ascii="Calibri" w:hAnsi="Calibri" w:cs="Calibri"/>
          <w:bCs/>
          <w:sz w:val="28"/>
          <w:szCs w:val="28"/>
        </w:rPr>
        <w:t xml:space="preserve"> </w:t>
      </w:r>
    </w:p>
    <w:p w14:paraId="7466797F"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A4FFC4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e. the date expenses for quarters are incurred.</w:t>
      </w:r>
    </w:p>
    <w:p w14:paraId="098E862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3BBDC69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132.12 </w:t>
      </w:r>
      <w:r w:rsidRPr="00097BBB">
        <w:rPr>
          <w:rFonts w:ascii="Calibri" w:hAnsi="Calibri" w:cs="Calibri"/>
          <w:bCs/>
          <w:sz w:val="28"/>
          <w:szCs w:val="28"/>
          <w:u w:val="single"/>
        </w:rPr>
        <w:t>Employees Not Newly Appointed or Transferred Who Become Eligible</w:t>
      </w:r>
    </w:p>
    <w:p w14:paraId="7A782D59"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F70ACC2"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The LQA grant to any employee not paid under Section 132.11 shall commence as of the latest of the following dates:</w:t>
      </w:r>
    </w:p>
    <w:p w14:paraId="50A09160"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AF5F64D" w14:textId="1387658B"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 xml:space="preserve">a. the date the employee ceases to occupy quarters for which </w:t>
      </w:r>
      <w:r w:rsidR="0071202F" w:rsidRPr="00097BBB">
        <w:rPr>
          <w:rFonts w:ascii="Calibri" w:hAnsi="Calibri" w:cs="Calibri"/>
          <w:bCs/>
          <w:sz w:val="28"/>
          <w:szCs w:val="28"/>
        </w:rPr>
        <w:t xml:space="preserve">they </w:t>
      </w:r>
      <w:r w:rsidRPr="00097BBB">
        <w:rPr>
          <w:rFonts w:ascii="Calibri" w:hAnsi="Calibri" w:cs="Calibri"/>
          <w:bCs/>
          <w:sz w:val="28"/>
          <w:szCs w:val="28"/>
        </w:rPr>
        <w:t>pay no rent;</w:t>
      </w:r>
    </w:p>
    <w:p w14:paraId="08F6CD6E"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F33A62F" w14:textId="197415A9"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 xml:space="preserve">b. the date the employee returns to </w:t>
      </w:r>
      <w:r w:rsidR="0071202F" w:rsidRPr="00097BBB">
        <w:rPr>
          <w:rFonts w:ascii="Calibri" w:hAnsi="Calibri" w:cs="Calibri"/>
          <w:bCs/>
          <w:sz w:val="28"/>
          <w:szCs w:val="28"/>
        </w:rPr>
        <w:t xml:space="preserve">their </w:t>
      </w:r>
      <w:r w:rsidRPr="00097BBB">
        <w:rPr>
          <w:rFonts w:ascii="Calibri" w:hAnsi="Calibri" w:cs="Calibri"/>
          <w:bCs/>
          <w:sz w:val="28"/>
          <w:szCs w:val="28"/>
        </w:rPr>
        <w:t xml:space="preserve">post after an absence during which </w:t>
      </w:r>
      <w:r w:rsidR="0071202F" w:rsidRPr="00097BBB">
        <w:rPr>
          <w:rFonts w:ascii="Calibri" w:hAnsi="Calibri" w:cs="Calibri"/>
          <w:bCs/>
          <w:sz w:val="28"/>
          <w:szCs w:val="28"/>
        </w:rPr>
        <w:t xml:space="preserve">their </w:t>
      </w:r>
      <w:r w:rsidRPr="00097BBB">
        <w:rPr>
          <w:rFonts w:ascii="Calibri" w:hAnsi="Calibri" w:cs="Calibri"/>
          <w:bCs/>
          <w:sz w:val="28"/>
          <w:szCs w:val="28"/>
        </w:rPr>
        <w:t xml:space="preserve">temporary </w:t>
      </w:r>
      <w:r w:rsidR="0064207E" w:rsidRPr="00097BBB">
        <w:rPr>
          <w:rFonts w:ascii="Calibri" w:hAnsi="Calibri" w:cs="Calibri"/>
          <w:bCs/>
          <w:sz w:val="28"/>
          <w:szCs w:val="28"/>
        </w:rPr>
        <w:t xml:space="preserve">quarters subsistence </w:t>
      </w:r>
      <w:r w:rsidRPr="00097BBB">
        <w:rPr>
          <w:rFonts w:ascii="Calibri" w:hAnsi="Calibri" w:cs="Calibri"/>
          <w:bCs/>
          <w:sz w:val="28"/>
          <w:szCs w:val="28"/>
        </w:rPr>
        <w:t>or LQA has been terminated (Section 132.4);</w:t>
      </w:r>
      <w:r w:rsidR="0064207E" w:rsidRPr="00097BBB">
        <w:rPr>
          <w:rFonts w:ascii="Calibri" w:hAnsi="Calibri" w:cs="Calibri"/>
          <w:bCs/>
          <w:sz w:val="28"/>
          <w:szCs w:val="28"/>
        </w:rPr>
        <w:t xml:space="preserve"> (eff. 7/10/2016 TL:SR-894)</w:t>
      </w:r>
    </w:p>
    <w:p w14:paraId="7B7B663C"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480E1417" w14:textId="156FC28C"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 xml:space="preserve">c. the date the employee's family returns if they precede </w:t>
      </w:r>
      <w:r w:rsidR="0071202F" w:rsidRPr="00097BBB">
        <w:rPr>
          <w:rFonts w:ascii="Calibri" w:hAnsi="Calibri" w:cs="Calibri"/>
          <w:bCs/>
          <w:sz w:val="28"/>
          <w:szCs w:val="28"/>
        </w:rPr>
        <w:t xml:space="preserve">them </w:t>
      </w:r>
      <w:r w:rsidRPr="00097BBB">
        <w:rPr>
          <w:rFonts w:ascii="Calibri" w:hAnsi="Calibri" w:cs="Calibri"/>
          <w:bCs/>
          <w:sz w:val="28"/>
          <w:szCs w:val="28"/>
        </w:rPr>
        <w:t>to the post after such absence; or</w:t>
      </w:r>
    </w:p>
    <w:p w14:paraId="5F259FC7"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416F84F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d. the date expenses for quarters are incurred.</w:t>
      </w:r>
    </w:p>
    <w:p w14:paraId="6E4BB763"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9C746C0"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132.2 </w:t>
      </w:r>
      <w:r w:rsidRPr="00097BBB">
        <w:rPr>
          <w:rFonts w:ascii="Calibri" w:hAnsi="Calibri" w:cs="Calibri"/>
          <w:b w:val="0"/>
          <w:bCs/>
          <w:sz w:val="28"/>
          <w:szCs w:val="28"/>
          <w:u w:val="single"/>
        </w:rPr>
        <w:t>Continuance of Grant</w:t>
      </w:r>
    </w:p>
    <w:p w14:paraId="1CF22246"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01987D6" w14:textId="7B8739A4"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The LQA grant may continue, provided the employee maintains and pays for </w:t>
      </w:r>
      <w:r w:rsidR="0071202F" w:rsidRPr="00097BBB">
        <w:rPr>
          <w:rFonts w:ascii="Calibri" w:hAnsi="Calibri" w:cs="Calibri"/>
          <w:bCs/>
          <w:sz w:val="28"/>
          <w:szCs w:val="28"/>
        </w:rPr>
        <w:t xml:space="preserve">their </w:t>
      </w:r>
      <w:r w:rsidRPr="00097BBB">
        <w:rPr>
          <w:rFonts w:ascii="Calibri" w:hAnsi="Calibri" w:cs="Calibri"/>
          <w:bCs/>
          <w:sz w:val="28"/>
          <w:szCs w:val="28"/>
        </w:rPr>
        <w:t>quarters at the post:</w:t>
      </w:r>
    </w:p>
    <w:p w14:paraId="3E7CDD42"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740EF83"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a. not to exceed 60 calendar days during authorized leave with pay, plus transit time when leave is taken in the United States;</w:t>
      </w:r>
    </w:p>
    <w:p w14:paraId="713159D1"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D4F8FF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lastRenderedPageBreak/>
        <w:t>b. when the head of agency determines that continuance of the grant would be in the public interest:</w:t>
      </w:r>
    </w:p>
    <w:p w14:paraId="405336C6"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369124F"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(1) up to an additional 60 calendar days beyond the 60 day period specified in Section 132.2a above;</w:t>
      </w:r>
    </w:p>
    <w:p w14:paraId="00F04C60"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DAEB307"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(2) while the employee is in non-pay status not in excess of 30 calendar days at any one time.  For periods in non-pay status longer than 30 calendar days, payment shall be suspended as of the day the employee enters such status, and payment is not to be made for any part of such period; or</w:t>
      </w:r>
    </w:p>
    <w:p w14:paraId="5216D734"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14ACC0E"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(3) not to exceed 60 calendar days (or the end of the current school year when the employee is receiving an education allowance for a member of family) when the employee dies and unavoidable expense continues to be incurred for lease termination or family housing prior to the family's final departure from the post;</w:t>
      </w:r>
    </w:p>
    <w:p w14:paraId="3D83154B"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8D4C0C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c. while the employee is temporarily absent from the post under orders;</w:t>
      </w:r>
    </w:p>
    <w:p w14:paraId="44F466AA"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F134F7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d. at the "with family" rate for a period not to exceed 6 months while all members of the family of an employee are temporarily absent from the post. (See Section 132.3e.)</w:t>
      </w:r>
    </w:p>
    <w:p w14:paraId="52DC5B8D"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AB10976"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132.3 </w:t>
      </w:r>
      <w:r w:rsidRPr="00097BBB">
        <w:rPr>
          <w:rFonts w:ascii="Calibri" w:hAnsi="Calibri" w:cs="Calibri"/>
          <w:b w:val="0"/>
          <w:bCs/>
          <w:sz w:val="28"/>
          <w:szCs w:val="28"/>
          <w:u w:val="single"/>
        </w:rPr>
        <w:t>Revision of Grant</w:t>
      </w:r>
    </w:p>
    <w:p w14:paraId="24C4DA85"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EFFF45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LQA grants for all employees shall be appropriately revised, if required, as of the following dates:</w:t>
      </w:r>
    </w:p>
    <w:p w14:paraId="2C4C6C4B"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AE33AD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a. the effective date of an authorized change in the classification of the post;</w:t>
      </w:r>
    </w:p>
    <w:p w14:paraId="4A53EE91"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0F40293"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lastRenderedPageBreak/>
        <w:t>b. the first day of the pay period next following the date of any of the following occurrences (or the date of the occurrence, if such falls on the beginning of a pay period):</w:t>
      </w:r>
    </w:p>
    <w:p w14:paraId="7C138955"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4886A1B"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(1) a change in the personnel classification or position of the employee affecting the amount of any LQA payable (Section 134.14);</w:t>
      </w:r>
    </w:p>
    <w:p w14:paraId="505B5AC2"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BB5B338"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(2) a change in the employee's family status; or</w:t>
      </w:r>
    </w:p>
    <w:p w14:paraId="64A95704"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4F7C0EF7" w14:textId="77777777" w:rsidR="00BB543B" w:rsidRPr="00097BBB" w:rsidRDefault="00BB543B" w:rsidP="00BB543B">
      <w:pPr>
        <w:tabs>
          <w:tab w:val="left" w:pos="384"/>
          <w:tab w:val="left" w:pos="768"/>
          <w:tab w:val="left" w:pos="1152"/>
          <w:tab w:val="left" w:pos="1728"/>
          <w:tab w:val="left" w:pos="2112"/>
          <w:tab w:val="left" w:pos="2496"/>
          <w:tab w:val="left" w:pos="2784"/>
        </w:tabs>
        <w:ind w:left="1426"/>
        <w:outlineLvl w:val="0"/>
        <w:rPr>
          <w:rFonts w:ascii="Calibri" w:hAnsi="Calibri" w:cs="Calibri"/>
          <w:bCs/>
          <w:sz w:val="28"/>
          <w:szCs w:val="28"/>
        </w:rPr>
      </w:pPr>
      <w:r w:rsidRPr="00097BBB">
        <w:rPr>
          <w:rFonts w:ascii="Calibri" w:hAnsi="Calibri" w:cs="Calibri"/>
          <w:bCs/>
          <w:sz w:val="28"/>
          <w:szCs w:val="28"/>
        </w:rPr>
        <w:t>(3) a determination by the head of agency under Section 134.2;</w:t>
      </w:r>
    </w:p>
    <w:p w14:paraId="655703C1"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637DDC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c. the 61st consecutive calendar day following commencement of a "with family" LQA grant authorized under Section 134.11, when the family has not arrived at the post;</w:t>
      </w:r>
    </w:p>
    <w:p w14:paraId="3843ECE4"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u w:val="single"/>
        </w:rPr>
      </w:pPr>
    </w:p>
    <w:p w14:paraId="20E3B94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d. the date of any change in the salary (Section 040l) of an employee who is advanced temporarily from a subordinate position to a position in charge of the operations of an agency at a post, except that no employee other than those specified in Section 135.2 as eligible for quarters allowance in group 1 may be granted the allowance prescribed for that group in Section 135.5; or</w:t>
      </w:r>
    </w:p>
    <w:p w14:paraId="5B469E98"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F3F1EF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e. the first day following 6 months absence from the post of all members of an employee's family (Section 132.2d).  Revision shall be from the "with family" rate to the "without family" rate.</w:t>
      </w:r>
    </w:p>
    <w:p w14:paraId="739392DD"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F761DC5"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132.4 </w:t>
      </w:r>
      <w:r w:rsidRPr="00097BBB">
        <w:rPr>
          <w:rFonts w:ascii="Calibri" w:hAnsi="Calibri" w:cs="Calibri"/>
          <w:b w:val="0"/>
          <w:bCs/>
          <w:sz w:val="28"/>
          <w:szCs w:val="28"/>
          <w:u w:val="single"/>
        </w:rPr>
        <w:t>Termination of Grant</w:t>
      </w:r>
    </w:p>
    <w:p w14:paraId="71610793"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26C79B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132.41 </w:t>
      </w:r>
      <w:r w:rsidRPr="00097BBB">
        <w:rPr>
          <w:rFonts w:ascii="Calibri" w:hAnsi="Calibri" w:cs="Calibri"/>
          <w:bCs/>
          <w:sz w:val="28"/>
          <w:szCs w:val="28"/>
          <w:u w:val="single"/>
        </w:rPr>
        <w:t>Transfer</w:t>
      </w:r>
    </w:p>
    <w:p w14:paraId="0686C0FF"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AA6A3BE"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When an employee is transferred (Section 040q) from a post at which an LQA has been granted, such grant shall terminate as of the following dates, whichever is earliest:</w:t>
      </w:r>
    </w:p>
    <w:p w14:paraId="65E49733"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D895E04"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lastRenderedPageBreak/>
        <w:t>a. the date immediately preceding the effective date of the employee's pre-departure temporary quarters subsistence allowance grant, except that the agency head or designee may continue LQA for a period of five days following commencement of the temporary quarters subsistence allowance grant if it determines that it is necessary for the employee to vacate existing quarters for such period in order to meet lease requirements for cleaning and repair;</w:t>
      </w:r>
    </w:p>
    <w:p w14:paraId="69E874CD"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5D5C2E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b. the date the employee commences travel under the transfer, or combined leave and transfer order; or</w:t>
      </w:r>
    </w:p>
    <w:p w14:paraId="44A2D702"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61F3F52"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c. the effective date of transfer, when no travel by the employee under the transfer is involved.</w:t>
      </w:r>
    </w:p>
    <w:p w14:paraId="67CCED3A"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BB5AC0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132.42 </w:t>
      </w:r>
      <w:r w:rsidRPr="00097BBB">
        <w:rPr>
          <w:rFonts w:ascii="Calibri" w:hAnsi="Calibri" w:cs="Calibri"/>
          <w:bCs/>
          <w:sz w:val="28"/>
          <w:szCs w:val="28"/>
          <w:u w:val="single"/>
        </w:rPr>
        <w:t>Separation</w:t>
      </w:r>
    </w:p>
    <w:p w14:paraId="43946559"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F00F002" w14:textId="0DBB3F0B"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When an employee is separated (Section 040r) while assigned to a post at which an LQA has been granted, such grant shall terminate at the end of the last day of </w:t>
      </w:r>
      <w:r w:rsidR="0071202F" w:rsidRPr="00097BBB">
        <w:rPr>
          <w:rFonts w:ascii="Calibri" w:hAnsi="Calibri" w:cs="Calibri"/>
          <w:bCs/>
          <w:sz w:val="28"/>
          <w:szCs w:val="28"/>
        </w:rPr>
        <w:t xml:space="preserve">their </w:t>
      </w:r>
      <w:r w:rsidRPr="00097BBB">
        <w:rPr>
          <w:rFonts w:ascii="Calibri" w:hAnsi="Calibri" w:cs="Calibri"/>
          <w:bCs/>
          <w:sz w:val="28"/>
          <w:szCs w:val="28"/>
        </w:rPr>
        <w:t>employment (except as provided in Section 132.2b(3)).</w:t>
      </w:r>
    </w:p>
    <w:p w14:paraId="52044D0D"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A0CBAC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132.43 </w:t>
      </w:r>
      <w:r w:rsidRPr="00097BBB">
        <w:rPr>
          <w:rFonts w:ascii="Calibri" w:hAnsi="Calibri" w:cs="Calibri"/>
          <w:bCs/>
          <w:sz w:val="28"/>
          <w:szCs w:val="28"/>
          <w:u w:val="single"/>
        </w:rPr>
        <w:t>Occupancy of Government Quarters</w:t>
      </w:r>
    </w:p>
    <w:p w14:paraId="2566099C"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68B6AAE" w14:textId="1322243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When an employee to whom an LQA has been granted is furnished Government-owned or -leased quarters at no personal cost, the grant shall terminate on the date immediately preceding that on which the Government quarters are made available to</w:t>
      </w:r>
      <w:r w:rsidR="0071202F" w:rsidRPr="00097BBB">
        <w:rPr>
          <w:rFonts w:ascii="Calibri" w:hAnsi="Calibri" w:cs="Calibri"/>
          <w:bCs/>
          <w:sz w:val="28"/>
          <w:szCs w:val="28"/>
        </w:rPr>
        <w:t xml:space="preserve"> them </w:t>
      </w:r>
      <w:r w:rsidRPr="00097BBB">
        <w:rPr>
          <w:rFonts w:ascii="Calibri" w:hAnsi="Calibri" w:cs="Calibri"/>
          <w:bCs/>
          <w:sz w:val="28"/>
          <w:szCs w:val="28"/>
        </w:rPr>
        <w:t xml:space="preserve">, unless </w:t>
      </w:r>
      <w:r w:rsidR="0071202F" w:rsidRPr="00097BBB">
        <w:rPr>
          <w:rFonts w:ascii="Calibri" w:hAnsi="Calibri" w:cs="Calibri"/>
          <w:bCs/>
          <w:sz w:val="28"/>
          <w:szCs w:val="28"/>
        </w:rPr>
        <w:t xml:space="preserve">they </w:t>
      </w:r>
      <w:r w:rsidRPr="00097BBB">
        <w:rPr>
          <w:rFonts w:ascii="Calibri" w:hAnsi="Calibri" w:cs="Calibri"/>
          <w:bCs/>
          <w:sz w:val="28"/>
          <w:szCs w:val="28"/>
        </w:rPr>
        <w:t>occup</w:t>
      </w:r>
      <w:r w:rsidR="0071202F" w:rsidRPr="00097BBB">
        <w:rPr>
          <w:rFonts w:ascii="Calibri" w:hAnsi="Calibri" w:cs="Calibri"/>
          <w:bCs/>
          <w:sz w:val="28"/>
          <w:szCs w:val="28"/>
        </w:rPr>
        <w:t>y</w:t>
      </w:r>
      <w:r w:rsidRPr="00097BBB">
        <w:rPr>
          <w:rFonts w:ascii="Calibri" w:hAnsi="Calibri" w:cs="Calibri"/>
          <w:bCs/>
          <w:sz w:val="28"/>
          <w:szCs w:val="28"/>
        </w:rPr>
        <w:t xml:space="preserve"> Government-owned or leased quarters only during the temporary absence of the regular occupant and at the same time is obliged to maintain </w:t>
      </w:r>
      <w:r w:rsidR="0071202F" w:rsidRPr="00097BBB">
        <w:rPr>
          <w:rFonts w:ascii="Calibri" w:hAnsi="Calibri" w:cs="Calibri"/>
          <w:bCs/>
          <w:sz w:val="28"/>
          <w:szCs w:val="28"/>
        </w:rPr>
        <w:t xml:space="preserve">their </w:t>
      </w:r>
      <w:r w:rsidRPr="00097BBB">
        <w:rPr>
          <w:rFonts w:ascii="Calibri" w:hAnsi="Calibri" w:cs="Calibri"/>
          <w:bCs/>
          <w:sz w:val="28"/>
          <w:szCs w:val="28"/>
        </w:rPr>
        <w:t>own quarters.</w:t>
      </w:r>
    </w:p>
    <w:p w14:paraId="3D887A37"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7C5642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132.44 </w:t>
      </w:r>
      <w:r w:rsidRPr="00097BBB">
        <w:rPr>
          <w:rFonts w:ascii="Calibri" w:hAnsi="Calibri" w:cs="Calibri"/>
          <w:bCs/>
          <w:sz w:val="28"/>
          <w:szCs w:val="28"/>
          <w:u w:val="single"/>
        </w:rPr>
        <w:t>Cessation of Payment for Quarters</w:t>
      </w:r>
    </w:p>
    <w:p w14:paraId="2A9EF8CB"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FBB3D1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lastRenderedPageBreak/>
        <w:t>When an employee to whom an LQA has been granted ceases to maintain and pay for quarters at post, the grant shall terminate on the date expenditure for quarters ceases, unless it would terminate prior to such date under the provisions of any other section.</w:t>
      </w:r>
    </w:p>
    <w:p w14:paraId="3D228D4B"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1934119"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132.5 </w:t>
      </w:r>
      <w:r w:rsidRPr="00097BBB">
        <w:rPr>
          <w:rFonts w:ascii="Calibri" w:hAnsi="Calibri" w:cs="Calibri"/>
          <w:b w:val="0"/>
          <w:bCs/>
          <w:sz w:val="28"/>
          <w:szCs w:val="28"/>
          <w:u w:val="single"/>
        </w:rPr>
        <w:t>Costs</w:t>
      </w:r>
    </w:p>
    <w:p w14:paraId="39354788" w14:textId="77777777" w:rsidR="00BB543B" w:rsidRPr="00097BBB" w:rsidRDefault="00BB543B" w:rsidP="00BB543B">
      <w:pPr>
        <w:tabs>
          <w:tab w:val="left" w:pos="384"/>
          <w:tab w:val="left" w:pos="768"/>
          <w:tab w:val="left" w:pos="1152"/>
          <w:tab w:val="left" w:pos="1728"/>
          <w:tab w:val="left" w:pos="2112"/>
          <w:tab w:val="left" w:pos="2496"/>
          <w:tab w:val="left" w:pos="2784"/>
        </w:tabs>
        <w:ind w:left="2112" w:right="-284" w:hanging="2112"/>
        <w:rPr>
          <w:rFonts w:ascii="Calibri" w:hAnsi="Calibri" w:cs="Calibri"/>
          <w:bCs/>
          <w:sz w:val="28"/>
          <w:szCs w:val="28"/>
        </w:rPr>
      </w:pPr>
    </w:p>
    <w:p w14:paraId="4C05F22A" w14:textId="77777777" w:rsidR="00BB543B" w:rsidRPr="00097BBB" w:rsidRDefault="00BB543B" w:rsidP="00BB543B">
      <w:pPr>
        <w:tabs>
          <w:tab w:val="left" w:pos="384"/>
          <w:tab w:val="left" w:pos="768"/>
          <w:tab w:val="left" w:pos="1152"/>
          <w:tab w:val="left" w:pos="1728"/>
          <w:tab w:val="left" w:pos="2112"/>
          <w:tab w:val="left" w:pos="2496"/>
          <w:tab w:val="left" w:pos="2784"/>
        </w:tabs>
        <w:ind w:left="1728" w:right="-288"/>
        <w:outlineLvl w:val="0"/>
        <w:rPr>
          <w:rFonts w:ascii="Calibri" w:hAnsi="Calibri" w:cs="Calibri"/>
          <w:bCs/>
          <w:sz w:val="28"/>
          <w:szCs w:val="28"/>
        </w:rPr>
      </w:pPr>
      <w:r w:rsidRPr="00097BBB">
        <w:rPr>
          <w:rFonts w:ascii="Calibri" w:hAnsi="Calibri" w:cs="Calibri"/>
          <w:bCs/>
          <w:sz w:val="28"/>
          <w:szCs w:val="28"/>
        </w:rPr>
        <w:t>Employees shall submit written estimates of costs, or actual costs if they are known, to the head of agency on Section 960 LQA Annual/Interim Expenditures Worksheet attached to the SF-1190, Foreign Allowances Application, Grant, and Report, whenever an LQA grant commences.  Thereafter, each employee shall show the actual annual expenses of rent and utilities, supported by receipts or other satisfactory evidence, whenever requested by the officer designated to grant allowances, the Department of State, or other responsible authority.  (See also Sections 077.2 and 134.16.)</w:t>
      </w:r>
    </w:p>
    <w:p w14:paraId="1B281338"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B761CA3"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133 NOT CURRENTLY USED</w:t>
      </w:r>
    </w:p>
    <w:p w14:paraId="2D359C7E"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CC14A3D"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134 </w:t>
      </w:r>
      <w:r w:rsidRPr="00097BBB">
        <w:rPr>
          <w:rFonts w:ascii="Calibri" w:hAnsi="Calibri" w:cs="Calibri"/>
          <w:bCs/>
          <w:sz w:val="28"/>
          <w:szCs w:val="28"/>
          <w:u w:val="single"/>
        </w:rPr>
        <w:t>Determination of Rate</w:t>
      </w:r>
    </w:p>
    <w:p w14:paraId="1E49F668" w14:textId="77777777" w:rsidR="00BB543B" w:rsidRPr="00097BBB" w:rsidRDefault="00BB543B" w:rsidP="00BB543B">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67EAB28" w14:textId="77777777" w:rsidR="00BB543B" w:rsidRPr="00097BBB" w:rsidRDefault="00BB543B" w:rsidP="00BB543B">
      <w:pPr>
        <w:tabs>
          <w:tab w:val="left" w:pos="384"/>
          <w:tab w:val="left" w:pos="768"/>
          <w:tab w:val="left" w:pos="1152"/>
          <w:tab w:val="left" w:pos="1728"/>
          <w:tab w:val="left" w:pos="2112"/>
          <w:tab w:val="left" w:pos="2496"/>
          <w:tab w:val="left" w:pos="2784"/>
        </w:tabs>
        <w:ind w:left="768" w:right="-288"/>
        <w:rPr>
          <w:rFonts w:ascii="Calibri" w:hAnsi="Calibri" w:cs="Calibri"/>
          <w:bCs/>
          <w:sz w:val="28"/>
          <w:szCs w:val="28"/>
          <w:u w:val="single"/>
        </w:rPr>
      </w:pPr>
      <w:r w:rsidRPr="00097BBB">
        <w:rPr>
          <w:rFonts w:ascii="Calibri" w:hAnsi="Calibri" w:cs="Calibri"/>
          <w:bCs/>
          <w:sz w:val="28"/>
          <w:szCs w:val="28"/>
        </w:rPr>
        <w:t>Except as otherwise prescribed in Sections 134, 136 and 137, an employee shall receive an allowance for allowable quarters costs for items listed in Sections 131.2 and 131.3 or the maximum rate for the post (Section 040h) indicated in Sections 920 and 135, whichever is less, unless the rate is revised by administrative action in accordance with Sections 134.2, 136 and 137.</w:t>
      </w:r>
    </w:p>
    <w:p w14:paraId="1478D9E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B4D1C01"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134.1 </w:t>
      </w:r>
      <w:r w:rsidRPr="00097BBB">
        <w:rPr>
          <w:rFonts w:ascii="Calibri" w:hAnsi="Calibri" w:cs="Calibri"/>
          <w:b w:val="0"/>
          <w:bCs/>
          <w:sz w:val="28"/>
          <w:szCs w:val="28"/>
          <w:u w:val="single"/>
        </w:rPr>
        <w:t>Special Rules</w:t>
      </w:r>
    </w:p>
    <w:p w14:paraId="58385A6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4F228C6"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134.11 </w:t>
      </w:r>
      <w:r w:rsidRPr="00097BBB">
        <w:rPr>
          <w:rFonts w:ascii="Calibri" w:hAnsi="Calibri" w:cs="Calibri"/>
          <w:bCs/>
          <w:sz w:val="28"/>
          <w:szCs w:val="28"/>
          <w:u w:val="single"/>
        </w:rPr>
        <w:t>"With Family" Rate Pending Arrival of Family</w:t>
      </w:r>
    </w:p>
    <w:p w14:paraId="5912DC3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39805B9" w14:textId="2604529B"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 xml:space="preserve">At the discretion of the head of agency, the appropriate "with family" rate of living quarters allowance may be granted to an </w:t>
      </w:r>
      <w:r w:rsidRPr="00097BBB">
        <w:rPr>
          <w:rFonts w:ascii="Calibri" w:hAnsi="Calibri" w:cs="Calibri"/>
          <w:bCs/>
          <w:sz w:val="28"/>
          <w:szCs w:val="28"/>
        </w:rPr>
        <w:lastRenderedPageBreak/>
        <w:t xml:space="preserve">employee who, in anticipation of the arrival of </w:t>
      </w:r>
      <w:r w:rsidR="0071202F" w:rsidRPr="00097BBB">
        <w:rPr>
          <w:rFonts w:ascii="Calibri" w:hAnsi="Calibri" w:cs="Calibri"/>
          <w:bCs/>
          <w:sz w:val="28"/>
          <w:szCs w:val="28"/>
        </w:rPr>
        <w:t xml:space="preserve">their </w:t>
      </w:r>
      <w:r w:rsidRPr="00097BBB">
        <w:rPr>
          <w:rFonts w:ascii="Calibri" w:hAnsi="Calibri" w:cs="Calibri"/>
          <w:bCs/>
          <w:sz w:val="28"/>
          <w:szCs w:val="28"/>
        </w:rPr>
        <w:t>family, incurs expenses for family type quarters.  If the family does not arrive at the post within 60 consecutive calendar days after commencement of the grant, it shall be revised in accordance with Section 132.3c.</w:t>
      </w:r>
    </w:p>
    <w:p w14:paraId="3A2063D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7A2526C"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134.12 </w:t>
      </w:r>
      <w:r w:rsidRPr="00097BBB">
        <w:rPr>
          <w:rFonts w:ascii="Calibri" w:hAnsi="Calibri" w:cs="Calibri"/>
          <w:bCs/>
          <w:sz w:val="28"/>
          <w:szCs w:val="28"/>
          <w:u w:val="single"/>
        </w:rPr>
        <w:t>"With Family" Rate When dependent Away at School or College</w:t>
      </w:r>
    </w:p>
    <w:p w14:paraId="7940B89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2F79F3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Despite the provisions of Sections 132.3e and 134.11, a dependent as defined in Section 040m(2) and (4), temporarily absent from the post owing to attendance at school or college may be considered as residing at the post in determining the appropriate "with family" rate of living quarters allowance.</w:t>
      </w:r>
    </w:p>
    <w:p w14:paraId="30A44A77"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9C97B44"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134.13 </w:t>
      </w:r>
      <w:r w:rsidRPr="00097BBB">
        <w:rPr>
          <w:rFonts w:ascii="Calibri" w:hAnsi="Calibri" w:cs="Calibri"/>
          <w:bCs/>
          <w:sz w:val="28"/>
          <w:szCs w:val="28"/>
          <w:u w:val="single"/>
        </w:rPr>
        <w:t>Married Couples Rates</w:t>
      </w:r>
    </w:p>
    <w:p w14:paraId="318AB6D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1955FD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The following rates of quarters allowances may be granted to married couples residing together:</w:t>
      </w:r>
    </w:p>
    <w:p w14:paraId="4A89F5F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9AD2C04" w14:textId="0EE1CDF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 xml:space="preserve">a. if both are civilian employees of the United States Government eligible for a quarters allowance (Sections 031.11 and 031.12) and have members of family (Section 040m), one employee at </w:t>
      </w:r>
      <w:r w:rsidR="0071202F" w:rsidRPr="00097BBB">
        <w:rPr>
          <w:rFonts w:ascii="Calibri" w:hAnsi="Calibri" w:cs="Calibri"/>
          <w:bCs/>
          <w:sz w:val="28"/>
          <w:szCs w:val="28"/>
        </w:rPr>
        <w:t xml:space="preserve">their </w:t>
      </w:r>
      <w:r w:rsidRPr="00097BBB">
        <w:rPr>
          <w:rFonts w:ascii="Calibri" w:hAnsi="Calibri" w:cs="Calibri"/>
          <w:bCs/>
          <w:sz w:val="28"/>
          <w:szCs w:val="28"/>
        </w:rPr>
        <w:t>option may receive the basic "with family" allowance rate plus increments for additional family members.  The other employee may receive the "without family" rate.  In determining the increment for additional family members both employees should be excluded.  Where the couple has no additional members of family each employee may be granted the "without family" rate;</w:t>
      </w:r>
    </w:p>
    <w:p w14:paraId="737E6CE4"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424660E"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t>b. if only one of the married couple is eligible for a quarters allowance from the United States Government, the "with family" rate may be granted to that employee plus increments for additional members of the family;</w:t>
      </w:r>
    </w:p>
    <w:p w14:paraId="136C116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3E4B952"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2004" w:right="-284" w:hanging="276"/>
        <w:rPr>
          <w:rFonts w:ascii="Calibri" w:hAnsi="Calibri" w:cs="Calibri"/>
          <w:bCs/>
          <w:sz w:val="28"/>
          <w:szCs w:val="28"/>
        </w:rPr>
      </w:pPr>
      <w:r w:rsidRPr="00097BBB">
        <w:rPr>
          <w:rFonts w:ascii="Calibri" w:hAnsi="Calibri" w:cs="Calibri"/>
          <w:bCs/>
          <w:sz w:val="28"/>
          <w:szCs w:val="28"/>
        </w:rPr>
        <w:lastRenderedPageBreak/>
        <w:t>c. an employee eligible for a quarters allowance who is married to, and residing at the post with, a member of the military service of the United States may be granted the "without family" rate if the spouse in the military service draws a quarters allowance.  If the spouse in the military draws no rent allowance, the employee may be granted the "with family" rate plus increments for additional members of the family, except that no payment shall be made to the spouse of a member of the military service if the spouse resides with the member of the military service in Government-owned or leased quarters.</w:t>
      </w:r>
    </w:p>
    <w:p w14:paraId="68A63FE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CEE54D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outlineLvl w:val="0"/>
        <w:rPr>
          <w:rFonts w:ascii="Calibri" w:hAnsi="Calibri" w:cs="Calibri"/>
          <w:bCs/>
          <w:sz w:val="28"/>
          <w:szCs w:val="28"/>
        </w:rPr>
      </w:pPr>
      <w:r w:rsidRPr="00097BBB">
        <w:rPr>
          <w:rFonts w:ascii="Calibri" w:hAnsi="Calibri" w:cs="Calibri"/>
          <w:bCs/>
          <w:sz w:val="28"/>
          <w:szCs w:val="28"/>
        </w:rPr>
        <w:t xml:space="preserve">134.14 </w:t>
      </w:r>
      <w:r w:rsidRPr="00097BBB">
        <w:rPr>
          <w:rFonts w:ascii="Calibri" w:hAnsi="Calibri" w:cs="Calibri"/>
          <w:bCs/>
          <w:sz w:val="28"/>
          <w:szCs w:val="28"/>
          <w:u w:val="single"/>
        </w:rPr>
        <w:t>Employee Downgraded in Position to Lower Quarters Groups</w:t>
      </w:r>
      <w:r w:rsidRPr="00097BBB">
        <w:rPr>
          <w:rFonts w:ascii="Calibri" w:hAnsi="Calibri" w:cs="Calibri"/>
          <w:bCs/>
          <w:sz w:val="28"/>
          <w:szCs w:val="28"/>
        </w:rPr>
        <w:t xml:space="preserve"> (interim eff. 6/6/10 TL:SR-735; final eff. 7/4/10 TL:SR-737)</w:t>
      </w:r>
    </w:p>
    <w:p w14:paraId="6E39805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2496" w:right="-284" w:hanging="2496"/>
        <w:rPr>
          <w:rFonts w:ascii="Calibri" w:hAnsi="Calibri" w:cs="Calibri"/>
          <w:bCs/>
          <w:sz w:val="28"/>
          <w:szCs w:val="28"/>
        </w:rPr>
      </w:pPr>
    </w:p>
    <w:p w14:paraId="2EFE5BD5" w14:textId="07A7456A"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ight="-288"/>
        <w:outlineLvl w:val="0"/>
        <w:rPr>
          <w:rFonts w:ascii="Calibri" w:hAnsi="Calibri" w:cs="Calibri"/>
          <w:bCs/>
          <w:sz w:val="28"/>
          <w:szCs w:val="28"/>
        </w:rPr>
      </w:pPr>
      <w:r w:rsidRPr="00097BBB">
        <w:rPr>
          <w:rFonts w:ascii="Calibri" w:hAnsi="Calibri" w:cs="Calibri"/>
          <w:bCs/>
          <w:sz w:val="28"/>
          <w:szCs w:val="28"/>
        </w:rPr>
        <w:t xml:space="preserve">a. Despite the provisions of Section 132.3b(1), an employee who is downgraded in position level so as to fall in a lower quarters group (Section 135.2), but whose grade is retained temporarily at the previous grade level under 5 U.S.C. 5362 shall be granted the living quarters allowance applicable for </w:t>
      </w:r>
      <w:r w:rsidR="0071202F" w:rsidRPr="00097BBB">
        <w:rPr>
          <w:rFonts w:ascii="Calibri" w:hAnsi="Calibri" w:cs="Calibri"/>
          <w:bCs/>
          <w:sz w:val="28"/>
          <w:szCs w:val="28"/>
        </w:rPr>
        <w:t xml:space="preserve">their </w:t>
      </w:r>
      <w:r w:rsidRPr="00097BBB">
        <w:rPr>
          <w:rFonts w:ascii="Calibri" w:hAnsi="Calibri" w:cs="Calibri"/>
          <w:bCs/>
          <w:sz w:val="28"/>
          <w:szCs w:val="28"/>
        </w:rPr>
        <w:t>retained grade and quarters group, subject to other pertinent provisions of these regulations.  This provision is effective as long as the employee remains on grade retention.</w:t>
      </w:r>
    </w:p>
    <w:p w14:paraId="6F15D185"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2496" w:right="-284" w:hanging="2496"/>
        <w:rPr>
          <w:rFonts w:ascii="Calibri" w:hAnsi="Calibri" w:cs="Calibri"/>
          <w:bCs/>
          <w:sz w:val="28"/>
          <w:szCs w:val="28"/>
        </w:rPr>
      </w:pPr>
    </w:p>
    <w:p w14:paraId="3313BEAC"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ight="-288"/>
        <w:outlineLvl w:val="0"/>
        <w:rPr>
          <w:rFonts w:ascii="Calibri" w:hAnsi="Calibri" w:cs="Calibri"/>
          <w:bCs/>
          <w:sz w:val="28"/>
          <w:szCs w:val="28"/>
        </w:rPr>
      </w:pPr>
      <w:r w:rsidRPr="00097BBB">
        <w:rPr>
          <w:rFonts w:ascii="Calibri" w:hAnsi="Calibri" w:cs="Calibri"/>
          <w:bCs/>
          <w:sz w:val="28"/>
          <w:szCs w:val="28"/>
        </w:rPr>
        <w:t>b. Despite the provisions of Section 132.3b(1), an employee whose conversion from the existing GS, GG, WG, WL, WS or DODDS TP personnel classification system to a National Security Personnel System (NSPS) or Defense Civilian Intelligence Personnel System (DCIPS) Pay Band causes him/her to fall into a lower quarters group (Section 135.2), may remain in the higher quarters group as long as he/she remains in the position occupied at the time of conversion or is involuntarily moved to another position, where the reassignment has not been directed for cause or is at the personal request of the employee.</w:t>
      </w:r>
    </w:p>
    <w:p w14:paraId="7164EF1A" w14:textId="77777777" w:rsidR="0071202F" w:rsidRPr="00097BBB" w:rsidRDefault="0071202F" w:rsidP="00BB543B">
      <w:pPr>
        <w:tabs>
          <w:tab w:val="left" w:pos="384"/>
          <w:tab w:val="left" w:pos="768"/>
          <w:tab w:val="left" w:pos="1152"/>
          <w:tab w:val="left" w:pos="1728"/>
          <w:tab w:val="left" w:pos="2112"/>
          <w:tab w:val="left" w:pos="2496"/>
          <w:tab w:val="left" w:pos="2784"/>
          <w:tab w:val="left" w:pos="3264"/>
        </w:tabs>
        <w:ind w:left="1728" w:right="-288"/>
        <w:outlineLvl w:val="0"/>
        <w:rPr>
          <w:rFonts w:ascii="Calibri" w:hAnsi="Calibri" w:cs="Calibri"/>
          <w:bCs/>
          <w:sz w:val="28"/>
          <w:szCs w:val="28"/>
        </w:rPr>
      </w:pPr>
    </w:p>
    <w:p w14:paraId="1786A0EE" w14:textId="77263E04"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ight="-288"/>
        <w:outlineLvl w:val="0"/>
        <w:rPr>
          <w:rFonts w:ascii="Calibri" w:hAnsi="Calibri" w:cs="Calibri"/>
          <w:bCs/>
          <w:sz w:val="28"/>
          <w:szCs w:val="28"/>
        </w:rPr>
      </w:pPr>
      <w:r w:rsidRPr="00097BBB">
        <w:rPr>
          <w:rFonts w:ascii="Calibri" w:hAnsi="Calibri" w:cs="Calibri"/>
          <w:bCs/>
          <w:sz w:val="28"/>
          <w:szCs w:val="28"/>
        </w:rPr>
        <w:lastRenderedPageBreak/>
        <w:t xml:space="preserve">c. Despite the provisions of Section 132.3b(1), an employee whose conversion from the existing National Security Personnel System (NSPS) to the General Schedule or other personnel system as a result of termination of NSPS causes </w:t>
      </w:r>
      <w:r w:rsidR="0071202F" w:rsidRPr="00097BBB">
        <w:rPr>
          <w:rFonts w:ascii="Calibri" w:hAnsi="Calibri" w:cs="Calibri"/>
          <w:bCs/>
          <w:sz w:val="28"/>
          <w:szCs w:val="28"/>
        </w:rPr>
        <w:t xml:space="preserve">them </w:t>
      </w:r>
      <w:r w:rsidRPr="00097BBB">
        <w:rPr>
          <w:rFonts w:ascii="Calibri" w:hAnsi="Calibri" w:cs="Calibri"/>
          <w:bCs/>
          <w:sz w:val="28"/>
          <w:szCs w:val="28"/>
        </w:rPr>
        <w:t xml:space="preserve">to fall into a lower quarters group (Section 135.2) may remain in the higher quarters group as long as </w:t>
      </w:r>
      <w:r w:rsidR="0071202F" w:rsidRPr="00097BBB">
        <w:rPr>
          <w:rFonts w:ascii="Calibri" w:hAnsi="Calibri" w:cs="Calibri"/>
          <w:bCs/>
          <w:sz w:val="28"/>
          <w:szCs w:val="28"/>
        </w:rPr>
        <w:t xml:space="preserve">they </w:t>
      </w:r>
      <w:r w:rsidRPr="00097BBB">
        <w:rPr>
          <w:rFonts w:ascii="Calibri" w:hAnsi="Calibri" w:cs="Calibri"/>
          <w:bCs/>
          <w:sz w:val="28"/>
          <w:szCs w:val="28"/>
        </w:rPr>
        <w:t>remain in the position occupied at the time of conversion or is involuntarily moved to another position, where the reassignment has not been directed for cause and is not at the personal request of the employee. (interim eff. 6/6/10 TL:SR-735; final eff. 7/4/10 TL:SR-737)</w:t>
      </w:r>
    </w:p>
    <w:p w14:paraId="22D8992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ight="-288"/>
        <w:outlineLvl w:val="0"/>
        <w:rPr>
          <w:rFonts w:ascii="Calibri" w:hAnsi="Calibri" w:cs="Calibri"/>
          <w:bCs/>
          <w:sz w:val="28"/>
          <w:szCs w:val="28"/>
        </w:rPr>
      </w:pPr>
    </w:p>
    <w:p w14:paraId="6A77A2E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432" w:right="-284" w:hanging="2496"/>
        <w:rPr>
          <w:rFonts w:ascii="Calibri" w:hAnsi="Calibri" w:cs="Calibri"/>
          <w:bCs/>
          <w:sz w:val="28"/>
          <w:szCs w:val="28"/>
        </w:rPr>
      </w:pPr>
    </w:p>
    <w:p w14:paraId="0AB1C4A0"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134.15 </w:t>
      </w:r>
      <w:r w:rsidRPr="00097BBB">
        <w:rPr>
          <w:rFonts w:ascii="Calibri" w:hAnsi="Calibri" w:cs="Calibri"/>
          <w:bCs/>
          <w:sz w:val="28"/>
          <w:szCs w:val="28"/>
          <w:u w:val="single"/>
        </w:rPr>
        <w:t>Agent Fee</w:t>
      </w:r>
    </w:p>
    <w:p w14:paraId="60D0EAE4"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9D01295"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If an agent fee incurred under the specific conditions cited in Section 131 has been advanced or is to be reimbursed to an employee, reimbursement or repayment by the employee within the maximum rate must be prorated over the period covered by the employee's lease.</w:t>
      </w:r>
    </w:p>
    <w:p w14:paraId="4E65AB3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D66CCC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134.16 </w:t>
      </w:r>
      <w:r w:rsidRPr="00097BBB">
        <w:rPr>
          <w:rFonts w:ascii="Calibri" w:hAnsi="Calibri" w:cs="Calibri"/>
          <w:bCs/>
          <w:sz w:val="28"/>
          <w:szCs w:val="28"/>
          <w:u w:val="single"/>
        </w:rPr>
        <w:t>Excessive Fluctuation in Utilities or Other Quarters Costs</w:t>
      </w:r>
    </w:p>
    <w:p w14:paraId="5BC9C52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69E50F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 xml:space="preserve">In situations where excessive fluctuations in utilities or other allowable quarters costs are occurring and initial estimates for them are difficult, the annual LQA for the post, as indicated in Sections 920 and 135 may be granted in even amounts throughout an annual period up to but not including the last pay period thereof.  At that time, or at the termination of LQA grant at any other time, the employee's actual annual expenses for utilities and other allowable quarters costs shall be reconciled with the amount granted and, for the last pay period, the payment to the employee shall be adjusted to provide for additional LQA payment within the maximum rate or for recovery of any overpayment during the annual period.  If more than one conversion rate has been used during the </w:t>
      </w:r>
      <w:r w:rsidRPr="00097BBB">
        <w:rPr>
          <w:rFonts w:ascii="Calibri" w:hAnsi="Calibri" w:cs="Calibri"/>
          <w:bCs/>
          <w:sz w:val="28"/>
          <w:szCs w:val="28"/>
        </w:rPr>
        <w:lastRenderedPageBreak/>
        <w:t>period, an average conversion rate shall be used for the reconciliation.  The annual period shall be bounded either by the end of the reporting period specified in Sections 077.2 and 920 or by the end of the calendar year, whichever is consistent with agency procedures.</w:t>
      </w:r>
    </w:p>
    <w:p w14:paraId="6295436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348F78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To prevent excessive in-pocket amounts during the annual period, the payments to employee shall not exceed 125 percent of employee's initial estimates for annual allowable expenses within the maximum rate.</w:t>
      </w:r>
    </w:p>
    <w:p w14:paraId="714BE534"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7A4F7D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A repayment agreement shall be executed by the employee to enable recovery of unjustified disbursements during the annual period.</w:t>
      </w:r>
    </w:p>
    <w:p w14:paraId="5EC41DE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4BC5FB1"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134.2 </w:t>
      </w:r>
      <w:r w:rsidRPr="00097BBB">
        <w:rPr>
          <w:rFonts w:ascii="Calibri" w:hAnsi="Calibri" w:cs="Calibri"/>
          <w:b w:val="0"/>
          <w:bCs/>
          <w:sz w:val="28"/>
          <w:szCs w:val="28"/>
          <w:u w:val="single"/>
        </w:rPr>
        <w:t>Responsibility of Head of Agency</w:t>
      </w:r>
    </w:p>
    <w:p w14:paraId="69AFE04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B3C72AB"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a. Regardless of any other provisions of these regulations, the head of agency (Section 040e) is required to authorize payment of less than the full amount of the LQA or to withhold payment altogether:</w:t>
      </w:r>
    </w:p>
    <w:p w14:paraId="7907C04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968E399" w14:textId="11261265"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outlineLvl w:val="0"/>
        <w:rPr>
          <w:rFonts w:ascii="Calibri" w:hAnsi="Calibri" w:cs="Calibri"/>
          <w:bCs/>
          <w:sz w:val="28"/>
          <w:szCs w:val="28"/>
        </w:rPr>
      </w:pPr>
      <w:r w:rsidRPr="00097BBB">
        <w:rPr>
          <w:rFonts w:ascii="Calibri" w:hAnsi="Calibri" w:cs="Calibri"/>
          <w:bCs/>
          <w:sz w:val="28"/>
          <w:szCs w:val="28"/>
        </w:rPr>
        <w:t xml:space="preserve">(1) when the employee lets, sublets, or otherwise contracts for the use of </w:t>
      </w:r>
      <w:r w:rsidR="0071202F" w:rsidRPr="00097BBB">
        <w:rPr>
          <w:rFonts w:ascii="Calibri" w:hAnsi="Calibri" w:cs="Calibri"/>
          <w:bCs/>
          <w:sz w:val="28"/>
          <w:szCs w:val="28"/>
        </w:rPr>
        <w:t xml:space="preserve">their </w:t>
      </w:r>
      <w:r w:rsidRPr="00097BBB">
        <w:rPr>
          <w:rFonts w:ascii="Calibri" w:hAnsi="Calibri" w:cs="Calibri"/>
          <w:bCs/>
          <w:sz w:val="28"/>
          <w:szCs w:val="28"/>
        </w:rPr>
        <w:t>quarters or any part thereof (including related services, furniture, or other goods), or</w:t>
      </w:r>
    </w:p>
    <w:p w14:paraId="07F0433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74F7EA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outlineLvl w:val="0"/>
        <w:rPr>
          <w:rFonts w:ascii="Calibri" w:hAnsi="Calibri" w:cs="Calibri"/>
          <w:bCs/>
          <w:sz w:val="28"/>
          <w:szCs w:val="28"/>
        </w:rPr>
      </w:pPr>
      <w:r w:rsidRPr="00097BBB">
        <w:rPr>
          <w:rFonts w:ascii="Calibri" w:hAnsi="Calibri" w:cs="Calibri"/>
          <w:bCs/>
          <w:sz w:val="28"/>
          <w:szCs w:val="28"/>
        </w:rPr>
        <w:t>(2) when there is a significant devaluation in the rate of exchange.</w:t>
      </w:r>
    </w:p>
    <w:p w14:paraId="2FB9C4A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4BAE0B1" w14:textId="7C9C78BE"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xml:space="preserve">The head of agency shall take such steps as </w:t>
      </w:r>
      <w:r w:rsidR="0071202F" w:rsidRPr="00097BBB">
        <w:rPr>
          <w:rFonts w:ascii="Calibri" w:hAnsi="Calibri" w:cs="Calibri"/>
          <w:bCs/>
          <w:sz w:val="28"/>
          <w:szCs w:val="28"/>
        </w:rPr>
        <w:t xml:space="preserve">they </w:t>
      </w:r>
      <w:r w:rsidRPr="00097BBB">
        <w:rPr>
          <w:rFonts w:ascii="Calibri" w:hAnsi="Calibri" w:cs="Calibri"/>
          <w:bCs/>
          <w:sz w:val="28"/>
          <w:szCs w:val="28"/>
        </w:rPr>
        <w:t>may determine necessary, including authorized inspection of quarters, in the implementation of this provision.</w:t>
      </w:r>
    </w:p>
    <w:p w14:paraId="104A907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795C90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 xml:space="preserve">b. At posts where there is established a duly constituted U.S. rental advisory board (or committee), any employee under jurisdiction of such board shall receive as LQA an amount (within the rate prescribed for the employee by Sections 920 and 135) which the </w:t>
      </w:r>
      <w:r w:rsidRPr="00097BBB">
        <w:rPr>
          <w:rFonts w:ascii="Calibri" w:hAnsi="Calibri" w:cs="Calibri"/>
          <w:bCs/>
          <w:sz w:val="28"/>
          <w:szCs w:val="28"/>
        </w:rPr>
        <w:lastRenderedPageBreak/>
        <w:t>board may determine to be proper under the circumstances, regardless of any other provision of these regulations.</w:t>
      </w:r>
    </w:p>
    <w:p w14:paraId="684CEAA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9D3DB57"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135 </w:t>
      </w:r>
      <w:r w:rsidRPr="00097BBB">
        <w:rPr>
          <w:rFonts w:ascii="Calibri" w:hAnsi="Calibri" w:cs="Calibri"/>
          <w:bCs/>
          <w:sz w:val="28"/>
          <w:szCs w:val="28"/>
          <w:u w:val="single"/>
        </w:rPr>
        <w:t>Payment</w:t>
      </w:r>
    </w:p>
    <w:p w14:paraId="7F929967"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6140DD6"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135.1 </w:t>
      </w:r>
      <w:r w:rsidRPr="00097BBB">
        <w:rPr>
          <w:rFonts w:ascii="Calibri" w:hAnsi="Calibri" w:cs="Calibri"/>
          <w:b w:val="0"/>
          <w:bCs/>
          <w:sz w:val="28"/>
          <w:szCs w:val="28"/>
          <w:u w:val="single"/>
        </w:rPr>
        <w:t>Rates of Payment</w:t>
      </w:r>
    </w:p>
    <w:p w14:paraId="3A63A9A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C71310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The rate of payment of the various quarters allowances is obtained by applying the appropriate allowance classification of the post in Section 920 to Sections 135.2 through 135.5.  Rates so obtained for the living quarters allowance are maximum and the employee receives either the maximum rate or the amount of allowable expenses, whichever is lower.</w:t>
      </w:r>
    </w:p>
    <w:p w14:paraId="3D71E76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ight="-288"/>
        <w:rPr>
          <w:rFonts w:ascii="Calibri" w:hAnsi="Calibri" w:cs="Calibri"/>
          <w:bCs/>
          <w:sz w:val="28"/>
          <w:szCs w:val="28"/>
        </w:rPr>
      </w:pPr>
    </w:p>
    <w:p w14:paraId="55C8284C"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LQA shall be computed and paid at annual rates, divided by the number of days in the calendar year to obtain a daily rate (counting 1/2 cent and over as a whole cent); multiplying the daily rate by 14 to obtain a biweekly rate; and multiplying the daily rate by the number of days involved to obtain the rate for any other period.  The rate for any split pay period at the end of a calendar year shall be computed at the daily rate applicable on the first day of that pay period.  A revision in the rate of payment for the last pay period of an annual period or at termination of LQA may be required under provision of Section 134.16.</w:t>
      </w:r>
    </w:p>
    <w:p w14:paraId="7ABED46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5E88497"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135.2 </w:t>
      </w:r>
      <w:r w:rsidRPr="00097BBB">
        <w:rPr>
          <w:rFonts w:ascii="Calibri" w:hAnsi="Calibri" w:cs="Calibri"/>
          <w:b w:val="0"/>
          <w:bCs/>
          <w:sz w:val="28"/>
          <w:szCs w:val="28"/>
          <w:u w:val="single"/>
        </w:rPr>
        <w:t>Quarters Allowance Groups</w:t>
      </w:r>
      <w:r w:rsidRPr="00097BBB">
        <w:rPr>
          <w:rFonts w:ascii="Calibri" w:hAnsi="Calibri" w:cs="Calibri"/>
          <w:b w:val="0"/>
          <w:bCs/>
          <w:sz w:val="28"/>
          <w:szCs w:val="28"/>
        </w:rPr>
        <w:t xml:space="preserve"> </w:t>
      </w:r>
      <w:r w:rsidRPr="008C48FD">
        <w:rPr>
          <w:rFonts w:ascii="Calibri" w:hAnsi="Calibri" w:cs="Calibri"/>
          <w:b w:val="0"/>
          <w:bCs/>
          <w:sz w:val="28"/>
          <w:szCs w:val="28"/>
        </w:rPr>
        <w:t>(interim eff. 6/6/10 TL:SR-735; final eff. 7/4/10 TL:SR-737)</w:t>
      </w:r>
    </w:p>
    <w:p w14:paraId="4433357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B96572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 xml:space="preserve">The tables below are groupings by personnel classification of the various categories of Government personnel who are eligible for living quarters allowances, viz., Chiefs of Mission as defined in 22 U.S.C. 3902 and Career Ambassadors as defined in 22 U.S.C. 3903; Foreign Service (FS); General Schedule employees (GS); Department of Defense National Security Personnel System employees (NSPS); Defense Civilian Intelligence Personnel System employees (DCIPS); Agency for International Development employees (AID-FC); and wage board </w:t>
      </w:r>
      <w:r w:rsidRPr="00097BBB">
        <w:rPr>
          <w:rFonts w:ascii="Calibri" w:hAnsi="Calibri" w:cs="Calibri"/>
          <w:bCs/>
          <w:sz w:val="28"/>
          <w:szCs w:val="28"/>
        </w:rPr>
        <w:lastRenderedPageBreak/>
        <w:t>employees and teachers of the Departments of the Air Force, Army, and Navy.</w:t>
      </w:r>
    </w:p>
    <w:p w14:paraId="5199DC2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20" w:right="-288"/>
        <w:rPr>
          <w:rFonts w:ascii="Calibri" w:hAnsi="Calibri" w:cs="Calibri"/>
          <w:bCs/>
          <w:sz w:val="28"/>
          <w:szCs w:val="28"/>
        </w:rPr>
      </w:pPr>
    </w:p>
    <w:p w14:paraId="16A01A3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(The grade equivalents in the following tables are for purposes of establishing LQA rates only.)</w:t>
      </w:r>
    </w:p>
    <w:p w14:paraId="171B6DF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tbl>
      <w:tblPr>
        <w:tblW w:w="9900" w:type="dxa"/>
        <w:tblInd w:w="198" w:type="dxa"/>
        <w:tblLayout w:type="fixed"/>
        <w:tblLook w:val="0000" w:firstRow="0" w:lastRow="0" w:firstColumn="0" w:lastColumn="0" w:noHBand="0" w:noVBand="0"/>
      </w:tblPr>
      <w:tblGrid>
        <w:gridCol w:w="2410"/>
        <w:gridCol w:w="1108"/>
        <w:gridCol w:w="1228"/>
        <w:gridCol w:w="1273"/>
        <w:gridCol w:w="1991"/>
        <w:gridCol w:w="1890"/>
      </w:tblGrid>
      <w:tr w:rsidR="00BB543B" w:rsidRPr="00036DA3" w14:paraId="65399687" w14:textId="77777777" w:rsidTr="00F45C81">
        <w:trPr>
          <w:cantSplit/>
        </w:trPr>
        <w:tc>
          <w:tcPr>
            <w:tcW w:w="2410" w:type="dxa"/>
            <w:tcBorders>
              <w:top w:val="single" w:sz="6" w:space="0" w:color="auto"/>
              <w:left w:val="single" w:sz="6" w:space="0" w:color="auto"/>
              <w:bottom w:val="single" w:sz="6" w:space="0" w:color="auto"/>
            </w:tcBorders>
          </w:tcPr>
          <w:p w14:paraId="1256E52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QUARTERS</w:t>
            </w:r>
          </w:p>
          <w:p w14:paraId="2AA251D4"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GROUPS</w:t>
            </w:r>
          </w:p>
        </w:tc>
        <w:tc>
          <w:tcPr>
            <w:tcW w:w="7490" w:type="dxa"/>
            <w:gridSpan w:val="5"/>
            <w:tcBorders>
              <w:top w:val="single" w:sz="6" w:space="0" w:color="auto"/>
              <w:left w:val="single" w:sz="6" w:space="0" w:color="auto"/>
              <w:bottom w:val="single" w:sz="6" w:space="0" w:color="auto"/>
              <w:right w:val="single" w:sz="6" w:space="0" w:color="auto"/>
            </w:tcBorders>
          </w:tcPr>
          <w:p w14:paraId="3029F62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4D407B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PERSONNEL CLASSIFICATIONS</w:t>
            </w:r>
          </w:p>
        </w:tc>
      </w:tr>
      <w:tr w:rsidR="00BB543B" w:rsidRPr="00036DA3" w14:paraId="48D853B6" w14:textId="77777777" w:rsidTr="00F45C81">
        <w:trPr>
          <w:cantSplit/>
        </w:trPr>
        <w:tc>
          <w:tcPr>
            <w:tcW w:w="2410" w:type="dxa"/>
            <w:tcBorders>
              <w:top w:val="single" w:sz="6" w:space="0" w:color="auto"/>
              <w:left w:val="single" w:sz="6" w:space="0" w:color="auto"/>
              <w:bottom w:val="single" w:sz="6" w:space="0" w:color="auto"/>
            </w:tcBorders>
          </w:tcPr>
          <w:p w14:paraId="6D50B41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1</w:t>
            </w:r>
          </w:p>
        </w:tc>
        <w:tc>
          <w:tcPr>
            <w:tcW w:w="7490" w:type="dxa"/>
            <w:gridSpan w:val="5"/>
            <w:tcBorders>
              <w:top w:val="single" w:sz="6" w:space="0" w:color="auto"/>
              <w:left w:val="single" w:sz="6" w:space="0" w:color="auto"/>
              <w:bottom w:val="single" w:sz="6" w:space="0" w:color="auto"/>
              <w:right w:val="single" w:sz="6" w:space="0" w:color="auto"/>
            </w:tcBorders>
          </w:tcPr>
          <w:p w14:paraId="4C19207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Chief of Mission (22 U.S.C 802 (9);</w:t>
            </w:r>
          </w:p>
          <w:p w14:paraId="7AFFF7F4"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Career Ambassador  (22 U.S.C 867)</w:t>
            </w:r>
          </w:p>
        </w:tc>
      </w:tr>
      <w:tr w:rsidR="00BB543B" w:rsidRPr="00036DA3" w14:paraId="3B182ECA" w14:textId="77777777" w:rsidTr="00F45C81">
        <w:trPr>
          <w:cantSplit/>
        </w:trPr>
        <w:tc>
          <w:tcPr>
            <w:tcW w:w="2410" w:type="dxa"/>
            <w:tcBorders>
              <w:top w:val="single" w:sz="6" w:space="0" w:color="auto"/>
              <w:left w:val="single" w:sz="6" w:space="0" w:color="auto"/>
              <w:bottom w:val="single" w:sz="6" w:space="0" w:color="auto"/>
              <w:right w:val="single" w:sz="6" w:space="0" w:color="auto"/>
            </w:tcBorders>
          </w:tcPr>
          <w:p w14:paraId="2E10419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0AFFFF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tc>
        <w:tc>
          <w:tcPr>
            <w:tcW w:w="1108" w:type="dxa"/>
            <w:tcBorders>
              <w:top w:val="single" w:sz="6" w:space="0" w:color="auto"/>
              <w:left w:val="single" w:sz="6" w:space="0" w:color="auto"/>
              <w:bottom w:val="single" w:sz="6" w:space="0" w:color="auto"/>
              <w:right w:val="single" w:sz="6" w:space="0" w:color="auto"/>
            </w:tcBorders>
          </w:tcPr>
          <w:p w14:paraId="3AFC5C1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w:t>
            </w:r>
          </w:p>
          <w:p w14:paraId="7E6677C8"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FS</w:t>
            </w:r>
          </w:p>
        </w:tc>
        <w:tc>
          <w:tcPr>
            <w:tcW w:w="1228" w:type="dxa"/>
            <w:tcBorders>
              <w:top w:val="single" w:sz="6" w:space="0" w:color="auto"/>
              <w:left w:val="single" w:sz="6" w:space="0" w:color="auto"/>
              <w:bottom w:val="single" w:sz="6" w:space="0" w:color="auto"/>
              <w:right w:val="single" w:sz="6" w:space="0" w:color="auto"/>
            </w:tcBorders>
          </w:tcPr>
          <w:p w14:paraId="3C0E3D26"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p w14:paraId="094CC0A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GS        </w:t>
            </w:r>
          </w:p>
        </w:tc>
        <w:tc>
          <w:tcPr>
            <w:tcW w:w="1273" w:type="dxa"/>
            <w:tcBorders>
              <w:top w:val="single" w:sz="6" w:space="0" w:color="auto"/>
              <w:left w:val="single" w:sz="6" w:space="0" w:color="auto"/>
              <w:bottom w:val="single" w:sz="6" w:space="0" w:color="auto"/>
              <w:right w:val="single" w:sz="6" w:space="0" w:color="auto"/>
            </w:tcBorders>
          </w:tcPr>
          <w:p w14:paraId="6086DAE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08961EF"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AID(FC)</w:t>
            </w:r>
          </w:p>
        </w:tc>
        <w:tc>
          <w:tcPr>
            <w:tcW w:w="3881" w:type="dxa"/>
            <w:gridSpan w:val="2"/>
            <w:tcBorders>
              <w:top w:val="single" w:sz="6" w:space="0" w:color="auto"/>
              <w:left w:val="single" w:sz="6" w:space="0" w:color="auto"/>
              <w:right w:val="single" w:sz="6" w:space="0" w:color="auto"/>
            </w:tcBorders>
          </w:tcPr>
          <w:p w14:paraId="217ECB4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848C772"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Department of Defense</w:t>
            </w:r>
          </w:p>
        </w:tc>
      </w:tr>
      <w:tr w:rsidR="00BB543B" w:rsidRPr="00036DA3" w14:paraId="7468EB20" w14:textId="77777777" w:rsidTr="00F45C81">
        <w:trPr>
          <w:cantSplit/>
        </w:trPr>
        <w:tc>
          <w:tcPr>
            <w:tcW w:w="2410" w:type="dxa"/>
            <w:tcBorders>
              <w:top w:val="single" w:sz="6" w:space="0" w:color="auto"/>
              <w:left w:val="single" w:sz="6" w:space="0" w:color="auto"/>
              <w:bottom w:val="single" w:sz="6" w:space="0" w:color="auto"/>
              <w:right w:val="single" w:sz="6" w:space="0" w:color="auto"/>
            </w:tcBorders>
          </w:tcPr>
          <w:p w14:paraId="29C7D51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p w14:paraId="7245FDA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2</w:t>
            </w:r>
          </w:p>
          <w:p w14:paraId="022037DA"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tc>
        <w:tc>
          <w:tcPr>
            <w:tcW w:w="1108" w:type="dxa"/>
            <w:tcBorders>
              <w:top w:val="single" w:sz="6" w:space="0" w:color="auto"/>
              <w:left w:val="single" w:sz="6" w:space="0" w:color="auto"/>
              <w:bottom w:val="single" w:sz="6" w:space="0" w:color="auto"/>
              <w:right w:val="single" w:sz="6" w:space="0" w:color="auto"/>
            </w:tcBorders>
          </w:tcPr>
          <w:p w14:paraId="290B4D62"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SFS</w:t>
            </w:r>
          </w:p>
          <w:p w14:paraId="31A4825F"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&amp;</w:t>
            </w:r>
          </w:p>
          <w:p w14:paraId="0F2A31D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1-2</w:t>
            </w:r>
          </w:p>
        </w:tc>
        <w:tc>
          <w:tcPr>
            <w:tcW w:w="1228" w:type="dxa"/>
            <w:tcBorders>
              <w:top w:val="single" w:sz="6" w:space="0" w:color="auto"/>
              <w:left w:val="single" w:sz="6" w:space="0" w:color="auto"/>
              <w:bottom w:val="single" w:sz="6" w:space="0" w:color="auto"/>
              <w:right w:val="single" w:sz="6" w:space="0" w:color="auto"/>
            </w:tcBorders>
          </w:tcPr>
          <w:p w14:paraId="60C7730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SES/SL/ST</w:t>
            </w:r>
          </w:p>
          <w:p w14:paraId="5E93BC09"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&amp;</w:t>
            </w:r>
          </w:p>
          <w:p w14:paraId="64A19AD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14-15  </w:t>
            </w:r>
          </w:p>
        </w:tc>
        <w:tc>
          <w:tcPr>
            <w:tcW w:w="1273" w:type="dxa"/>
            <w:tcBorders>
              <w:top w:val="single" w:sz="6" w:space="0" w:color="auto"/>
              <w:left w:val="single" w:sz="6" w:space="0" w:color="auto"/>
              <w:bottom w:val="single" w:sz="6" w:space="0" w:color="auto"/>
              <w:right w:val="single" w:sz="6" w:space="0" w:color="auto"/>
            </w:tcBorders>
          </w:tcPr>
          <w:p w14:paraId="26BDB6FF"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7221167"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11-14</w:t>
            </w:r>
          </w:p>
        </w:tc>
        <w:tc>
          <w:tcPr>
            <w:tcW w:w="3881" w:type="dxa"/>
            <w:gridSpan w:val="2"/>
            <w:tcBorders>
              <w:left w:val="single" w:sz="6" w:space="0" w:color="auto"/>
              <w:bottom w:val="single" w:sz="6" w:space="0" w:color="auto"/>
              <w:right w:val="single" w:sz="6" w:space="0" w:color="auto"/>
            </w:tcBorders>
          </w:tcPr>
          <w:p w14:paraId="5102822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8489F1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Wage Grade              </w:t>
            </w:r>
            <w:proofErr w:type="spellStart"/>
            <w:r w:rsidRPr="00097BBB">
              <w:rPr>
                <w:rFonts w:ascii="Calibri" w:hAnsi="Calibri" w:cs="Calibri"/>
                <w:bCs/>
                <w:sz w:val="28"/>
                <w:szCs w:val="28"/>
              </w:rPr>
              <w:t>DoDDS</w:t>
            </w:r>
            <w:proofErr w:type="spellEnd"/>
          </w:p>
          <w:p w14:paraId="450BE54F"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WG   WL   WS               TP</w:t>
            </w:r>
          </w:p>
        </w:tc>
      </w:tr>
      <w:tr w:rsidR="00BB543B" w:rsidRPr="00036DA3" w14:paraId="4766D450" w14:textId="77777777" w:rsidTr="00F45C81">
        <w:trPr>
          <w:cantSplit/>
        </w:trPr>
        <w:tc>
          <w:tcPr>
            <w:tcW w:w="2410" w:type="dxa"/>
            <w:tcBorders>
              <w:top w:val="single" w:sz="6" w:space="0" w:color="auto"/>
              <w:left w:val="single" w:sz="6" w:space="0" w:color="auto"/>
              <w:bottom w:val="single" w:sz="6" w:space="0" w:color="auto"/>
              <w:right w:val="single" w:sz="6" w:space="0" w:color="auto"/>
            </w:tcBorders>
          </w:tcPr>
          <w:p w14:paraId="78112C3F"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p w14:paraId="45DB7661"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3</w:t>
            </w:r>
          </w:p>
          <w:p w14:paraId="0F594D12"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tc>
        <w:tc>
          <w:tcPr>
            <w:tcW w:w="1108" w:type="dxa"/>
            <w:tcBorders>
              <w:top w:val="single" w:sz="6" w:space="0" w:color="auto"/>
              <w:left w:val="single" w:sz="6" w:space="0" w:color="auto"/>
              <w:bottom w:val="single" w:sz="6" w:space="0" w:color="auto"/>
              <w:right w:val="single" w:sz="6" w:space="0" w:color="auto"/>
            </w:tcBorders>
          </w:tcPr>
          <w:p w14:paraId="6FEE593E"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5E29816"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3-5</w:t>
            </w:r>
          </w:p>
        </w:tc>
        <w:tc>
          <w:tcPr>
            <w:tcW w:w="1228" w:type="dxa"/>
            <w:tcBorders>
              <w:top w:val="single" w:sz="6" w:space="0" w:color="auto"/>
              <w:left w:val="single" w:sz="6" w:space="0" w:color="auto"/>
              <w:bottom w:val="single" w:sz="6" w:space="0" w:color="auto"/>
              <w:right w:val="single" w:sz="6" w:space="0" w:color="auto"/>
            </w:tcBorders>
          </w:tcPr>
          <w:p w14:paraId="00F1418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26AF6F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10-13</w:t>
            </w:r>
          </w:p>
        </w:tc>
        <w:tc>
          <w:tcPr>
            <w:tcW w:w="1273" w:type="dxa"/>
            <w:tcBorders>
              <w:top w:val="single" w:sz="6" w:space="0" w:color="auto"/>
              <w:left w:val="single" w:sz="6" w:space="0" w:color="auto"/>
              <w:bottom w:val="single" w:sz="6" w:space="0" w:color="auto"/>
              <w:right w:val="single" w:sz="6" w:space="0" w:color="auto"/>
            </w:tcBorders>
          </w:tcPr>
          <w:p w14:paraId="1C901F72"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w:t>
            </w:r>
          </w:p>
          <w:p w14:paraId="60131794"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7-10</w:t>
            </w:r>
          </w:p>
        </w:tc>
        <w:tc>
          <w:tcPr>
            <w:tcW w:w="1991" w:type="dxa"/>
            <w:tcBorders>
              <w:top w:val="single" w:sz="6" w:space="0" w:color="auto"/>
              <w:left w:val="single" w:sz="6" w:space="0" w:color="auto"/>
              <w:bottom w:val="single" w:sz="6" w:space="0" w:color="auto"/>
              <w:right w:val="single" w:sz="6" w:space="0" w:color="auto"/>
            </w:tcBorders>
          </w:tcPr>
          <w:p w14:paraId="577C675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A94BDD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74376B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14-15 12-15 11-19</w:t>
            </w:r>
          </w:p>
          <w:p w14:paraId="122CFD68"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tc>
        <w:tc>
          <w:tcPr>
            <w:tcW w:w="1890" w:type="dxa"/>
            <w:tcBorders>
              <w:top w:val="single" w:sz="6" w:space="0" w:color="auto"/>
              <w:left w:val="single" w:sz="6" w:space="0" w:color="auto"/>
              <w:bottom w:val="single" w:sz="6" w:space="0" w:color="auto"/>
              <w:right w:val="single" w:sz="6" w:space="0" w:color="auto"/>
            </w:tcBorders>
          </w:tcPr>
          <w:p w14:paraId="63022C7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Schedule C</w:t>
            </w:r>
          </w:p>
          <w:p w14:paraId="6571899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Bachelor's Degree</w:t>
            </w:r>
          </w:p>
          <w:p w14:paraId="4FB8E31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Step 4 and above </w:t>
            </w:r>
          </w:p>
          <w:p w14:paraId="02EDA748"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and schedules</w:t>
            </w:r>
          </w:p>
          <w:p w14:paraId="72371D2A"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D-F and K-P</w:t>
            </w:r>
          </w:p>
        </w:tc>
      </w:tr>
      <w:tr w:rsidR="00BB543B" w:rsidRPr="00036DA3" w14:paraId="2165D8B5" w14:textId="77777777" w:rsidTr="00F45C81">
        <w:trPr>
          <w:cantSplit/>
        </w:trPr>
        <w:tc>
          <w:tcPr>
            <w:tcW w:w="2410" w:type="dxa"/>
            <w:tcBorders>
              <w:top w:val="single" w:sz="6" w:space="0" w:color="auto"/>
              <w:left w:val="single" w:sz="6" w:space="0" w:color="auto"/>
              <w:bottom w:val="single" w:sz="6" w:space="0" w:color="auto"/>
              <w:right w:val="single" w:sz="6" w:space="0" w:color="auto"/>
            </w:tcBorders>
          </w:tcPr>
          <w:p w14:paraId="4EEBDBC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p w14:paraId="495C200A"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4</w:t>
            </w:r>
          </w:p>
          <w:p w14:paraId="6E45EDEE"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p>
        </w:tc>
        <w:tc>
          <w:tcPr>
            <w:tcW w:w="1108" w:type="dxa"/>
            <w:tcBorders>
              <w:top w:val="single" w:sz="6" w:space="0" w:color="auto"/>
              <w:left w:val="single" w:sz="6" w:space="0" w:color="auto"/>
              <w:bottom w:val="single" w:sz="6" w:space="0" w:color="auto"/>
              <w:right w:val="single" w:sz="6" w:space="0" w:color="auto"/>
            </w:tcBorders>
          </w:tcPr>
          <w:p w14:paraId="0BC5BC8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BDF0EB7"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6-9</w:t>
            </w:r>
          </w:p>
        </w:tc>
        <w:tc>
          <w:tcPr>
            <w:tcW w:w="1228" w:type="dxa"/>
            <w:tcBorders>
              <w:top w:val="single" w:sz="6" w:space="0" w:color="auto"/>
              <w:left w:val="single" w:sz="6" w:space="0" w:color="auto"/>
              <w:bottom w:val="single" w:sz="6" w:space="0" w:color="auto"/>
              <w:right w:val="single" w:sz="6" w:space="0" w:color="auto"/>
            </w:tcBorders>
          </w:tcPr>
          <w:p w14:paraId="774463B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5B31AA9"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1-9</w:t>
            </w:r>
          </w:p>
        </w:tc>
        <w:tc>
          <w:tcPr>
            <w:tcW w:w="1273" w:type="dxa"/>
            <w:tcBorders>
              <w:top w:val="single" w:sz="6" w:space="0" w:color="auto"/>
              <w:left w:val="single" w:sz="6" w:space="0" w:color="auto"/>
              <w:bottom w:val="single" w:sz="6" w:space="0" w:color="auto"/>
              <w:right w:val="single" w:sz="6" w:space="0" w:color="auto"/>
            </w:tcBorders>
          </w:tcPr>
          <w:p w14:paraId="1312868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8BEFD2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1-6</w:t>
            </w:r>
          </w:p>
        </w:tc>
        <w:tc>
          <w:tcPr>
            <w:tcW w:w="1991" w:type="dxa"/>
            <w:tcBorders>
              <w:top w:val="single" w:sz="6" w:space="0" w:color="auto"/>
              <w:left w:val="single" w:sz="6" w:space="0" w:color="auto"/>
              <w:bottom w:val="single" w:sz="6" w:space="0" w:color="auto"/>
              <w:right w:val="single" w:sz="6" w:space="0" w:color="auto"/>
            </w:tcBorders>
          </w:tcPr>
          <w:p w14:paraId="62025F10"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005D4D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1-13  1-11  1-10</w:t>
            </w:r>
          </w:p>
        </w:tc>
        <w:tc>
          <w:tcPr>
            <w:tcW w:w="1890" w:type="dxa"/>
            <w:tcBorders>
              <w:top w:val="single" w:sz="6" w:space="0" w:color="auto"/>
              <w:left w:val="single" w:sz="6" w:space="0" w:color="auto"/>
              <w:bottom w:val="single" w:sz="6" w:space="0" w:color="auto"/>
              <w:right w:val="single" w:sz="6" w:space="0" w:color="auto"/>
            </w:tcBorders>
          </w:tcPr>
          <w:p w14:paraId="4AC3D2EA"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Schedule C</w:t>
            </w:r>
          </w:p>
          <w:p w14:paraId="557F306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Bachelor's Degree</w:t>
            </w:r>
          </w:p>
          <w:p w14:paraId="0B71A223"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Step 1-3</w:t>
            </w:r>
          </w:p>
        </w:tc>
      </w:tr>
    </w:tbl>
    <w:p w14:paraId="5B374FE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tbl>
      <w:tblPr>
        <w:tblW w:w="105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2"/>
        <w:gridCol w:w="2394"/>
        <w:gridCol w:w="2462"/>
        <w:gridCol w:w="2520"/>
      </w:tblGrid>
      <w:tr w:rsidR="00BB543B" w:rsidRPr="00036DA3" w14:paraId="43DBD26B" w14:textId="77777777" w:rsidTr="00F45C81">
        <w:trPr>
          <w:jc w:val="center"/>
        </w:trPr>
        <w:tc>
          <w:tcPr>
            <w:tcW w:w="10598" w:type="dxa"/>
            <w:gridSpan w:val="4"/>
          </w:tcPr>
          <w:p w14:paraId="74002016"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Department of Defense National Security Personnel System (NSPS)</w:t>
            </w:r>
          </w:p>
        </w:tc>
      </w:tr>
      <w:tr w:rsidR="00BB543B" w:rsidRPr="00036DA3" w14:paraId="2AA026CB" w14:textId="77777777" w:rsidTr="00F45C81">
        <w:trPr>
          <w:jc w:val="center"/>
        </w:trPr>
        <w:tc>
          <w:tcPr>
            <w:tcW w:w="3222" w:type="dxa"/>
          </w:tcPr>
          <w:p w14:paraId="63243866"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Pay Schedules</w:t>
            </w:r>
          </w:p>
        </w:tc>
        <w:tc>
          <w:tcPr>
            <w:tcW w:w="2394" w:type="dxa"/>
          </w:tcPr>
          <w:p w14:paraId="7F947F9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Quarters Group 2</w:t>
            </w:r>
          </w:p>
        </w:tc>
        <w:tc>
          <w:tcPr>
            <w:tcW w:w="2462" w:type="dxa"/>
          </w:tcPr>
          <w:p w14:paraId="7EF08CB6"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Quarters Group 3</w:t>
            </w:r>
          </w:p>
        </w:tc>
        <w:tc>
          <w:tcPr>
            <w:tcW w:w="2520" w:type="dxa"/>
          </w:tcPr>
          <w:p w14:paraId="6D532ADC"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Quarters Group 4</w:t>
            </w:r>
          </w:p>
        </w:tc>
      </w:tr>
      <w:tr w:rsidR="00BB543B" w:rsidRPr="00036DA3" w14:paraId="7377F813" w14:textId="77777777" w:rsidTr="00F45C81">
        <w:trPr>
          <w:jc w:val="center"/>
        </w:trPr>
        <w:tc>
          <w:tcPr>
            <w:tcW w:w="10598" w:type="dxa"/>
            <w:gridSpan w:val="4"/>
          </w:tcPr>
          <w:p w14:paraId="5CFD10BD"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STANDARD CAREER GROUP</w:t>
            </w:r>
          </w:p>
        </w:tc>
      </w:tr>
      <w:tr w:rsidR="00BB543B" w:rsidRPr="00036DA3" w14:paraId="53999C3A" w14:textId="77777777" w:rsidTr="00F45C81">
        <w:trPr>
          <w:jc w:val="center"/>
        </w:trPr>
        <w:tc>
          <w:tcPr>
            <w:tcW w:w="3222" w:type="dxa"/>
          </w:tcPr>
          <w:p w14:paraId="5C74F3CD"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 xml:space="preserve">Professional/Analytical (YA) </w:t>
            </w:r>
          </w:p>
        </w:tc>
        <w:tc>
          <w:tcPr>
            <w:tcW w:w="2394" w:type="dxa"/>
          </w:tcPr>
          <w:p w14:paraId="0DB9E5E7"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2FB58E02"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6315BA5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190EBDC6" w14:textId="77777777" w:rsidTr="00F45C81">
        <w:trPr>
          <w:jc w:val="center"/>
        </w:trPr>
        <w:tc>
          <w:tcPr>
            <w:tcW w:w="3222" w:type="dxa"/>
          </w:tcPr>
          <w:p w14:paraId="470B3F00"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Technical Support (YB)</w:t>
            </w:r>
          </w:p>
        </w:tc>
        <w:tc>
          <w:tcPr>
            <w:tcW w:w="2394" w:type="dxa"/>
          </w:tcPr>
          <w:p w14:paraId="157CCC5A" w14:textId="77777777" w:rsidR="00BB543B" w:rsidRPr="00097BBB" w:rsidRDefault="00BB543B" w:rsidP="00F45C81">
            <w:pPr>
              <w:jc w:val="center"/>
              <w:rPr>
                <w:rFonts w:ascii="Calibri" w:hAnsi="Calibri" w:cs="Calibri"/>
                <w:bCs/>
                <w:sz w:val="28"/>
                <w:szCs w:val="28"/>
              </w:rPr>
            </w:pPr>
          </w:p>
        </w:tc>
        <w:tc>
          <w:tcPr>
            <w:tcW w:w="2462" w:type="dxa"/>
          </w:tcPr>
          <w:p w14:paraId="6FB85B0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520" w:type="dxa"/>
          </w:tcPr>
          <w:p w14:paraId="0E882C0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 Pay Band 2</w:t>
            </w:r>
          </w:p>
        </w:tc>
      </w:tr>
      <w:tr w:rsidR="00BB543B" w:rsidRPr="00036DA3" w14:paraId="13AFBFCB" w14:textId="77777777" w:rsidTr="00F45C81">
        <w:trPr>
          <w:jc w:val="center"/>
        </w:trPr>
        <w:tc>
          <w:tcPr>
            <w:tcW w:w="3222" w:type="dxa"/>
          </w:tcPr>
          <w:p w14:paraId="6593209B"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Supervisor/Manager (YC)</w:t>
            </w:r>
          </w:p>
        </w:tc>
        <w:tc>
          <w:tcPr>
            <w:tcW w:w="2394" w:type="dxa"/>
          </w:tcPr>
          <w:p w14:paraId="5856C5A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13EA8938"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279ED720"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24B22D04" w14:textId="77777777" w:rsidTr="00F45C81">
        <w:trPr>
          <w:jc w:val="center"/>
        </w:trPr>
        <w:tc>
          <w:tcPr>
            <w:tcW w:w="3222" w:type="dxa"/>
          </w:tcPr>
          <w:p w14:paraId="585D881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lastRenderedPageBreak/>
              <w:t>Student (YP)</w:t>
            </w:r>
          </w:p>
        </w:tc>
        <w:tc>
          <w:tcPr>
            <w:tcW w:w="2394" w:type="dxa"/>
          </w:tcPr>
          <w:p w14:paraId="1739CC4B" w14:textId="77777777" w:rsidR="00BB543B" w:rsidRPr="00097BBB" w:rsidRDefault="00BB543B" w:rsidP="00F45C81">
            <w:pPr>
              <w:jc w:val="center"/>
              <w:rPr>
                <w:rFonts w:ascii="Calibri" w:hAnsi="Calibri" w:cs="Calibri"/>
                <w:bCs/>
                <w:sz w:val="28"/>
                <w:szCs w:val="28"/>
              </w:rPr>
            </w:pPr>
          </w:p>
        </w:tc>
        <w:tc>
          <w:tcPr>
            <w:tcW w:w="2462" w:type="dxa"/>
          </w:tcPr>
          <w:p w14:paraId="1F5F241A" w14:textId="77777777" w:rsidR="00BB543B" w:rsidRPr="00097BBB" w:rsidRDefault="00BB543B" w:rsidP="00F45C81">
            <w:pPr>
              <w:jc w:val="center"/>
              <w:rPr>
                <w:rFonts w:ascii="Calibri" w:hAnsi="Calibri" w:cs="Calibri"/>
                <w:bCs/>
                <w:sz w:val="28"/>
                <w:szCs w:val="28"/>
              </w:rPr>
            </w:pPr>
          </w:p>
        </w:tc>
        <w:tc>
          <w:tcPr>
            <w:tcW w:w="2520" w:type="dxa"/>
          </w:tcPr>
          <w:p w14:paraId="1FF8BE88"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5AB29BDC" w14:textId="77777777" w:rsidTr="00F45C81">
        <w:trPr>
          <w:jc w:val="center"/>
        </w:trPr>
        <w:tc>
          <w:tcPr>
            <w:tcW w:w="10598" w:type="dxa"/>
            <w:gridSpan w:val="4"/>
          </w:tcPr>
          <w:p w14:paraId="6275C27A"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SCIENTIFIC &amp; ENGINEERING</w:t>
            </w:r>
          </w:p>
        </w:tc>
      </w:tr>
      <w:tr w:rsidR="00BB543B" w:rsidRPr="00036DA3" w14:paraId="6AA99755" w14:textId="77777777" w:rsidTr="00F45C81">
        <w:trPr>
          <w:jc w:val="center"/>
        </w:trPr>
        <w:tc>
          <w:tcPr>
            <w:tcW w:w="3222" w:type="dxa"/>
          </w:tcPr>
          <w:p w14:paraId="11122316"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Professional (YD)</w:t>
            </w:r>
          </w:p>
        </w:tc>
        <w:tc>
          <w:tcPr>
            <w:tcW w:w="2394" w:type="dxa"/>
          </w:tcPr>
          <w:p w14:paraId="7FD8C680"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3A440F97"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6016EDB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04AADEA2" w14:textId="77777777" w:rsidTr="00F45C81">
        <w:trPr>
          <w:jc w:val="center"/>
        </w:trPr>
        <w:tc>
          <w:tcPr>
            <w:tcW w:w="3222" w:type="dxa"/>
          </w:tcPr>
          <w:p w14:paraId="071F97A3"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Technician/Support (YE)</w:t>
            </w:r>
          </w:p>
        </w:tc>
        <w:tc>
          <w:tcPr>
            <w:tcW w:w="2394" w:type="dxa"/>
          </w:tcPr>
          <w:p w14:paraId="6208F013" w14:textId="77777777" w:rsidR="00BB543B" w:rsidRPr="00097BBB" w:rsidRDefault="00BB543B" w:rsidP="00F45C81">
            <w:pPr>
              <w:jc w:val="center"/>
              <w:rPr>
                <w:rFonts w:ascii="Calibri" w:hAnsi="Calibri" w:cs="Calibri"/>
                <w:bCs/>
                <w:sz w:val="28"/>
                <w:szCs w:val="28"/>
              </w:rPr>
            </w:pPr>
          </w:p>
        </w:tc>
        <w:tc>
          <w:tcPr>
            <w:tcW w:w="2462" w:type="dxa"/>
          </w:tcPr>
          <w:p w14:paraId="0BEEFB06"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 Pay Band 4</w:t>
            </w:r>
          </w:p>
        </w:tc>
        <w:tc>
          <w:tcPr>
            <w:tcW w:w="2520" w:type="dxa"/>
          </w:tcPr>
          <w:p w14:paraId="6A20BACB"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 Pay Band 2</w:t>
            </w:r>
          </w:p>
        </w:tc>
      </w:tr>
      <w:tr w:rsidR="00BB543B" w:rsidRPr="00036DA3" w14:paraId="59584413" w14:textId="77777777" w:rsidTr="00F45C81">
        <w:trPr>
          <w:jc w:val="center"/>
        </w:trPr>
        <w:tc>
          <w:tcPr>
            <w:tcW w:w="3222" w:type="dxa"/>
          </w:tcPr>
          <w:p w14:paraId="2A2B9B02"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Supervisor/Manager (YF)</w:t>
            </w:r>
          </w:p>
        </w:tc>
        <w:tc>
          <w:tcPr>
            <w:tcW w:w="2394" w:type="dxa"/>
          </w:tcPr>
          <w:p w14:paraId="65E6715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54981497"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695ABED8"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553CA57B" w14:textId="77777777" w:rsidTr="00F45C81">
        <w:trPr>
          <w:jc w:val="center"/>
        </w:trPr>
        <w:tc>
          <w:tcPr>
            <w:tcW w:w="10598" w:type="dxa"/>
            <w:gridSpan w:val="4"/>
          </w:tcPr>
          <w:p w14:paraId="2A38846A"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INVESTIGATIVE AND PROTECTIVE SERVICES</w:t>
            </w:r>
          </w:p>
        </w:tc>
      </w:tr>
      <w:tr w:rsidR="00BB543B" w:rsidRPr="00036DA3" w14:paraId="4B9EADF7" w14:textId="77777777" w:rsidTr="00F45C81">
        <w:trPr>
          <w:jc w:val="center"/>
        </w:trPr>
        <w:tc>
          <w:tcPr>
            <w:tcW w:w="3222" w:type="dxa"/>
          </w:tcPr>
          <w:p w14:paraId="12A54AC2"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Investigative (YK)</w:t>
            </w:r>
          </w:p>
        </w:tc>
        <w:tc>
          <w:tcPr>
            <w:tcW w:w="2394" w:type="dxa"/>
          </w:tcPr>
          <w:p w14:paraId="6A31BD9B"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1143C7F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705A19DA"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145267C4" w14:textId="77777777" w:rsidTr="00F45C81">
        <w:trPr>
          <w:jc w:val="center"/>
        </w:trPr>
        <w:tc>
          <w:tcPr>
            <w:tcW w:w="3222" w:type="dxa"/>
          </w:tcPr>
          <w:p w14:paraId="2184BA9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Fire Protection (YL)</w:t>
            </w:r>
          </w:p>
        </w:tc>
        <w:tc>
          <w:tcPr>
            <w:tcW w:w="2394" w:type="dxa"/>
          </w:tcPr>
          <w:p w14:paraId="7BF809B9" w14:textId="77777777" w:rsidR="00BB543B" w:rsidRPr="00097BBB" w:rsidRDefault="00BB543B" w:rsidP="00F45C81">
            <w:pPr>
              <w:jc w:val="center"/>
              <w:rPr>
                <w:rFonts w:ascii="Calibri" w:hAnsi="Calibri" w:cs="Calibri"/>
                <w:bCs/>
                <w:sz w:val="28"/>
                <w:szCs w:val="28"/>
              </w:rPr>
            </w:pPr>
          </w:p>
        </w:tc>
        <w:tc>
          <w:tcPr>
            <w:tcW w:w="2462" w:type="dxa"/>
          </w:tcPr>
          <w:p w14:paraId="759A0599"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 Pay Band 4</w:t>
            </w:r>
          </w:p>
        </w:tc>
        <w:tc>
          <w:tcPr>
            <w:tcW w:w="2520" w:type="dxa"/>
          </w:tcPr>
          <w:p w14:paraId="30D5C77A"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 Pay Band 2</w:t>
            </w:r>
          </w:p>
        </w:tc>
      </w:tr>
      <w:tr w:rsidR="00BB543B" w:rsidRPr="00036DA3" w14:paraId="73F04EB2" w14:textId="77777777" w:rsidTr="00F45C81">
        <w:trPr>
          <w:jc w:val="center"/>
        </w:trPr>
        <w:tc>
          <w:tcPr>
            <w:tcW w:w="3222" w:type="dxa"/>
          </w:tcPr>
          <w:p w14:paraId="386398E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Police/Security Guard (YM)</w:t>
            </w:r>
          </w:p>
        </w:tc>
        <w:tc>
          <w:tcPr>
            <w:tcW w:w="2394" w:type="dxa"/>
          </w:tcPr>
          <w:p w14:paraId="5FECBEF0" w14:textId="77777777" w:rsidR="00BB543B" w:rsidRPr="00097BBB" w:rsidRDefault="00BB543B" w:rsidP="00F45C81">
            <w:pPr>
              <w:jc w:val="center"/>
              <w:rPr>
                <w:rFonts w:ascii="Calibri" w:hAnsi="Calibri" w:cs="Calibri"/>
                <w:bCs/>
                <w:sz w:val="28"/>
                <w:szCs w:val="28"/>
              </w:rPr>
            </w:pPr>
          </w:p>
        </w:tc>
        <w:tc>
          <w:tcPr>
            <w:tcW w:w="2462" w:type="dxa"/>
          </w:tcPr>
          <w:p w14:paraId="1865D6CE" w14:textId="77777777" w:rsidR="00BB543B" w:rsidRPr="00097BBB" w:rsidRDefault="00BB543B" w:rsidP="00F45C81">
            <w:pPr>
              <w:jc w:val="center"/>
              <w:rPr>
                <w:rFonts w:ascii="Calibri" w:hAnsi="Calibri" w:cs="Calibri"/>
                <w:bCs/>
                <w:sz w:val="28"/>
                <w:szCs w:val="28"/>
              </w:rPr>
            </w:pPr>
          </w:p>
        </w:tc>
        <w:tc>
          <w:tcPr>
            <w:tcW w:w="2520" w:type="dxa"/>
          </w:tcPr>
          <w:p w14:paraId="15EE599B"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 Pay Band 2</w:t>
            </w:r>
          </w:p>
        </w:tc>
      </w:tr>
      <w:tr w:rsidR="00BB543B" w:rsidRPr="00036DA3" w14:paraId="0C43436B" w14:textId="77777777" w:rsidTr="00F45C81">
        <w:trPr>
          <w:jc w:val="center"/>
        </w:trPr>
        <w:tc>
          <w:tcPr>
            <w:tcW w:w="3222" w:type="dxa"/>
          </w:tcPr>
          <w:p w14:paraId="6507F620"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Supervisor/Manager (YN)</w:t>
            </w:r>
          </w:p>
        </w:tc>
        <w:tc>
          <w:tcPr>
            <w:tcW w:w="2394" w:type="dxa"/>
          </w:tcPr>
          <w:p w14:paraId="7D7A266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521F41A3"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1425E15C"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7DE45892" w14:textId="77777777" w:rsidTr="00F45C81">
        <w:trPr>
          <w:jc w:val="center"/>
        </w:trPr>
        <w:tc>
          <w:tcPr>
            <w:tcW w:w="10598" w:type="dxa"/>
            <w:gridSpan w:val="4"/>
          </w:tcPr>
          <w:p w14:paraId="0B7E0DC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MEDICAL</w:t>
            </w:r>
          </w:p>
        </w:tc>
      </w:tr>
      <w:tr w:rsidR="00BB543B" w:rsidRPr="00036DA3" w14:paraId="236500B6" w14:textId="77777777" w:rsidTr="00F45C81">
        <w:trPr>
          <w:jc w:val="center"/>
        </w:trPr>
        <w:tc>
          <w:tcPr>
            <w:tcW w:w="3222" w:type="dxa"/>
          </w:tcPr>
          <w:p w14:paraId="3C26D6D8"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Physician/Dentist (YG)</w:t>
            </w:r>
          </w:p>
        </w:tc>
        <w:tc>
          <w:tcPr>
            <w:tcW w:w="2394" w:type="dxa"/>
          </w:tcPr>
          <w:p w14:paraId="390CF569"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 Pay Band 3</w:t>
            </w:r>
          </w:p>
        </w:tc>
        <w:tc>
          <w:tcPr>
            <w:tcW w:w="2462" w:type="dxa"/>
          </w:tcPr>
          <w:p w14:paraId="412F87EC" w14:textId="77777777" w:rsidR="00BB543B" w:rsidRPr="00097BBB" w:rsidRDefault="00BB543B" w:rsidP="00F45C81">
            <w:pPr>
              <w:jc w:val="center"/>
              <w:rPr>
                <w:rFonts w:ascii="Calibri" w:hAnsi="Calibri" w:cs="Calibri"/>
                <w:bCs/>
                <w:sz w:val="28"/>
                <w:szCs w:val="28"/>
              </w:rPr>
            </w:pPr>
          </w:p>
        </w:tc>
        <w:tc>
          <w:tcPr>
            <w:tcW w:w="2520" w:type="dxa"/>
          </w:tcPr>
          <w:p w14:paraId="577E4D36" w14:textId="77777777" w:rsidR="00BB543B" w:rsidRPr="00097BBB" w:rsidRDefault="00BB543B" w:rsidP="00F45C81">
            <w:pPr>
              <w:jc w:val="center"/>
              <w:rPr>
                <w:rFonts w:ascii="Calibri" w:hAnsi="Calibri" w:cs="Calibri"/>
                <w:bCs/>
                <w:sz w:val="28"/>
                <w:szCs w:val="28"/>
              </w:rPr>
            </w:pPr>
          </w:p>
        </w:tc>
      </w:tr>
      <w:tr w:rsidR="00BB543B" w:rsidRPr="00036DA3" w14:paraId="29AD6278" w14:textId="77777777" w:rsidTr="00F45C81">
        <w:trPr>
          <w:jc w:val="center"/>
        </w:trPr>
        <w:tc>
          <w:tcPr>
            <w:tcW w:w="3222" w:type="dxa"/>
          </w:tcPr>
          <w:p w14:paraId="74D915C3"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Professional (YH)</w:t>
            </w:r>
          </w:p>
        </w:tc>
        <w:tc>
          <w:tcPr>
            <w:tcW w:w="2394" w:type="dxa"/>
          </w:tcPr>
          <w:p w14:paraId="4724DD44"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462" w:type="dxa"/>
          </w:tcPr>
          <w:p w14:paraId="6C49444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51CC678D"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r w:rsidR="00BB543B" w:rsidRPr="00036DA3" w14:paraId="13D11034" w14:textId="77777777" w:rsidTr="00F45C81">
        <w:trPr>
          <w:jc w:val="center"/>
        </w:trPr>
        <w:tc>
          <w:tcPr>
            <w:tcW w:w="3222" w:type="dxa"/>
          </w:tcPr>
          <w:p w14:paraId="7BA74BB0"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Technician/Support (YI)</w:t>
            </w:r>
          </w:p>
        </w:tc>
        <w:tc>
          <w:tcPr>
            <w:tcW w:w="2394" w:type="dxa"/>
          </w:tcPr>
          <w:p w14:paraId="5C0FA4AF" w14:textId="77777777" w:rsidR="00BB543B" w:rsidRPr="00097BBB" w:rsidRDefault="00BB543B" w:rsidP="00F45C81">
            <w:pPr>
              <w:jc w:val="center"/>
              <w:rPr>
                <w:rFonts w:ascii="Calibri" w:hAnsi="Calibri" w:cs="Calibri"/>
                <w:bCs/>
                <w:sz w:val="28"/>
                <w:szCs w:val="28"/>
              </w:rPr>
            </w:pPr>
          </w:p>
        </w:tc>
        <w:tc>
          <w:tcPr>
            <w:tcW w:w="2462" w:type="dxa"/>
          </w:tcPr>
          <w:p w14:paraId="5F2DB041"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w:t>
            </w:r>
          </w:p>
        </w:tc>
        <w:tc>
          <w:tcPr>
            <w:tcW w:w="2520" w:type="dxa"/>
          </w:tcPr>
          <w:p w14:paraId="76CF8FEB"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 Pay Band 2</w:t>
            </w:r>
          </w:p>
        </w:tc>
      </w:tr>
      <w:tr w:rsidR="00BB543B" w:rsidRPr="00036DA3" w14:paraId="0E332B67" w14:textId="77777777" w:rsidTr="00F45C81">
        <w:trPr>
          <w:jc w:val="center"/>
        </w:trPr>
        <w:tc>
          <w:tcPr>
            <w:tcW w:w="3222" w:type="dxa"/>
          </w:tcPr>
          <w:p w14:paraId="566748AC"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Supervisor/Manager (YJ)</w:t>
            </w:r>
          </w:p>
        </w:tc>
        <w:tc>
          <w:tcPr>
            <w:tcW w:w="2394" w:type="dxa"/>
          </w:tcPr>
          <w:p w14:paraId="535BC7A6"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3, Pay Band 4</w:t>
            </w:r>
          </w:p>
        </w:tc>
        <w:tc>
          <w:tcPr>
            <w:tcW w:w="2462" w:type="dxa"/>
          </w:tcPr>
          <w:p w14:paraId="03070AFE"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2</w:t>
            </w:r>
          </w:p>
        </w:tc>
        <w:tc>
          <w:tcPr>
            <w:tcW w:w="2520" w:type="dxa"/>
          </w:tcPr>
          <w:p w14:paraId="403D6407" w14:textId="77777777" w:rsidR="00BB543B" w:rsidRPr="00097BBB" w:rsidRDefault="00BB543B" w:rsidP="00F45C81">
            <w:pPr>
              <w:jc w:val="center"/>
              <w:rPr>
                <w:rFonts w:ascii="Calibri" w:hAnsi="Calibri" w:cs="Calibri"/>
                <w:bCs/>
                <w:sz w:val="28"/>
                <w:szCs w:val="28"/>
              </w:rPr>
            </w:pPr>
            <w:r w:rsidRPr="00097BBB">
              <w:rPr>
                <w:rFonts w:ascii="Calibri" w:hAnsi="Calibri" w:cs="Calibri"/>
                <w:bCs/>
                <w:sz w:val="28"/>
                <w:szCs w:val="28"/>
              </w:rPr>
              <w:t>Pay Band 1</w:t>
            </w:r>
          </w:p>
        </w:tc>
      </w:tr>
    </w:tbl>
    <w:p w14:paraId="5C14C424" w14:textId="77777777" w:rsidR="00BB543B" w:rsidRPr="008C48FD" w:rsidRDefault="00BB543B" w:rsidP="00BB543B">
      <w:pPr>
        <w:rPr>
          <w:rFonts w:ascii="Calibri" w:hAnsi="Calibri" w:cs="Calibri"/>
          <w:bCs/>
          <w:sz w:val="28"/>
          <w:szCs w:val="28"/>
        </w:rPr>
      </w:pPr>
    </w:p>
    <w:p w14:paraId="23B57BFC"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20" w:right="-288"/>
        <w:rPr>
          <w:rFonts w:ascii="Calibri" w:hAnsi="Calibri" w:cs="Calibri"/>
          <w:bCs/>
          <w:sz w:val="28"/>
          <w:szCs w:val="28"/>
        </w:rPr>
      </w:pPr>
      <w:r w:rsidRPr="00097BBB">
        <w:rPr>
          <w:rFonts w:ascii="Calibri" w:hAnsi="Calibri" w:cs="Calibri"/>
          <w:bCs/>
          <w:sz w:val="28"/>
          <w:szCs w:val="28"/>
        </w:rPr>
        <w:t>Employees in this Pay Band who have 15 years of U.S. Government service may be assigned to Quarters Group 3 at the discretion of the DoD Component.</w:t>
      </w:r>
    </w:p>
    <w:p w14:paraId="0462436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95"/>
        <w:gridCol w:w="4495"/>
      </w:tblGrid>
      <w:tr w:rsidR="00BB543B" w:rsidRPr="00036DA3" w14:paraId="1542FABA" w14:textId="77777777" w:rsidTr="00F45C81">
        <w:tc>
          <w:tcPr>
            <w:tcW w:w="5000" w:type="pct"/>
            <w:gridSpan w:val="2"/>
          </w:tcPr>
          <w:p w14:paraId="48C05328"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Defense Civilian Intelligence Personnel System (DCIPS)</w:t>
            </w:r>
          </w:p>
        </w:tc>
      </w:tr>
      <w:tr w:rsidR="00BB543B" w:rsidRPr="00036DA3" w14:paraId="3AD003E2" w14:textId="77777777" w:rsidTr="00F45C81">
        <w:tc>
          <w:tcPr>
            <w:tcW w:w="2500" w:type="pct"/>
          </w:tcPr>
          <w:p w14:paraId="45997934"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PAY PLAN AND BAND</w:t>
            </w:r>
          </w:p>
        </w:tc>
        <w:tc>
          <w:tcPr>
            <w:tcW w:w="2500" w:type="pct"/>
          </w:tcPr>
          <w:p w14:paraId="2BCB8C3E"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QUARTERS GROUP</w:t>
            </w:r>
          </w:p>
        </w:tc>
      </w:tr>
      <w:tr w:rsidR="00BB543B" w:rsidRPr="00036DA3" w14:paraId="402F9EF2" w14:textId="77777777" w:rsidTr="00F45C81">
        <w:tc>
          <w:tcPr>
            <w:tcW w:w="2500" w:type="pct"/>
          </w:tcPr>
          <w:p w14:paraId="5931DB61"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IE (DISES), IP (DISL), IA Bands 4 &amp; 5</w:t>
            </w:r>
          </w:p>
        </w:tc>
        <w:tc>
          <w:tcPr>
            <w:tcW w:w="2500" w:type="pct"/>
          </w:tcPr>
          <w:p w14:paraId="68B9EFC1"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2</w:t>
            </w:r>
          </w:p>
        </w:tc>
      </w:tr>
      <w:tr w:rsidR="00BB543B" w:rsidRPr="00036DA3" w14:paraId="4F8EE8A9" w14:textId="77777777" w:rsidTr="00F45C81">
        <w:tc>
          <w:tcPr>
            <w:tcW w:w="2500" w:type="pct"/>
          </w:tcPr>
          <w:p w14:paraId="7DF18FF7"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IA Band 3</w:t>
            </w:r>
          </w:p>
        </w:tc>
        <w:tc>
          <w:tcPr>
            <w:tcW w:w="2500" w:type="pct"/>
          </w:tcPr>
          <w:p w14:paraId="372CDFB5"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3</w:t>
            </w:r>
          </w:p>
        </w:tc>
      </w:tr>
      <w:tr w:rsidR="00BB543B" w:rsidRPr="00036DA3" w14:paraId="7D4B94A1" w14:textId="77777777" w:rsidTr="00F45C81">
        <w:tc>
          <w:tcPr>
            <w:tcW w:w="2500" w:type="pct"/>
          </w:tcPr>
          <w:p w14:paraId="3880874B"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IA Bands 1 &amp; 2</w:t>
            </w:r>
          </w:p>
        </w:tc>
        <w:tc>
          <w:tcPr>
            <w:tcW w:w="2500" w:type="pct"/>
          </w:tcPr>
          <w:p w14:paraId="35D3114D" w14:textId="77777777" w:rsidR="00BB543B" w:rsidRPr="00097BBB" w:rsidRDefault="00BB543B" w:rsidP="00F45C81">
            <w:pPr>
              <w:tabs>
                <w:tab w:val="left" w:pos="384"/>
                <w:tab w:val="left" w:pos="768"/>
                <w:tab w:val="left" w:pos="1152"/>
                <w:tab w:val="left" w:pos="1728"/>
                <w:tab w:val="left" w:pos="2112"/>
                <w:tab w:val="left" w:pos="2496"/>
                <w:tab w:val="left" w:pos="2784"/>
                <w:tab w:val="left" w:pos="3264"/>
              </w:tabs>
              <w:jc w:val="center"/>
              <w:rPr>
                <w:rFonts w:ascii="Calibri" w:hAnsi="Calibri" w:cs="Calibri"/>
                <w:bCs/>
                <w:sz w:val="28"/>
                <w:szCs w:val="28"/>
              </w:rPr>
            </w:pPr>
            <w:r w:rsidRPr="00097BBB">
              <w:rPr>
                <w:rFonts w:ascii="Calibri" w:hAnsi="Calibri" w:cs="Calibri"/>
                <w:bCs/>
                <w:sz w:val="28"/>
                <w:szCs w:val="28"/>
              </w:rPr>
              <w:t>4</w:t>
            </w:r>
          </w:p>
        </w:tc>
      </w:tr>
    </w:tbl>
    <w:p w14:paraId="5791E6A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2496" w:right="-284" w:hanging="2496"/>
        <w:rPr>
          <w:rFonts w:ascii="Calibri" w:hAnsi="Calibri" w:cs="Calibri"/>
          <w:bCs/>
          <w:sz w:val="28"/>
          <w:szCs w:val="28"/>
        </w:rPr>
      </w:pPr>
    </w:p>
    <w:p w14:paraId="1349E8B0" w14:textId="12D6304F"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135.3 </w:t>
      </w:r>
      <w:r w:rsidRPr="00097BBB">
        <w:rPr>
          <w:rFonts w:ascii="Calibri" w:hAnsi="Calibri" w:cs="Calibri"/>
          <w:b w:val="0"/>
          <w:bCs/>
          <w:sz w:val="28"/>
          <w:szCs w:val="28"/>
          <w:u w:val="single"/>
        </w:rPr>
        <w:t>Using Section 920 (Example)</w:t>
      </w:r>
    </w:p>
    <w:p w14:paraId="157069E1"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49A8A3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lastRenderedPageBreak/>
        <w:t>The living quarters allowance (LQA) classifications shown in Section 920 are the primary classifications for employees with family (WF) who have only one member of family (Section 040m) and for employees without family (WOF). (eff. 5/1/05 TL:SR 650)</w:t>
      </w:r>
    </w:p>
    <w:p w14:paraId="07B56A01"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5B04BC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u w:val="single"/>
        </w:rPr>
        <w:t>EXAMPLE</w:t>
      </w:r>
    </w:p>
    <w:p w14:paraId="6758F47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20" w:right="-284"/>
        <w:rPr>
          <w:rFonts w:ascii="Calibri" w:hAnsi="Calibri" w:cs="Calibri"/>
          <w:bCs/>
          <w:sz w:val="28"/>
          <w:szCs w:val="28"/>
        </w:rPr>
      </w:pPr>
    </w:p>
    <w:p w14:paraId="5AA6DF14"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Pr>
          <w:rFonts w:ascii="Calibri" w:hAnsi="Calibri" w:cs="Calibri"/>
          <w:bCs/>
          <w:sz w:val="28"/>
          <w:szCs w:val="28"/>
        </w:rPr>
      </w:pPr>
      <w:r w:rsidRPr="00097BBB">
        <w:rPr>
          <w:rFonts w:ascii="Calibri" w:hAnsi="Calibri" w:cs="Calibri"/>
          <w:bCs/>
          <w:sz w:val="28"/>
          <w:szCs w:val="28"/>
        </w:rPr>
        <w:t>A grade GS-9 employee with only one family member would be in quarters group 4 "WF" (Section 135.2).  At a post classified as follows in column 3, Section 920:</w:t>
      </w:r>
    </w:p>
    <w:p w14:paraId="4EC8F36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p>
    <w:p w14:paraId="0E2EC14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Family</w:t>
      </w:r>
    </w:p>
    <w:p w14:paraId="32B8F11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u w:val="single"/>
        </w:rPr>
        <w:t>Status   2      3       4</w:t>
      </w:r>
    </w:p>
    <w:p w14:paraId="7C050F2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 xml:space="preserve"> WF    16000  15000   14000</w:t>
      </w:r>
    </w:p>
    <w:p w14:paraId="6924817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WOF    15000  14000   13000</w:t>
      </w:r>
    </w:p>
    <w:p w14:paraId="3888D60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p>
    <w:p w14:paraId="7488A6A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such an employee would be eligible for a maximum rate of $14,000 per annum.</w:t>
      </w:r>
    </w:p>
    <w:p w14:paraId="396E777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DEAC50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294CC53"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135.4 </w:t>
      </w:r>
      <w:r w:rsidRPr="00097BBB">
        <w:rPr>
          <w:rFonts w:ascii="Calibri" w:hAnsi="Calibri" w:cs="Calibri"/>
          <w:b w:val="0"/>
          <w:bCs/>
          <w:sz w:val="28"/>
          <w:szCs w:val="28"/>
          <w:u w:val="single"/>
        </w:rPr>
        <w:t>Rates for Employees with More than One Family Member</w:t>
      </w:r>
    </w:p>
    <w:p w14:paraId="716F438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47E4E6F" w14:textId="19D0F8E0"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 xml:space="preserve">An employee with more than one member of family (Section 040m) at the post is eligible to receive an allowance up to the amount indicated by the LQA classification for "WF" in column 2, Section 920 for </w:t>
      </w:r>
      <w:r w:rsidR="0071202F" w:rsidRPr="00097BBB">
        <w:rPr>
          <w:rFonts w:ascii="Calibri" w:hAnsi="Calibri" w:cs="Calibri"/>
          <w:bCs/>
          <w:sz w:val="28"/>
          <w:szCs w:val="28"/>
        </w:rPr>
        <w:t xml:space="preserve">their </w:t>
      </w:r>
      <w:r w:rsidRPr="00097BBB">
        <w:rPr>
          <w:rFonts w:ascii="Calibri" w:hAnsi="Calibri" w:cs="Calibri"/>
          <w:bCs/>
          <w:sz w:val="28"/>
          <w:szCs w:val="28"/>
        </w:rPr>
        <w:t>group plus the applicable amount shown below:</w:t>
      </w:r>
    </w:p>
    <w:p w14:paraId="0C93E1C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0484C0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outlineLvl w:val="0"/>
        <w:rPr>
          <w:rFonts w:ascii="Calibri" w:hAnsi="Calibri" w:cs="Calibri"/>
          <w:bCs/>
          <w:sz w:val="28"/>
          <w:szCs w:val="28"/>
        </w:rPr>
      </w:pPr>
      <w:r w:rsidRPr="00097BBB">
        <w:rPr>
          <w:rFonts w:ascii="Calibri" w:hAnsi="Calibri" w:cs="Calibri"/>
          <w:bCs/>
          <w:sz w:val="28"/>
          <w:szCs w:val="28"/>
        </w:rPr>
        <w:t xml:space="preserve">   Members of Family</w:t>
      </w:r>
    </w:p>
    <w:p w14:paraId="10999B1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u w:val="single"/>
        </w:rPr>
        <w:t>(excluding the employee)</w:t>
      </w:r>
      <w:r w:rsidRPr="00097BBB">
        <w:rPr>
          <w:rFonts w:ascii="Calibri" w:hAnsi="Calibri" w:cs="Calibri"/>
          <w:bCs/>
          <w:sz w:val="28"/>
          <w:szCs w:val="28"/>
        </w:rPr>
        <w:t xml:space="preserve">               </w:t>
      </w:r>
      <w:r w:rsidRPr="00097BBB">
        <w:rPr>
          <w:rFonts w:ascii="Calibri" w:hAnsi="Calibri" w:cs="Calibri"/>
          <w:bCs/>
          <w:sz w:val="28"/>
          <w:szCs w:val="28"/>
          <w:u w:val="single"/>
        </w:rPr>
        <w:t>Additional Percentage of LQA</w:t>
      </w:r>
    </w:p>
    <w:p w14:paraId="6FE0509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p>
    <w:p w14:paraId="0B80C5B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 xml:space="preserve">   2 - 3                                        10% </w:t>
      </w:r>
    </w:p>
    <w:p w14:paraId="662EBA8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p>
    <w:p w14:paraId="29B5AE59"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 xml:space="preserve">   4 - 5                                        20% </w:t>
      </w:r>
    </w:p>
    <w:p w14:paraId="39EE4AB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p>
    <w:p w14:paraId="05B666FE" w14:textId="2F726C6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 xml:space="preserve">   6 or more                              30% </w:t>
      </w:r>
    </w:p>
    <w:p w14:paraId="4199DD7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46D0F03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152" w:right="-288"/>
        <w:rPr>
          <w:rFonts w:ascii="Calibri" w:hAnsi="Calibri" w:cs="Calibri"/>
          <w:bCs/>
          <w:sz w:val="28"/>
          <w:szCs w:val="28"/>
        </w:rPr>
      </w:pPr>
      <w:r w:rsidRPr="00097BBB">
        <w:rPr>
          <w:rFonts w:ascii="Calibri" w:hAnsi="Calibri" w:cs="Calibri"/>
          <w:bCs/>
          <w:sz w:val="28"/>
          <w:szCs w:val="28"/>
        </w:rPr>
        <w:t>The additional amounts of LQA provided by this Section shall not be added to the allowance rate provided under Section 135.5b.</w:t>
      </w:r>
    </w:p>
    <w:p w14:paraId="589D8391"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DCD33FC" w14:textId="77777777" w:rsidR="00BB543B" w:rsidRPr="00097BBB" w:rsidRDefault="00BB543B" w:rsidP="00BB543B">
      <w:pPr>
        <w:pStyle w:val="BlockText"/>
        <w:ind w:left="720"/>
        <w:rPr>
          <w:rFonts w:ascii="Calibri" w:hAnsi="Calibri" w:cs="Calibri"/>
          <w:b w:val="0"/>
          <w:bCs/>
          <w:sz w:val="28"/>
          <w:szCs w:val="28"/>
        </w:rPr>
      </w:pPr>
      <w:r w:rsidRPr="00097BBB">
        <w:rPr>
          <w:rFonts w:ascii="Calibri" w:hAnsi="Calibri" w:cs="Calibri"/>
          <w:b w:val="0"/>
          <w:bCs/>
          <w:sz w:val="28"/>
          <w:szCs w:val="28"/>
        </w:rPr>
        <w:t xml:space="preserve">135.5 </w:t>
      </w:r>
      <w:r w:rsidRPr="00097BBB">
        <w:rPr>
          <w:rFonts w:ascii="Calibri" w:hAnsi="Calibri" w:cs="Calibri"/>
          <w:b w:val="0"/>
          <w:bCs/>
          <w:sz w:val="28"/>
          <w:szCs w:val="28"/>
          <w:u w:val="single"/>
        </w:rPr>
        <w:t>Rates for Employees with Several Family Members and For Certain Other Employees</w:t>
      </w:r>
    </w:p>
    <w:p w14:paraId="34500A0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D9CE92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hanging="288"/>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Employees in Quarters Group 1</w:t>
      </w:r>
    </w:p>
    <w:p w14:paraId="07A99C18"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0D6023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right="-288"/>
        <w:rPr>
          <w:rFonts w:ascii="Calibri" w:hAnsi="Calibri" w:cs="Calibri"/>
          <w:bCs/>
          <w:sz w:val="28"/>
          <w:szCs w:val="28"/>
        </w:rPr>
      </w:pPr>
      <w:r w:rsidRPr="00097BBB">
        <w:rPr>
          <w:rFonts w:ascii="Calibri" w:hAnsi="Calibri" w:cs="Calibri"/>
          <w:bCs/>
          <w:sz w:val="28"/>
          <w:szCs w:val="28"/>
        </w:rPr>
        <w:t>Employees in quarters group 1 are authorized to be granted up to a maximum of twice the primary "WF" LQA rates prescribed for quarters group 2 for their post if without family or with only one family member, or up to twice the otherwise applicable rate for employees with more than one family member.</w:t>
      </w:r>
    </w:p>
    <w:p w14:paraId="7D209681"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63AC37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hanging="288"/>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Rates for Deputy Chiefs and Counselors of Diplomatic Missions and Principal Officers of Consular Establishments and Others</w:t>
      </w:r>
    </w:p>
    <w:p w14:paraId="776A1FD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D53A8D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right="-288"/>
        <w:rPr>
          <w:rFonts w:ascii="Calibri" w:hAnsi="Calibri" w:cs="Calibri"/>
          <w:bCs/>
          <w:sz w:val="28"/>
          <w:szCs w:val="28"/>
        </w:rPr>
      </w:pPr>
      <w:r w:rsidRPr="00097BBB">
        <w:rPr>
          <w:rFonts w:ascii="Calibri" w:hAnsi="Calibri" w:cs="Calibri"/>
          <w:bCs/>
          <w:sz w:val="28"/>
          <w:szCs w:val="28"/>
        </w:rPr>
        <w:t>Deputy chiefs of diplomatic missions, counselors of diplomatic missions and principal officers of consular establishments may be reimbursed for their allowable quarters costs up to 50 percent more than the LQA prescribed for group 2 for the primary "WF" rate for their posts when, in the opinion of the chief of mission, the otherwise applicable LQA rate is insufficient to obtain quarters suitable for providing official entertainment required by the position occupied by such officer.  The additional amounts of LQA provided by Section 135.4 shall not be added to this allowance rate.</w:t>
      </w:r>
    </w:p>
    <w:p w14:paraId="4D80E2CC"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2160" w:right="-288"/>
        <w:rPr>
          <w:rFonts w:ascii="Calibri" w:hAnsi="Calibri" w:cs="Calibri"/>
          <w:bCs/>
          <w:sz w:val="28"/>
          <w:szCs w:val="28"/>
        </w:rPr>
      </w:pPr>
    </w:p>
    <w:p w14:paraId="648989C5"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right="-288"/>
        <w:rPr>
          <w:rFonts w:ascii="Calibri" w:hAnsi="Calibri" w:cs="Calibri"/>
          <w:bCs/>
          <w:sz w:val="28"/>
          <w:szCs w:val="28"/>
        </w:rPr>
      </w:pPr>
      <w:r w:rsidRPr="00097BBB">
        <w:rPr>
          <w:rFonts w:ascii="Calibri" w:hAnsi="Calibri" w:cs="Calibri"/>
          <w:bCs/>
          <w:sz w:val="28"/>
          <w:szCs w:val="28"/>
        </w:rPr>
        <w:t xml:space="preserve">The deputy chief of mission, the principal officer of a consular establishment, and the officer at a diplomatic establishment (excluding AID, unless specifically designated) who is the highest ranking diplomatic or consular officer eligible to take charge in the absence of the chief of mission and the deputy chief of mission, are in the primary quarters group 2 "WF" classification for living quarters allowance regardless of their respective personnel classification or </w:t>
      </w:r>
      <w:r w:rsidRPr="00097BBB">
        <w:rPr>
          <w:rFonts w:ascii="Calibri" w:hAnsi="Calibri" w:cs="Calibri"/>
          <w:bCs/>
          <w:sz w:val="28"/>
          <w:szCs w:val="28"/>
        </w:rPr>
        <w:lastRenderedPageBreak/>
        <w:t>family status but are eligible for additional LQA in accordance with Section 135.4 if warranted by family size.</w:t>
      </w:r>
    </w:p>
    <w:p w14:paraId="0B77265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5073816"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hanging="288"/>
        <w:rPr>
          <w:rFonts w:ascii="Calibri" w:hAnsi="Calibri" w:cs="Calibri"/>
          <w:bCs/>
          <w:sz w:val="28"/>
          <w:szCs w:val="28"/>
        </w:rPr>
      </w:pPr>
      <w:r w:rsidRPr="00097BBB">
        <w:rPr>
          <w:rFonts w:ascii="Calibri" w:hAnsi="Calibri" w:cs="Calibri"/>
          <w:bCs/>
          <w:sz w:val="28"/>
          <w:szCs w:val="28"/>
        </w:rPr>
        <w:t xml:space="preserve">c. </w:t>
      </w:r>
      <w:r w:rsidRPr="00097BBB">
        <w:rPr>
          <w:rFonts w:ascii="Calibri" w:hAnsi="Calibri" w:cs="Calibri"/>
          <w:bCs/>
          <w:sz w:val="28"/>
          <w:szCs w:val="28"/>
          <w:u w:val="single"/>
        </w:rPr>
        <w:t>Rates for Senior Employees in Group 4</w:t>
      </w:r>
    </w:p>
    <w:p w14:paraId="30FFABB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B6A56FA"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440" w:right="-288"/>
        <w:rPr>
          <w:rFonts w:ascii="Calibri" w:hAnsi="Calibri" w:cs="Calibri"/>
          <w:bCs/>
          <w:sz w:val="28"/>
          <w:szCs w:val="28"/>
        </w:rPr>
      </w:pPr>
      <w:r w:rsidRPr="00097BBB">
        <w:rPr>
          <w:rFonts w:ascii="Calibri" w:hAnsi="Calibri" w:cs="Calibri"/>
          <w:bCs/>
          <w:sz w:val="28"/>
          <w:szCs w:val="28"/>
        </w:rPr>
        <w:t>Rates for employees in quarters group 4 (who are FS 6-8, GS 7-9, AID(FC) 4-6, WG 12-13, WL 10-11 and WS 1-10) and primary inspectors (Immigrant Inspectors) of the Immigration and Naturalization Service who have 15 years of U.S. Government service may be placed in quarters group 3 at the discretion of head of agency.</w:t>
      </w:r>
    </w:p>
    <w:p w14:paraId="19979F1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8BE3EBE"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136 </w:t>
      </w:r>
      <w:r w:rsidRPr="00097BBB">
        <w:rPr>
          <w:rFonts w:ascii="Calibri" w:hAnsi="Calibri" w:cs="Calibri"/>
          <w:bCs/>
          <w:sz w:val="28"/>
          <w:szCs w:val="28"/>
          <w:u w:val="single"/>
        </w:rPr>
        <w:t>Personally Owned Quarters</w:t>
      </w:r>
      <w:r w:rsidRPr="00097BBB">
        <w:rPr>
          <w:rFonts w:ascii="Calibri" w:hAnsi="Calibri" w:cs="Calibri"/>
          <w:bCs/>
          <w:sz w:val="28"/>
          <w:szCs w:val="28"/>
        </w:rPr>
        <w:t xml:space="preserve"> </w:t>
      </w:r>
    </w:p>
    <w:p w14:paraId="6579EA9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12AA94F" w14:textId="00E879ED"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 xml:space="preserve">a. When quarters occupied by an employee are owned by the employee or the spouse, or both, an amount up to 10 percent of original purchase price (converted to U.S. dollars at original exchange rate) of such quarters shall be considered the annual rate of </w:t>
      </w:r>
      <w:r w:rsidR="0071202F" w:rsidRPr="00097BBB">
        <w:rPr>
          <w:rFonts w:ascii="Calibri" w:hAnsi="Calibri" w:cs="Calibri"/>
          <w:bCs/>
          <w:sz w:val="28"/>
          <w:szCs w:val="28"/>
        </w:rPr>
        <w:t xml:space="preserve">their </w:t>
      </w:r>
      <w:r w:rsidRPr="00097BBB">
        <w:rPr>
          <w:rFonts w:ascii="Calibri" w:hAnsi="Calibri" w:cs="Calibri"/>
          <w:bCs/>
          <w:sz w:val="28"/>
          <w:szCs w:val="28"/>
        </w:rPr>
        <w:t>estimated expenses for rent.  Only the expenses for heat, light, fuel, (including gas and electricity), water, garbage and trash disposal and in rare cases land rent, may be added to determine the amount of the employee's quarters allowance in accordance with Section 134.  The amount of the rental portion of the allowance (up to 10 percent of purchase price) is limited to a period not to exceed ten years at which time the employee will be entitled only to above utility expenses, garbage and trash disposal, plus land rent.</w:t>
      </w:r>
    </w:p>
    <w:p w14:paraId="2CAE037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2AC85FF9"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8" w:right="-284" w:hanging="276"/>
        <w:rPr>
          <w:rFonts w:ascii="Calibri" w:hAnsi="Calibri" w:cs="Calibri"/>
          <w:bCs/>
          <w:sz w:val="28"/>
          <w:szCs w:val="28"/>
        </w:rPr>
      </w:pPr>
      <w:r w:rsidRPr="00097BBB">
        <w:rPr>
          <w:rFonts w:ascii="Calibri" w:hAnsi="Calibri" w:cs="Calibri"/>
          <w:bCs/>
          <w:sz w:val="28"/>
          <w:szCs w:val="28"/>
        </w:rPr>
        <w:t>b. The following transactions shall not be considered to meet the intent of these regulations so as to warrant payment of the rental portion of living quarters allowance beyond the initial ten year period specified in Part a:</w:t>
      </w:r>
    </w:p>
    <w:p w14:paraId="6416A893"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544DF66E"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(1) sale or gift of quarters owned by the employee or the spouse, or both with employee remaining in the same quarters, or</w:t>
      </w:r>
    </w:p>
    <w:p w14:paraId="4DF3AA6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17DE415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1728"/>
        <w:rPr>
          <w:rFonts w:ascii="Calibri" w:hAnsi="Calibri" w:cs="Calibri"/>
          <w:bCs/>
          <w:sz w:val="28"/>
          <w:szCs w:val="28"/>
        </w:rPr>
      </w:pPr>
      <w:r w:rsidRPr="00097BBB">
        <w:rPr>
          <w:rFonts w:ascii="Calibri" w:hAnsi="Calibri" w:cs="Calibri"/>
          <w:bCs/>
          <w:sz w:val="28"/>
          <w:szCs w:val="28"/>
        </w:rPr>
        <w:t>(2) the purchase or exchange and move to other quarters in daily commuting distance of the same post.</w:t>
      </w:r>
    </w:p>
    <w:p w14:paraId="447C5D7F"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21BBD41" w14:textId="77777777" w:rsidR="00BB543B" w:rsidRPr="00097BBB" w:rsidRDefault="00BB543B" w:rsidP="00BB543B">
      <w:pPr>
        <w:tabs>
          <w:tab w:val="left" w:pos="384"/>
          <w:tab w:val="left" w:pos="768"/>
          <w:tab w:val="left" w:pos="1152"/>
          <w:tab w:val="left" w:pos="1728"/>
          <w:tab w:val="left" w:pos="2112"/>
          <w:tab w:val="left" w:pos="2496"/>
          <w:tab w:val="left" w:pos="2784"/>
          <w:tab w:val="left" w:pos="3072"/>
        </w:tabs>
        <w:ind w:left="1426"/>
        <w:rPr>
          <w:rFonts w:ascii="Calibri" w:hAnsi="Calibri" w:cs="Calibri"/>
          <w:bCs/>
          <w:sz w:val="28"/>
          <w:szCs w:val="28"/>
        </w:rPr>
      </w:pPr>
      <w:r w:rsidRPr="00097BBB">
        <w:rPr>
          <w:rFonts w:ascii="Calibri" w:hAnsi="Calibri" w:cs="Calibri"/>
          <w:bCs/>
          <w:sz w:val="28"/>
          <w:szCs w:val="28"/>
        </w:rPr>
        <w:t>Payment for utilities and (if necessary) land rent may be continued beyond the 10 year period.  The head of agency may allow the payment of the rental portion of the allowance beyond the 10 year period in unusual circumstances and in the best interest of the government. (eff. 5/1/05 TL:SR 650)</w:t>
      </w:r>
    </w:p>
    <w:p w14:paraId="2D386AF0"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86B4AA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78" w:hanging="389"/>
        <w:rPr>
          <w:rFonts w:ascii="Calibri" w:hAnsi="Calibri" w:cs="Calibri"/>
          <w:bCs/>
          <w:sz w:val="28"/>
          <w:szCs w:val="28"/>
          <w:u w:val="single"/>
        </w:rPr>
      </w:pPr>
      <w:r w:rsidRPr="00097BBB">
        <w:rPr>
          <w:rFonts w:ascii="Calibri" w:hAnsi="Calibri" w:cs="Calibri"/>
          <w:bCs/>
          <w:sz w:val="28"/>
          <w:szCs w:val="28"/>
        </w:rPr>
        <w:t xml:space="preserve">137 </w:t>
      </w:r>
      <w:r w:rsidRPr="00097BBB">
        <w:rPr>
          <w:rFonts w:ascii="Calibri" w:hAnsi="Calibri" w:cs="Calibri"/>
          <w:bCs/>
          <w:sz w:val="28"/>
          <w:szCs w:val="28"/>
          <w:u w:val="single"/>
        </w:rPr>
        <w:t>Allowance for Necessary and Reasonable Initial Repairs, Alterations, and Improvements Under Unusual Circumstances</w:t>
      </w:r>
    </w:p>
    <w:p w14:paraId="771B13B2"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4CF949D"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78" w:right="-288"/>
        <w:rPr>
          <w:rFonts w:ascii="Calibri" w:hAnsi="Calibri" w:cs="Calibri"/>
          <w:bCs/>
          <w:sz w:val="28"/>
          <w:szCs w:val="28"/>
        </w:rPr>
      </w:pPr>
      <w:r w:rsidRPr="00097BBB">
        <w:rPr>
          <w:rFonts w:ascii="Calibri" w:hAnsi="Calibri" w:cs="Calibri"/>
          <w:bCs/>
          <w:sz w:val="28"/>
          <w:szCs w:val="28"/>
        </w:rPr>
        <w:t>The purpose of this allowance is to cover, under unusual circumstances, the cost of initial repairs, alterations and improvements which are incurred within 3 months of a rental agreement and which are basic to making the employee's first permanent residence at a post habitable.  Before granting the initial repair allowance, the head of agency shall determine that:  (1) the lessor will not assume the cost of the repairs; (2) the quarters are below reasonable standards of health, safety or comfort; and (3) no adequate rental quarters are known to be available locally at a rate which, when combined with estimated utility and tax costs, is within the maximum authorized allowance for the employee concerned.</w:t>
      </w:r>
    </w:p>
    <w:p w14:paraId="0A853C1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345F8EF5" w14:textId="719A36B0"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78" w:right="-288"/>
        <w:rPr>
          <w:rFonts w:ascii="Calibri" w:hAnsi="Calibri" w:cs="Calibri"/>
          <w:bCs/>
          <w:sz w:val="28"/>
          <w:szCs w:val="28"/>
        </w:rPr>
      </w:pPr>
      <w:r w:rsidRPr="00097BBB">
        <w:rPr>
          <w:rFonts w:ascii="Calibri" w:hAnsi="Calibri" w:cs="Calibri"/>
          <w:bCs/>
          <w:sz w:val="28"/>
          <w:szCs w:val="28"/>
        </w:rPr>
        <w:t>The initial repair allowance</w:t>
      </w:r>
      <w:r w:rsidR="0071202F" w:rsidRPr="00097BBB">
        <w:rPr>
          <w:rFonts w:ascii="Calibri" w:hAnsi="Calibri" w:cs="Calibri"/>
          <w:bCs/>
          <w:sz w:val="28"/>
          <w:szCs w:val="28"/>
        </w:rPr>
        <w:t xml:space="preserve"> </w:t>
      </w:r>
      <w:r w:rsidRPr="00097BBB">
        <w:rPr>
          <w:rFonts w:ascii="Calibri" w:hAnsi="Calibri" w:cs="Calibri"/>
          <w:bCs/>
          <w:sz w:val="28"/>
          <w:szCs w:val="28"/>
          <w:u w:val="single"/>
        </w:rPr>
        <w:t>which must be approved administratively in advance</w:t>
      </w:r>
      <w:r w:rsidRPr="00097BBB">
        <w:rPr>
          <w:rFonts w:ascii="Calibri" w:hAnsi="Calibri" w:cs="Calibri"/>
          <w:bCs/>
          <w:sz w:val="28"/>
          <w:szCs w:val="28"/>
        </w:rPr>
        <w:t xml:space="preserve"> might include reimbursement for such housing related expenses as:  (a) repairs required to eliminate leakage or drafts, to fortify or replace structural components, or to replace defective plumbing, wiring, heating, lighting or other essential facilities or equipment; (b) alterations to provide improved access or ventilation and light, such as new or additional windows and doors; and (c) improvements such as plumbing, heating, or lighting fixtures and equipment, screening, pest control, insulation where required by extreme climate, painting where required for hygienic reasons or in connection with authorized repairs or alterations, and other changes to </w:t>
      </w:r>
      <w:r w:rsidRPr="00097BBB">
        <w:rPr>
          <w:rFonts w:ascii="Calibri" w:hAnsi="Calibri" w:cs="Calibri"/>
          <w:bCs/>
          <w:sz w:val="28"/>
          <w:szCs w:val="28"/>
        </w:rPr>
        <w:lastRenderedPageBreak/>
        <w:t>make the quarters reasonably habitable.  The allowance is not designed to cover redecoration, repair, renovation or replacement of furnishings, erection of additions to any structure or of garages, or the removal of garages or other outbuildings or improvement of grounds.</w:t>
      </w:r>
    </w:p>
    <w:p w14:paraId="50FC1ADB" w14:textId="77777777" w:rsidR="00BB543B" w:rsidRPr="00097BBB" w:rsidRDefault="00BB543B" w:rsidP="00BB543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729F12D4" w14:textId="4430E39E" w:rsidR="00BB543B" w:rsidRPr="00097BBB" w:rsidRDefault="00BB543B" w:rsidP="00BB543B">
      <w:pPr>
        <w:tabs>
          <w:tab w:val="left" w:pos="384"/>
          <w:tab w:val="left" w:pos="768"/>
          <w:tab w:val="left" w:pos="1152"/>
          <w:tab w:val="left" w:pos="1728"/>
          <w:tab w:val="left" w:pos="2112"/>
          <w:tab w:val="left" w:pos="2496"/>
          <w:tab w:val="left" w:pos="2784"/>
          <w:tab w:val="left" w:pos="3264"/>
        </w:tabs>
        <w:ind w:left="778" w:right="-288"/>
        <w:rPr>
          <w:rFonts w:ascii="Calibri" w:hAnsi="Calibri" w:cs="Calibri"/>
          <w:bCs/>
          <w:sz w:val="28"/>
          <w:szCs w:val="28"/>
        </w:rPr>
      </w:pPr>
      <w:r w:rsidRPr="00097BBB">
        <w:rPr>
          <w:rFonts w:ascii="Calibri" w:hAnsi="Calibri" w:cs="Calibri"/>
          <w:bCs/>
          <w:sz w:val="28"/>
          <w:szCs w:val="28"/>
        </w:rPr>
        <w:t xml:space="preserve">The total initial repairs allowance shall be the estimated cost of allowable items, not to exceed the difference between the quarters allowance to which the employee would actually be entitled for 2 years, and </w:t>
      </w:r>
      <w:r w:rsidR="0071202F" w:rsidRPr="00097BBB">
        <w:rPr>
          <w:rFonts w:ascii="Calibri" w:hAnsi="Calibri" w:cs="Calibri"/>
          <w:bCs/>
          <w:sz w:val="28"/>
          <w:szCs w:val="28"/>
        </w:rPr>
        <w:t xml:space="preserve">their </w:t>
      </w:r>
      <w:r w:rsidRPr="00097BBB">
        <w:rPr>
          <w:rFonts w:ascii="Calibri" w:hAnsi="Calibri" w:cs="Calibri"/>
          <w:bCs/>
          <w:sz w:val="28"/>
          <w:szCs w:val="28"/>
        </w:rPr>
        <w:t>maximum authorized allowance for 2 years.  No employee shall be granted more than one initial repairs allowance during a period of continuous assignment to a post.</w:t>
      </w:r>
    </w:p>
    <w:p w14:paraId="5BA255F6" w14:textId="77777777" w:rsidR="00F45C81" w:rsidRPr="008C48FD" w:rsidRDefault="00F45C81" w:rsidP="00BB543B">
      <w:pPr>
        <w:rPr>
          <w:rFonts w:ascii="Calibri" w:hAnsi="Calibri" w:cs="Calibri"/>
          <w:bCs/>
          <w:sz w:val="28"/>
          <w:szCs w:val="28"/>
        </w:rPr>
        <w:sectPr w:rsidR="00F45C81" w:rsidRPr="008C48FD" w:rsidSect="00784D12">
          <w:headerReference w:type="default" r:id="rId38"/>
          <w:pgSz w:w="12240" w:h="15840"/>
          <w:pgMar w:top="1440" w:right="1800" w:bottom="1440" w:left="1440" w:header="720" w:footer="720" w:gutter="0"/>
          <w:cols w:space="720"/>
          <w:docGrid w:linePitch="360"/>
        </w:sectPr>
      </w:pPr>
    </w:p>
    <w:p w14:paraId="7DC89D73" w14:textId="77777777" w:rsidR="00584C3E" w:rsidRPr="008C48FD" w:rsidRDefault="00584C3E" w:rsidP="00584C3E">
      <w:pPr>
        <w:tabs>
          <w:tab w:val="left" w:pos="384"/>
          <w:tab w:val="left" w:pos="3360"/>
          <w:tab w:val="left" w:pos="5184"/>
          <w:tab w:val="left" w:pos="7680"/>
        </w:tabs>
        <w:ind w:right="-284"/>
        <w:rPr>
          <w:rFonts w:ascii="Calibri" w:hAnsi="Calibri" w:cs="Calibri"/>
          <w:bCs/>
          <w:sz w:val="28"/>
          <w:szCs w:val="28"/>
        </w:rPr>
      </w:pPr>
      <w:r w:rsidRPr="00097BBB">
        <w:rPr>
          <w:rFonts w:ascii="Calibri" w:hAnsi="Calibri" w:cs="Calibri"/>
          <w:bCs/>
          <w:sz w:val="28"/>
          <w:szCs w:val="28"/>
        </w:rPr>
        <w:lastRenderedPageBreak/>
        <w:t xml:space="preserve">138 </w:t>
      </w:r>
      <w:r w:rsidRPr="00097BBB">
        <w:rPr>
          <w:rFonts w:ascii="Calibri" w:hAnsi="Calibri" w:cs="Calibri"/>
          <w:bCs/>
          <w:sz w:val="28"/>
          <w:szCs w:val="28"/>
          <w:u w:val="single"/>
        </w:rPr>
        <w:t>EXTRAORDINARY QUARTERS ALLOWANCE</w:t>
      </w:r>
      <w:r w:rsidR="00D57982" w:rsidRPr="00097BBB">
        <w:rPr>
          <w:rFonts w:ascii="Calibri" w:hAnsi="Calibri" w:cs="Calibri"/>
          <w:bCs/>
          <w:sz w:val="28"/>
          <w:szCs w:val="28"/>
        </w:rPr>
        <w:t xml:space="preserve"> (Last updated 01/03/2021)</w:t>
      </w:r>
    </w:p>
    <w:p w14:paraId="144D31E0"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p w14:paraId="707F23D5" w14:textId="77777777" w:rsidR="00B61473" w:rsidRPr="00097BBB" w:rsidRDefault="00B61473" w:rsidP="00B61473">
      <w:pPr>
        <w:tabs>
          <w:tab w:val="left" w:pos="384"/>
          <w:tab w:val="left" w:pos="768"/>
          <w:tab w:val="left" w:pos="1152"/>
          <w:tab w:val="left" w:pos="1728"/>
          <w:tab w:val="left" w:pos="2112"/>
          <w:tab w:val="left" w:pos="2496"/>
          <w:tab w:val="left" w:pos="2784"/>
          <w:tab w:val="left" w:pos="3264"/>
        </w:tabs>
        <w:ind w:left="768" w:right="-284"/>
        <w:rPr>
          <w:rFonts w:ascii="Calibri" w:hAnsi="Calibri" w:cs="Calibri"/>
          <w:bCs/>
          <w:sz w:val="28"/>
          <w:szCs w:val="28"/>
        </w:rPr>
      </w:pPr>
      <w:r w:rsidRPr="00097BBB">
        <w:rPr>
          <w:rFonts w:ascii="Calibri" w:hAnsi="Calibri" w:cs="Calibri"/>
          <w:bCs/>
          <w:sz w:val="28"/>
          <w:szCs w:val="28"/>
        </w:rPr>
        <w:t>138.1 The head of agency or designee may authorize an extraordinary quarters allowance</w:t>
      </w:r>
    </w:p>
    <w:p w14:paraId="588E8AD4" w14:textId="77777777" w:rsidR="00B61473" w:rsidRPr="00097BBB" w:rsidRDefault="00B61473" w:rsidP="00B61473">
      <w:pPr>
        <w:tabs>
          <w:tab w:val="left" w:pos="384"/>
          <w:tab w:val="left" w:pos="768"/>
          <w:tab w:val="left" w:pos="1152"/>
          <w:tab w:val="left" w:pos="1728"/>
          <w:tab w:val="left" w:pos="2112"/>
          <w:tab w:val="left" w:pos="2496"/>
          <w:tab w:val="left" w:pos="2784"/>
          <w:tab w:val="left" w:pos="3264"/>
        </w:tabs>
        <w:ind w:left="1152" w:right="-284"/>
        <w:rPr>
          <w:rFonts w:ascii="Calibri" w:hAnsi="Calibri" w:cs="Calibri"/>
          <w:bCs/>
          <w:sz w:val="28"/>
          <w:szCs w:val="28"/>
        </w:rPr>
      </w:pPr>
      <w:r w:rsidRPr="00097BBB">
        <w:rPr>
          <w:rFonts w:ascii="Calibri" w:hAnsi="Calibri" w:cs="Calibri"/>
          <w:bCs/>
          <w:sz w:val="28"/>
          <w:szCs w:val="28"/>
        </w:rPr>
        <w:t xml:space="preserve"> for a period not to exceed 90 days when it is determined that an employee and eligible family members must necessarily vacate their permanent quarters due to (1) US Government renovations/repairs; (2) the host government or the US Government requires they leave their residence due to conditions beyond the employee’s control; or (3) for other unhealthy, unsafe, or dangerous conditions. The 90-day period may be extended for not more than 60 additional days if the head of agency or designee determines that there are compelling reasons beyond the control of the employee for the continued occupancy of temporary quarters. (Eff. 01/03/2021  TL:SR 1011)</w:t>
      </w:r>
    </w:p>
    <w:p w14:paraId="6F70C8F2" w14:textId="77777777" w:rsidR="00B61473" w:rsidRPr="00097BBB" w:rsidRDefault="00B61473" w:rsidP="00B61473">
      <w:pPr>
        <w:tabs>
          <w:tab w:val="left" w:pos="384"/>
          <w:tab w:val="left" w:pos="768"/>
          <w:tab w:val="left" w:pos="1152"/>
          <w:tab w:val="left" w:pos="1728"/>
          <w:tab w:val="left" w:pos="2112"/>
          <w:tab w:val="left" w:pos="2496"/>
          <w:tab w:val="left" w:pos="2784"/>
          <w:tab w:val="left" w:pos="3264"/>
        </w:tabs>
        <w:ind w:left="1710" w:right="-284" w:hanging="558"/>
        <w:rPr>
          <w:rFonts w:ascii="Calibri" w:hAnsi="Calibri" w:cs="Calibri"/>
          <w:bCs/>
          <w:sz w:val="28"/>
          <w:szCs w:val="28"/>
        </w:rPr>
      </w:pPr>
    </w:p>
    <w:p w14:paraId="54D9D543"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138.2 The Extraordinary Quarters Allowance rate will be based on the per diem rate (Section 925) and the post allowance rate (Section 920) in effect on the first day of vacating the permanent residence. The components of the special quarters allowance are (1) an actual lodging amount up to a maximum and (2) a flat meal amount intended to help defray costs in excess of meals normally consumed in the permanent residence.  Agencies may have a policy in place to appropriately reduce the amounts if no cost quarters and/or military/USG dining facilities are available.  Agencies may also pay only the meal portion of this allowance when US Government renovations/repairs do not require vacating the permanent residence but kitchen facilities are not accessible/usable. (eff. 7/18/10 TL:SR 738)</w:t>
      </w:r>
    </w:p>
    <w:p w14:paraId="43D7542A"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p w14:paraId="36C4AD85"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 xml:space="preserve">138.3 The lodging portion (based on the lodging portion of the post of assignment per diem) is calculated as follows:  for the initial occupant, employee or family member 12 and over up to 100% of the lodging portion; for each additional family member 12 and over up to 75% of the lodging portion; and for each additional family member </w:t>
      </w:r>
      <w:r w:rsidRPr="00097BBB">
        <w:rPr>
          <w:rFonts w:ascii="Calibri" w:hAnsi="Calibri" w:cs="Calibri"/>
          <w:bCs/>
          <w:sz w:val="28"/>
          <w:szCs w:val="28"/>
        </w:rPr>
        <w:lastRenderedPageBreak/>
        <w:t>under 12 up to 50% of the lodging portion.  Lodging receipts are required.</w:t>
      </w:r>
    </w:p>
    <w:p w14:paraId="32418E20"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710" w:right="-284" w:hanging="558"/>
        <w:rPr>
          <w:rFonts w:ascii="Calibri" w:hAnsi="Calibri" w:cs="Calibri"/>
          <w:bCs/>
          <w:sz w:val="28"/>
          <w:szCs w:val="28"/>
        </w:rPr>
      </w:pPr>
      <w:r w:rsidRPr="00097BBB">
        <w:rPr>
          <w:rFonts w:ascii="Calibri" w:hAnsi="Calibri" w:cs="Calibri"/>
          <w:bCs/>
          <w:sz w:val="28"/>
          <w:szCs w:val="28"/>
        </w:rPr>
        <w:t> </w:t>
      </w:r>
    </w:p>
    <w:p w14:paraId="17F62E0E" w14:textId="77777777" w:rsidR="00C70AEE" w:rsidRPr="008C48FD" w:rsidRDefault="00C70AEE" w:rsidP="00C70AE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138.4 The meal portion (flat amount, per person/per day, no receipts required) is calculated as follows from the table just below:  Where the total per diem for the post and the post’s post allowance intersect is the per person/per day flat meal amount.  For example, if the post’s total per diem is $220 and the post’s post allowance is 15%, the per person/per day flat meal amount would be $13.</w:t>
      </w:r>
    </w:p>
    <w:p w14:paraId="5A518D0D" w14:textId="77777777" w:rsidR="00C70AEE" w:rsidRPr="008C48FD" w:rsidRDefault="00C70AEE" w:rsidP="00C70AEE">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tbl>
      <w:tblPr>
        <w:tblW w:w="8550" w:type="dxa"/>
        <w:tblInd w:w="1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810"/>
        <w:gridCol w:w="810"/>
        <w:gridCol w:w="1140"/>
        <w:gridCol w:w="1470"/>
        <w:gridCol w:w="1440"/>
        <w:gridCol w:w="1440"/>
      </w:tblGrid>
      <w:tr w:rsidR="00C70AEE" w:rsidRPr="00036DA3" w14:paraId="3C802B4B" w14:textId="77777777" w:rsidTr="0095580D">
        <w:trPr>
          <w:cantSplit/>
        </w:trPr>
        <w:tc>
          <w:tcPr>
            <w:tcW w:w="2250" w:type="dxa"/>
            <w:gridSpan w:val="2"/>
            <w:tcBorders>
              <w:top w:val="single" w:sz="4" w:space="0" w:color="auto"/>
              <w:left w:val="single" w:sz="4" w:space="0" w:color="auto"/>
              <w:bottom w:val="single" w:sz="4" w:space="0" w:color="auto"/>
              <w:right w:val="single" w:sz="4" w:space="0" w:color="auto"/>
            </w:tcBorders>
            <w:hideMark/>
          </w:tcPr>
          <w:p w14:paraId="059D0DE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Per Diem Rate for</w:t>
            </w:r>
          </w:p>
          <w:p w14:paraId="752A48A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Post of Assignment</w:t>
            </w:r>
          </w:p>
          <w:p w14:paraId="723124C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(DSSR 925)</w:t>
            </w:r>
          </w:p>
        </w:tc>
        <w:tc>
          <w:tcPr>
            <w:tcW w:w="6300" w:type="dxa"/>
            <w:gridSpan w:val="5"/>
            <w:tcBorders>
              <w:top w:val="single" w:sz="4" w:space="0" w:color="auto"/>
              <w:left w:val="single" w:sz="4" w:space="0" w:color="auto"/>
              <w:bottom w:val="single" w:sz="4" w:space="0" w:color="auto"/>
              <w:right w:val="single" w:sz="4" w:space="0" w:color="auto"/>
            </w:tcBorders>
            <w:hideMark/>
          </w:tcPr>
          <w:p w14:paraId="625D9DE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Post Allowance (for post of assignment from DSSR 920)</w:t>
            </w:r>
          </w:p>
        </w:tc>
      </w:tr>
      <w:tr w:rsidR="00C70AEE" w:rsidRPr="00036DA3" w14:paraId="6A3E5A3C"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1C09BDC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From</w:t>
            </w:r>
          </w:p>
        </w:tc>
        <w:tc>
          <w:tcPr>
            <w:tcW w:w="810" w:type="dxa"/>
            <w:tcBorders>
              <w:top w:val="single" w:sz="4" w:space="0" w:color="auto"/>
              <w:left w:val="single" w:sz="4" w:space="0" w:color="auto"/>
              <w:bottom w:val="single" w:sz="4" w:space="0" w:color="auto"/>
              <w:right w:val="single" w:sz="4" w:space="0" w:color="auto"/>
            </w:tcBorders>
            <w:hideMark/>
          </w:tcPr>
          <w:p w14:paraId="3CC34E5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To</w:t>
            </w:r>
          </w:p>
        </w:tc>
        <w:tc>
          <w:tcPr>
            <w:tcW w:w="810" w:type="dxa"/>
            <w:tcBorders>
              <w:top w:val="single" w:sz="4" w:space="0" w:color="auto"/>
              <w:left w:val="single" w:sz="4" w:space="0" w:color="auto"/>
              <w:bottom w:val="single" w:sz="4" w:space="0" w:color="auto"/>
              <w:right w:val="single" w:sz="4" w:space="0" w:color="auto"/>
            </w:tcBorders>
            <w:hideMark/>
          </w:tcPr>
          <w:p w14:paraId="2BA15CE3"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Zero</w:t>
            </w:r>
          </w:p>
        </w:tc>
        <w:tc>
          <w:tcPr>
            <w:tcW w:w="1140" w:type="dxa"/>
            <w:tcBorders>
              <w:top w:val="single" w:sz="4" w:space="0" w:color="auto"/>
              <w:left w:val="single" w:sz="4" w:space="0" w:color="auto"/>
              <w:bottom w:val="single" w:sz="4" w:space="0" w:color="auto"/>
              <w:right w:val="single" w:sz="4" w:space="0" w:color="auto"/>
            </w:tcBorders>
            <w:hideMark/>
          </w:tcPr>
          <w:p w14:paraId="68753EE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5% to 15%</w:t>
            </w:r>
          </w:p>
        </w:tc>
        <w:tc>
          <w:tcPr>
            <w:tcW w:w="1470" w:type="dxa"/>
            <w:tcBorders>
              <w:top w:val="single" w:sz="4" w:space="0" w:color="auto"/>
              <w:left w:val="single" w:sz="4" w:space="0" w:color="auto"/>
              <w:bottom w:val="single" w:sz="4" w:space="0" w:color="auto"/>
              <w:right w:val="single" w:sz="4" w:space="0" w:color="auto"/>
            </w:tcBorders>
            <w:hideMark/>
          </w:tcPr>
          <w:p w14:paraId="74FB77A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20% to 30%</w:t>
            </w:r>
          </w:p>
        </w:tc>
        <w:tc>
          <w:tcPr>
            <w:tcW w:w="1440" w:type="dxa"/>
            <w:tcBorders>
              <w:top w:val="single" w:sz="4" w:space="0" w:color="auto"/>
              <w:left w:val="single" w:sz="4" w:space="0" w:color="auto"/>
              <w:bottom w:val="single" w:sz="4" w:space="0" w:color="auto"/>
              <w:right w:val="single" w:sz="4" w:space="0" w:color="auto"/>
            </w:tcBorders>
            <w:hideMark/>
          </w:tcPr>
          <w:p w14:paraId="6E2A9AB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35% to 50%</w:t>
            </w:r>
          </w:p>
        </w:tc>
        <w:tc>
          <w:tcPr>
            <w:tcW w:w="1440" w:type="dxa"/>
            <w:tcBorders>
              <w:top w:val="single" w:sz="4" w:space="0" w:color="auto"/>
              <w:left w:val="single" w:sz="4" w:space="0" w:color="auto"/>
              <w:bottom w:val="single" w:sz="4" w:space="0" w:color="auto"/>
              <w:right w:val="single" w:sz="4" w:space="0" w:color="auto"/>
            </w:tcBorders>
            <w:hideMark/>
          </w:tcPr>
          <w:p w14:paraId="737F006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60% and Above</w:t>
            </w:r>
          </w:p>
        </w:tc>
      </w:tr>
      <w:tr w:rsidR="00C70AEE" w:rsidRPr="00036DA3" w14:paraId="5111B4C8"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7518974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$50 or Less</w:t>
            </w:r>
          </w:p>
        </w:tc>
        <w:tc>
          <w:tcPr>
            <w:tcW w:w="810" w:type="dxa"/>
            <w:tcBorders>
              <w:top w:val="single" w:sz="4" w:space="0" w:color="auto"/>
              <w:left w:val="single" w:sz="4" w:space="0" w:color="auto"/>
              <w:bottom w:val="single" w:sz="4" w:space="0" w:color="auto"/>
              <w:right w:val="single" w:sz="4" w:space="0" w:color="auto"/>
            </w:tcBorders>
            <w:hideMark/>
          </w:tcPr>
          <w:p w14:paraId="4B702C5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tc>
        <w:tc>
          <w:tcPr>
            <w:tcW w:w="810" w:type="dxa"/>
            <w:tcBorders>
              <w:top w:val="single" w:sz="4" w:space="0" w:color="auto"/>
              <w:left w:val="single" w:sz="4" w:space="0" w:color="auto"/>
              <w:bottom w:val="single" w:sz="4" w:space="0" w:color="auto"/>
              <w:right w:val="single" w:sz="4" w:space="0" w:color="auto"/>
            </w:tcBorders>
            <w:hideMark/>
          </w:tcPr>
          <w:p w14:paraId="29623CF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140" w:type="dxa"/>
            <w:tcBorders>
              <w:top w:val="single" w:sz="4" w:space="0" w:color="auto"/>
              <w:left w:val="single" w:sz="4" w:space="0" w:color="auto"/>
              <w:bottom w:val="single" w:sz="4" w:space="0" w:color="auto"/>
              <w:right w:val="single" w:sz="4" w:space="0" w:color="auto"/>
            </w:tcBorders>
            <w:hideMark/>
          </w:tcPr>
          <w:p w14:paraId="38C948B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70" w:type="dxa"/>
            <w:tcBorders>
              <w:top w:val="single" w:sz="4" w:space="0" w:color="auto"/>
              <w:left w:val="single" w:sz="4" w:space="0" w:color="auto"/>
              <w:bottom w:val="single" w:sz="4" w:space="0" w:color="auto"/>
              <w:right w:val="single" w:sz="4" w:space="0" w:color="auto"/>
            </w:tcBorders>
            <w:hideMark/>
          </w:tcPr>
          <w:p w14:paraId="1CF65EE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32A4A5E1"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717C854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r>
      <w:tr w:rsidR="00C70AEE" w:rsidRPr="00036DA3" w14:paraId="25D611E8"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2F513B4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$51</w:t>
            </w:r>
          </w:p>
        </w:tc>
        <w:tc>
          <w:tcPr>
            <w:tcW w:w="810" w:type="dxa"/>
            <w:tcBorders>
              <w:top w:val="single" w:sz="4" w:space="0" w:color="auto"/>
              <w:left w:val="single" w:sz="4" w:space="0" w:color="auto"/>
              <w:bottom w:val="single" w:sz="4" w:space="0" w:color="auto"/>
              <w:right w:val="single" w:sz="4" w:space="0" w:color="auto"/>
            </w:tcBorders>
            <w:hideMark/>
          </w:tcPr>
          <w:p w14:paraId="5A5C6F8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$100</w:t>
            </w:r>
          </w:p>
        </w:tc>
        <w:tc>
          <w:tcPr>
            <w:tcW w:w="810" w:type="dxa"/>
            <w:tcBorders>
              <w:top w:val="single" w:sz="4" w:space="0" w:color="auto"/>
              <w:left w:val="single" w:sz="4" w:space="0" w:color="auto"/>
              <w:bottom w:val="single" w:sz="4" w:space="0" w:color="auto"/>
              <w:right w:val="single" w:sz="4" w:space="0" w:color="auto"/>
            </w:tcBorders>
            <w:hideMark/>
          </w:tcPr>
          <w:p w14:paraId="272F929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140" w:type="dxa"/>
            <w:tcBorders>
              <w:top w:val="single" w:sz="4" w:space="0" w:color="auto"/>
              <w:left w:val="single" w:sz="4" w:space="0" w:color="auto"/>
              <w:bottom w:val="single" w:sz="4" w:space="0" w:color="auto"/>
              <w:right w:val="single" w:sz="4" w:space="0" w:color="auto"/>
            </w:tcBorders>
            <w:hideMark/>
          </w:tcPr>
          <w:p w14:paraId="6717910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70" w:type="dxa"/>
            <w:tcBorders>
              <w:top w:val="single" w:sz="4" w:space="0" w:color="auto"/>
              <w:left w:val="single" w:sz="4" w:space="0" w:color="auto"/>
              <w:bottom w:val="single" w:sz="4" w:space="0" w:color="auto"/>
              <w:right w:val="single" w:sz="4" w:space="0" w:color="auto"/>
            </w:tcBorders>
            <w:hideMark/>
          </w:tcPr>
          <w:p w14:paraId="0E24BD0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3273669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1033948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r>
      <w:tr w:rsidR="00C70AEE" w:rsidRPr="00036DA3" w14:paraId="5FE3ADF1"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2079A55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$101</w:t>
            </w:r>
          </w:p>
        </w:tc>
        <w:tc>
          <w:tcPr>
            <w:tcW w:w="810" w:type="dxa"/>
            <w:tcBorders>
              <w:top w:val="single" w:sz="4" w:space="0" w:color="auto"/>
              <w:left w:val="single" w:sz="4" w:space="0" w:color="auto"/>
              <w:bottom w:val="single" w:sz="4" w:space="0" w:color="auto"/>
              <w:right w:val="single" w:sz="4" w:space="0" w:color="auto"/>
            </w:tcBorders>
            <w:hideMark/>
          </w:tcPr>
          <w:p w14:paraId="75C9771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$150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4CEB725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w:t>
            </w:r>
          </w:p>
        </w:tc>
        <w:tc>
          <w:tcPr>
            <w:tcW w:w="1140" w:type="dxa"/>
            <w:tcBorders>
              <w:top w:val="single" w:sz="4" w:space="0" w:color="auto"/>
              <w:left w:val="single" w:sz="4" w:space="0" w:color="auto"/>
              <w:bottom w:val="single" w:sz="4" w:space="0" w:color="auto"/>
              <w:right w:val="single" w:sz="4" w:space="0" w:color="auto"/>
            </w:tcBorders>
            <w:vAlign w:val="bottom"/>
            <w:hideMark/>
          </w:tcPr>
          <w:p w14:paraId="7F8D851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w:t>
            </w:r>
          </w:p>
        </w:tc>
        <w:tc>
          <w:tcPr>
            <w:tcW w:w="1470" w:type="dxa"/>
            <w:tcBorders>
              <w:top w:val="single" w:sz="4" w:space="0" w:color="auto"/>
              <w:left w:val="single" w:sz="4" w:space="0" w:color="auto"/>
              <w:bottom w:val="single" w:sz="4" w:space="0" w:color="auto"/>
              <w:right w:val="single" w:sz="4" w:space="0" w:color="auto"/>
            </w:tcBorders>
            <w:hideMark/>
          </w:tcPr>
          <w:p w14:paraId="733779E7"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324C75C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c>
          <w:tcPr>
            <w:tcW w:w="1440" w:type="dxa"/>
            <w:tcBorders>
              <w:top w:val="single" w:sz="4" w:space="0" w:color="auto"/>
              <w:left w:val="single" w:sz="4" w:space="0" w:color="auto"/>
              <w:bottom w:val="single" w:sz="4" w:space="0" w:color="auto"/>
              <w:right w:val="single" w:sz="4" w:space="0" w:color="auto"/>
            </w:tcBorders>
            <w:hideMark/>
          </w:tcPr>
          <w:p w14:paraId="3A4E10B4"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$0</w:t>
            </w:r>
          </w:p>
        </w:tc>
      </w:tr>
      <w:tr w:rsidR="00C70AEE" w:rsidRPr="00036DA3" w14:paraId="4E55919E"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3C94ED9D"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$151</w:t>
            </w:r>
          </w:p>
        </w:tc>
        <w:tc>
          <w:tcPr>
            <w:tcW w:w="810" w:type="dxa"/>
            <w:tcBorders>
              <w:top w:val="single" w:sz="4" w:space="0" w:color="auto"/>
              <w:left w:val="single" w:sz="4" w:space="0" w:color="auto"/>
              <w:bottom w:val="single" w:sz="4" w:space="0" w:color="auto"/>
              <w:right w:val="single" w:sz="4" w:space="0" w:color="auto"/>
            </w:tcBorders>
            <w:hideMark/>
          </w:tcPr>
          <w:p w14:paraId="386C6B9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$200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326750C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$9</w:t>
            </w:r>
          </w:p>
        </w:tc>
        <w:tc>
          <w:tcPr>
            <w:tcW w:w="1140" w:type="dxa"/>
            <w:tcBorders>
              <w:top w:val="single" w:sz="4" w:space="0" w:color="auto"/>
              <w:left w:val="single" w:sz="4" w:space="0" w:color="auto"/>
              <w:bottom w:val="single" w:sz="4" w:space="0" w:color="auto"/>
              <w:right w:val="single" w:sz="4" w:space="0" w:color="auto"/>
            </w:tcBorders>
            <w:vAlign w:val="bottom"/>
            <w:hideMark/>
          </w:tcPr>
          <w:p w14:paraId="40919CA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$8</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D32C640"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FEC3F1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53D5E3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w:t>
            </w:r>
          </w:p>
        </w:tc>
      </w:tr>
      <w:tr w:rsidR="00C70AEE" w:rsidRPr="00036DA3" w14:paraId="5CFB047E"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43C0489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$201</w:t>
            </w:r>
          </w:p>
        </w:tc>
        <w:tc>
          <w:tcPr>
            <w:tcW w:w="810" w:type="dxa"/>
            <w:tcBorders>
              <w:top w:val="single" w:sz="4" w:space="0" w:color="auto"/>
              <w:left w:val="single" w:sz="4" w:space="0" w:color="auto"/>
              <w:bottom w:val="single" w:sz="4" w:space="0" w:color="auto"/>
              <w:right w:val="single" w:sz="4" w:space="0" w:color="auto"/>
            </w:tcBorders>
            <w:hideMark/>
          </w:tcPr>
          <w:p w14:paraId="42AEB6A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$250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43A21C07"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$14</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D1A1FF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$13</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E4853D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7C6340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$9</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9C6DC3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w:t>
            </w:r>
          </w:p>
        </w:tc>
      </w:tr>
      <w:tr w:rsidR="00C70AEE" w:rsidRPr="00036DA3" w14:paraId="5708470B"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24E83FCD"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$251</w:t>
            </w:r>
          </w:p>
        </w:tc>
        <w:tc>
          <w:tcPr>
            <w:tcW w:w="810" w:type="dxa"/>
            <w:tcBorders>
              <w:top w:val="single" w:sz="4" w:space="0" w:color="auto"/>
              <w:left w:val="single" w:sz="4" w:space="0" w:color="auto"/>
              <w:bottom w:val="single" w:sz="4" w:space="0" w:color="auto"/>
              <w:right w:val="single" w:sz="4" w:space="0" w:color="auto"/>
            </w:tcBorders>
            <w:hideMark/>
          </w:tcPr>
          <w:p w14:paraId="7CE44FC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$300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5DD5308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$20</w:t>
            </w:r>
          </w:p>
        </w:tc>
        <w:tc>
          <w:tcPr>
            <w:tcW w:w="1140" w:type="dxa"/>
            <w:tcBorders>
              <w:top w:val="single" w:sz="4" w:space="0" w:color="auto"/>
              <w:left w:val="single" w:sz="4" w:space="0" w:color="auto"/>
              <w:bottom w:val="single" w:sz="4" w:space="0" w:color="auto"/>
              <w:right w:val="single" w:sz="4" w:space="0" w:color="auto"/>
            </w:tcBorders>
            <w:vAlign w:val="bottom"/>
            <w:hideMark/>
          </w:tcPr>
          <w:p w14:paraId="56B37D8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$19</w:t>
            </w:r>
          </w:p>
        </w:tc>
        <w:tc>
          <w:tcPr>
            <w:tcW w:w="1470" w:type="dxa"/>
            <w:tcBorders>
              <w:top w:val="single" w:sz="4" w:space="0" w:color="auto"/>
              <w:left w:val="single" w:sz="4" w:space="0" w:color="auto"/>
              <w:bottom w:val="single" w:sz="4" w:space="0" w:color="auto"/>
              <w:right w:val="single" w:sz="4" w:space="0" w:color="auto"/>
            </w:tcBorders>
            <w:vAlign w:val="bottom"/>
            <w:hideMark/>
          </w:tcPr>
          <w:p w14:paraId="3EE3F073"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98C330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28EB02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$12</w:t>
            </w:r>
          </w:p>
        </w:tc>
      </w:tr>
      <w:tr w:rsidR="00C70AEE" w:rsidRPr="00036DA3" w14:paraId="383D1823"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739A556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$301</w:t>
            </w:r>
          </w:p>
        </w:tc>
        <w:tc>
          <w:tcPr>
            <w:tcW w:w="810" w:type="dxa"/>
            <w:tcBorders>
              <w:top w:val="single" w:sz="4" w:space="0" w:color="auto"/>
              <w:left w:val="single" w:sz="4" w:space="0" w:color="auto"/>
              <w:bottom w:val="single" w:sz="4" w:space="0" w:color="auto"/>
              <w:right w:val="single" w:sz="4" w:space="0" w:color="auto"/>
            </w:tcBorders>
            <w:hideMark/>
          </w:tcPr>
          <w:p w14:paraId="02CB132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$350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43AB9F8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$25</w:t>
            </w:r>
          </w:p>
        </w:tc>
        <w:tc>
          <w:tcPr>
            <w:tcW w:w="1140" w:type="dxa"/>
            <w:tcBorders>
              <w:top w:val="single" w:sz="4" w:space="0" w:color="auto"/>
              <w:left w:val="single" w:sz="4" w:space="0" w:color="auto"/>
              <w:bottom w:val="single" w:sz="4" w:space="0" w:color="auto"/>
              <w:right w:val="single" w:sz="4" w:space="0" w:color="auto"/>
            </w:tcBorders>
            <w:vAlign w:val="bottom"/>
            <w:hideMark/>
          </w:tcPr>
          <w:p w14:paraId="2A14EE3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$24</w:t>
            </w:r>
          </w:p>
        </w:tc>
        <w:tc>
          <w:tcPr>
            <w:tcW w:w="1470" w:type="dxa"/>
            <w:tcBorders>
              <w:top w:val="single" w:sz="4" w:space="0" w:color="auto"/>
              <w:left w:val="single" w:sz="4" w:space="0" w:color="auto"/>
              <w:bottom w:val="single" w:sz="4" w:space="0" w:color="auto"/>
              <w:right w:val="single" w:sz="4" w:space="0" w:color="auto"/>
            </w:tcBorders>
            <w:vAlign w:val="bottom"/>
            <w:hideMark/>
          </w:tcPr>
          <w:p w14:paraId="0004A15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$22</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CAE076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$20</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B5FE0B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$17</w:t>
            </w:r>
          </w:p>
        </w:tc>
      </w:tr>
      <w:tr w:rsidR="00C70AEE" w:rsidRPr="00036DA3" w14:paraId="483E14E6"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1AD3C504"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$351</w:t>
            </w:r>
          </w:p>
        </w:tc>
        <w:tc>
          <w:tcPr>
            <w:tcW w:w="810" w:type="dxa"/>
            <w:tcBorders>
              <w:top w:val="single" w:sz="4" w:space="0" w:color="auto"/>
              <w:left w:val="single" w:sz="4" w:space="0" w:color="auto"/>
              <w:bottom w:val="single" w:sz="4" w:space="0" w:color="auto"/>
              <w:right w:val="single" w:sz="4" w:space="0" w:color="auto"/>
            </w:tcBorders>
            <w:hideMark/>
          </w:tcPr>
          <w:p w14:paraId="4939FD2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$400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50B26F34"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$30</w:t>
            </w:r>
          </w:p>
        </w:tc>
        <w:tc>
          <w:tcPr>
            <w:tcW w:w="1140" w:type="dxa"/>
            <w:tcBorders>
              <w:top w:val="single" w:sz="4" w:space="0" w:color="auto"/>
              <w:left w:val="single" w:sz="4" w:space="0" w:color="auto"/>
              <w:bottom w:val="single" w:sz="4" w:space="0" w:color="auto"/>
              <w:right w:val="single" w:sz="4" w:space="0" w:color="auto"/>
            </w:tcBorders>
            <w:vAlign w:val="bottom"/>
            <w:hideMark/>
          </w:tcPr>
          <w:p w14:paraId="6860FF2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$29</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C2925CD"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19C10E1"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5B402E53"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$22</w:t>
            </w:r>
          </w:p>
        </w:tc>
      </w:tr>
      <w:tr w:rsidR="00C70AEE" w:rsidRPr="00036DA3" w14:paraId="57F1DDFF"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10B48C5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$401</w:t>
            </w:r>
          </w:p>
        </w:tc>
        <w:tc>
          <w:tcPr>
            <w:tcW w:w="810" w:type="dxa"/>
            <w:tcBorders>
              <w:top w:val="single" w:sz="4" w:space="0" w:color="auto"/>
              <w:left w:val="single" w:sz="4" w:space="0" w:color="auto"/>
              <w:bottom w:val="single" w:sz="4" w:space="0" w:color="auto"/>
              <w:right w:val="single" w:sz="4" w:space="0" w:color="auto"/>
            </w:tcBorders>
            <w:hideMark/>
          </w:tcPr>
          <w:p w14:paraId="7978450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$450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15FC5D6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$36</w:t>
            </w:r>
          </w:p>
        </w:tc>
        <w:tc>
          <w:tcPr>
            <w:tcW w:w="1140" w:type="dxa"/>
            <w:tcBorders>
              <w:top w:val="single" w:sz="4" w:space="0" w:color="auto"/>
              <w:left w:val="single" w:sz="4" w:space="0" w:color="auto"/>
              <w:bottom w:val="single" w:sz="4" w:space="0" w:color="auto"/>
              <w:right w:val="single" w:sz="4" w:space="0" w:color="auto"/>
            </w:tcBorders>
            <w:vAlign w:val="bottom"/>
            <w:hideMark/>
          </w:tcPr>
          <w:p w14:paraId="0D98260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$35</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0F81D8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990CFD4"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381DC6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$28</w:t>
            </w:r>
          </w:p>
        </w:tc>
      </w:tr>
      <w:tr w:rsidR="00C70AEE" w:rsidRPr="00036DA3" w14:paraId="774946C8"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74DE537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$451</w:t>
            </w:r>
          </w:p>
        </w:tc>
        <w:tc>
          <w:tcPr>
            <w:tcW w:w="810" w:type="dxa"/>
            <w:tcBorders>
              <w:top w:val="single" w:sz="4" w:space="0" w:color="auto"/>
              <w:left w:val="single" w:sz="4" w:space="0" w:color="auto"/>
              <w:bottom w:val="single" w:sz="4" w:space="0" w:color="auto"/>
              <w:right w:val="single" w:sz="4" w:space="0" w:color="auto"/>
            </w:tcBorders>
            <w:hideMark/>
          </w:tcPr>
          <w:p w14:paraId="10357957"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$500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E7CC88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$41</w:t>
            </w:r>
          </w:p>
        </w:tc>
        <w:tc>
          <w:tcPr>
            <w:tcW w:w="1140" w:type="dxa"/>
            <w:tcBorders>
              <w:top w:val="single" w:sz="4" w:space="0" w:color="auto"/>
              <w:left w:val="single" w:sz="4" w:space="0" w:color="auto"/>
              <w:bottom w:val="single" w:sz="4" w:space="0" w:color="auto"/>
              <w:right w:val="single" w:sz="4" w:space="0" w:color="auto"/>
            </w:tcBorders>
            <w:vAlign w:val="bottom"/>
            <w:hideMark/>
          </w:tcPr>
          <w:p w14:paraId="4426FA81"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$40</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664F7B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$38</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A7FDA96"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$36</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5F15B5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$33</w:t>
            </w:r>
          </w:p>
        </w:tc>
      </w:tr>
      <w:tr w:rsidR="00C70AEE" w:rsidRPr="00036DA3" w14:paraId="63798B51"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512D595F"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$501</w:t>
            </w:r>
          </w:p>
        </w:tc>
        <w:tc>
          <w:tcPr>
            <w:tcW w:w="810" w:type="dxa"/>
            <w:tcBorders>
              <w:top w:val="single" w:sz="4" w:space="0" w:color="auto"/>
              <w:left w:val="single" w:sz="4" w:space="0" w:color="auto"/>
              <w:bottom w:val="single" w:sz="4" w:space="0" w:color="auto"/>
              <w:right w:val="single" w:sz="4" w:space="0" w:color="auto"/>
            </w:tcBorders>
            <w:hideMark/>
          </w:tcPr>
          <w:p w14:paraId="53CA6EF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$550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180F272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$46</w:t>
            </w:r>
          </w:p>
        </w:tc>
        <w:tc>
          <w:tcPr>
            <w:tcW w:w="1140" w:type="dxa"/>
            <w:tcBorders>
              <w:top w:val="single" w:sz="4" w:space="0" w:color="auto"/>
              <w:left w:val="single" w:sz="4" w:space="0" w:color="auto"/>
              <w:bottom w:val="single" w:sz="4" w:space="0" w:color="auto"/>
              <w:right w:val="single" w:sz="4" w:space="0" w:color="auto"/>
            </w:tcBorders>
            <w:vAlign w:val="bottom"/>
            <w:hideMark/>
          </w:tcPr>
          <w:p w14:paraId="185E234B"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$45</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E7CAE17"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02F8AE3"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AEFFAE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$38</w:t>
            </w:r>
          </w:p>
        </w:tc>
      </w:tr>
      <w:tr w:rsidR="00C70AEE" w:rsidRPr="00036DA3" w14:paraId="51AA621E"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48E29823"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$551</w:t>
            </w:r>
          </w:p>
        </w:tc>
        <w:tc>
          <w:tcPr>
            <w:tcW w:w="810" w:type="dxa"/>
            <w:tcBorders>
              <w:top w:val="single" w:sz="4" w:space="0" w:color="auto"/>
              <w:left w:val="single" w:sz="4" w:space="0" w:color="auto"/>
              <w:bottom w:val="single" w:sz="4" w:space="0" w:color="auto"/>
              <w:right w:val="single" w:sz="4" w:space="0" w:color="auto"/>
            </w:tcBorders>
            <w:hideMark/>
          </w:tcPr>
          <w:p w14:paraId="37F35E44"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$600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0E74319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$52</w:t>
            </w:r>
          </w:p>
        </w:tc>
        <w:tc>
          <w:tcPr>
            <w:tcW w:w="1140" w:type="dxa"/>
            <w:tcBorders>
              <w:top w:val="single" w:sz="4" w:space="0" w:color="auto"/>
              <w:left w:val="single" w:sz="4" w:space="0" w:color="auto"/>
              <w:bottom w:val="single" w:sz="4" w:space="0" w:color="auto"/>
              <w:right w:val="single" w:sz="4" w:space="0" w:color="auto"/>
            </w:tcBorders>
            <w:vAlign w:val="bottom"/>
            <w:hideMark/>
          </w:tcPr>
          <w:p w14:paraId="1A9F545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$51</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D74137A"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$49</w:t>
            </w:r>
          </w:p>
        </w:tc>
        <w:tc>
          <w:tcPr>
            <w:tcW w:w="1440" w:type="dxa"/>
            <w:tcBorders>
              <w:top w:val="single" w:sz="4" w:space="0" w:color="auto"/>
              <w:left w:val="single" w:sz="4" w:space="0" w:color="auto"/>
              <w:bottom w:val="single" w:sz="4" w:space="0" w:color="auto"/>
              <w:right w:val="single" w:sz="4" w:space="0" w:color="auto"/>
            </w:tcBorders>
            <w:vAlign w:val="bottom"/>
            <w:hideMark/>
          </w:tcPr>
          <w:p w14:paraId="191C292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863A47E"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$44</w:t>
            </w:r>
          </w:p>
        </w:tc>
      </w:tr>
      <w:tr w:rsidR="00C70AEE" w:rsidRPr="00036DA3" w14:paraId="2F8A063A"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10830BC4"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$601</w:t>
            </w:r>
          </w:p>
        </w:tc>
        <w:tc>
          <w:tcPr>
            <w:tcW w:w="810" w:type="dxa"/>
            <w:tcBorders>
              <w:top w:val="single" w:sz="4" w:space="0" w:color="auto"/>
              <w:left w:val="single" w:sz="4" w:space="0" w:color="auto"/>
              <w:bottom w:val="single" w:sz="4" w:space="0" w:color="auto"/>
              <w:right w:val="single" w:sz="4" w:space="0" w:color="auto"/>
            </w:tcBorders>
            <w:hideMark/>
          </w:tcPr>
          <w:p w14:paraId="0E672324"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$650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25BBD3C0"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$57</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1B74504"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$56</w:t>
            </w:r>
          </w:p>
        </w:tc>
        <w:tc>
          <w:tcPr>
            <w:tcW w:w="1470" w:type="dxa"/>
            <w:tcBorders>
              <w:top w:val="single" w:sz="4" w:space="0" w:color="auto"/>
              <w:left w:val="single" w:sz="4" w:space="0" w:color="auto"/>
              <w:bottom w:val="single" w:sz="4" w:space="0" w:color="auto"/>
              <w:right w:val="single" w:sz="4" w:space="0" w:color="auto"/>
            </w:tcBorders>
            <w:vAlign w:val="bottom"/>
            <w:hideMark/>
          </w:tcPr>
          <w:p w14:paraId="5EDF833E"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$54</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FBAC4BB"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$52</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B1A004A"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$49</w:t>
            </w:r>
          </w:p>
        </w:tc>
      </w:tr>
      <w:tr w:rsidR="00C70AEE" w:rsidRPr="00036DA3" w14:paraId="3482FA6A"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5D1DB5E9"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$651</w:t>
            </w:r>
          </w:p>
        </w:tc>
        <w:tc>
          <w:tcPr>
            <w:tcW w:w="810" w:type="dxa"/>
            <w:tcBorders>
              <w:top w:val="single" w:sz="4" w:space="0" w:color="auto"/>
              <w:left w:val="single" w:sz="4" w:space="0" w:color="auto"/>
              <w:bottom w:val="single" w:sz="4" w:space="0" w:color="auto"/>
              <w:right w:val="single" w:sz="4" w:space="0" w:color="auto"/>
            </w:tcBorders>
            <w:hideMark/>
          </w:tcPr>
          <w:p w14:paraId="57D8997D"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$700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2B853531"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$63</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056580B"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$62</w:t>
            </w:r>
          </w:p>
        </w:tc>
        <w:tc>
          <w:tcPr>
            <w:tcW w:w="1470" w:type="dxa"/>
            <w:tcBorders>
              <w:top w:val="single" w:sz="4" w:space="0" w:color="auto"/>
              <w:left w:val="single" w:sz="4" w:space="0" w:color="auto"/>
              <w:bottom w:val="single" w:sz="4" w:space="0" w:color="auto"/>
              <w:right w:val="single" w:sz="4" w:space="0" w:color="auto"/>
            </w:tcBorders>
            <w:vAlign w:val="bottom"/>
            <w:hideMark/>
          </w:tcPr>
          <w:p w14:paraId="7B7C5D28"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$60</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D0ECC74"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$58</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BC660F8" w14:textId="77777777" w:rsidR="00C70AEE" w:rsidRPr="00097BBB"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$55</w:t>
            </w:r>
          </w:p>
        </w:tc>
      </w:tr>
      <w:tr w:rsidR="00C70AEE" w:rsidRPr="00036DA3" w14:paraId="6BB1BE01" w14:textId="77777777" w:rsidTr="0095580D">
        <w:trPr>
          <w:cantSplit/>
        </w:trPr>
        <w:tc>
          <w:tcPr>
            <w:tcW w:w="1440" w:type="dxa"/>
            <w:tcBorders>
              <w:top w:val="single" w:sz="4" w:space="0" w:color="auto"/>
              <w:left w:val="single" w:sz="4" w:space="0" w:color="auto"/>
              <w:bottom w:val="single" w:sz="4" w:space="0" w:color="auto"/>
              <w:right w:val="single" w:sz="4" w:space="0" w:color="auto"/>
            </w:tcBorders>
            <w:hideMark/>
          </w:tcPr>
          <w:p w14:paraId="1FCD72C7"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xml:space="preserve">      $701</w:t>
            </w:r>
          </w:p>
        </w:tc>
        <w:tc>
          <w:tcPr>
            <w:tcW w:w="810" w:type="dxa"/>
            <w:tcBorders>
              <w:top w:val="single" w:sz="4" w:space="0" w:color="auto"/>
              <w:left w:val="single" w:sz="4" w:space="0" w:color="auto"/>
              <w:bottom w:val="single" w:sz="4" w:space="0" w:color="auto"/>
              <w:right w:val="single" w:sz="4" w:space="0" w:color="auto"/>
            </w:tcBorders>
            <w:hideMark/>
          </w:tcPr>
          <w:p w14:paraId="27B8ED9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$750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7C7FCDFC"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$68</w:t>
            </w:r>
          </w:p>
        </w:tc>
        <w:tc>
          <w:tcPr>
            <w:tcW w:w="1140" w:type="dxa"/>
            <w:tcBorders>
              <w:top w:val="single" w:sz="4" w:space="0" w:color="auto"/>
              <w:left w:val="single" w:sz="4" w:space="0" w:color="auto"/>
              <w:bottom w:val="single" w:sz="4" w:space="0" w:color="auto"/>
              <w:right w:val="single" w:sz="4" w:space="0" w:color="auto"/>
            </w:tcBorders>
            <w:vAlign w:val="bottom"/>
            <w:hideMark/>
          </w:tcPr>
          <w:p w14:paraId="4E0E40B8"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$67</w:t>
            </w:r>
          </w:p>
        </w:tc>
        <w:tc>
          <w:tcPr>
            <w:tcW w:w="1470" w:type="dxa"/>
            <w:tcBorders>
              <w:top w:val="single" w:sz="4" w:space="0" w:color="auto"/>
              <w:left w:val="single" w:sz="4" w:space="0" w:color="auto"/>
              <w:bottom w:val="single" w:sz="4" w:space="0" w:color="auto"/>
              <w:right w:val="single" w:sz="4" w:space="0" w:color="auto"/>
            </w:tcBorders>
            <w:vAlign w:val="bottom"/>
            <w:hideMark/>
          </w:tcPr>
          <w:p w14:paraId="13D5BC92"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9AFEBD5"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CF70619" w14:textId="77777777" w:rsidR="00C70AEE" w:rsidRPr="008C48FD" w:rsidRDefault="00C70AEE" w:rsidP="0095580D">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color w:val="000000"/>
                <w:sz w:val="28"/>
                <w:szCs w:val="28"/>
              </w:rPr>
              <w:t>$60</w:t>
            </w:r>
          </w:p>
        </w:tc>
      </w:tr>
    </w:tbl>
    <w:p w14:paraId="1CD30CCC" w14:textId="77777777" w:rsidR="00C70AEE" w:rsidRPr="008C48FD" w:rsidRDefault="00C70AEE" w:rsidP="00C70AEE">
      <w:pPr>
        <w:tabs>
          <w:tab w:val="left" w:pos="384"/>
          <w:tab w:val="left" w:pos="768"/>
          <w:tab w:val="left" w:pos="1152"/>
          <w:tab w:val="left" w:pos="1728"/>
          <w:tab w:val="left" w:pos="2112"/>
          <w:tab w:val="left" w:pos="2496"/>
          <w:tab w:val="left" w:pos="2784"/>
          <w:tab w:val="left" w:pos="3264"/>
        </w:tabs>
        <w:ind w:right="-284"/>
        <w:jc w:val="center"/>
        <w:rPr>
          <w:rFonts w:ascii="Calibri" w:hAnsi="Calibri" w:cs="Calibri"/>
          <w:bCs/>
          <w:sz w:val="28"/>
          <w:szCs w:val="28"/>
        </w:rPr>
      </w:pPr>
      <w:r w:rsidRPr="00097BBB">
        <w:rPr>
          <w:rFonts w:ascii="Calibri" w:hAnsi="Calibri" w:cs="Calibri"/>
          <w:bCs/>
          <w:sz w:val="28"/>
          <w:szCs w:val="28"/>
        </w:rPr>
        <w:t>(Eff. 01/03/2021  TL:SR 1011)</w:t>
      </w:r>
    </w:p>
    <w:p w14:paraId="679EBF41"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p w14:paraId="501C15F3"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 xml:space="preserve">138.5 Post Allowance does not terminate during period of payment of the Extraordinary Quarters Allowance.  Living Quarters Allowance may </w:t>
      </w:r>
      <w:r w:rsidRPr="00097BBB">
        <w:rPr>
          <w:rFonts w:ascii="Calibri" w:hAnsi="Calibri" w:cs="Calibri"/>
          <w:bCs/>
          <w:sz w:val="28"/>
          <w:szCs w:val="28"/>
        </w:rPr>
        <w:lastRenderedPageBreak/>
        <w:t>continue to be paid during period of payment of the Extraordinary Quarters Allowance. (eff. 7/18/10 TL:SR 738)</w:t>
      </w:r>
    </w:p>
    <w:p w14:paraId="6082F659"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r w:rsidRPr="00097BBB">
        <w:rPr>
          <w:rFonts w:ascii="Calibri" w:hAnsi="Calibri" w:cs="Calibri"/>
          <w:bCs/>
          <w:sz w:val="28"/>
          <w:szCs w:val="28"/>
        </w:rPr>
        <w:t> </w:t>
      </w:r>
    </w:p>
    <w:p w14:paraId="1B31A3D4"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138.6 This allowance should be claimed on the SF-1190.  The Section 960 Extraordinary Quarters Allowance (EQA) Worksheet may be used to calculate the allowance and to support the claim on the SF-1190.</w:t>
      </w:r>
    </w:p>
    <w:p w14:paraId="5A66BA48" w14:textId="77777777" w:rsidR="00584C3E" w:rsidRPr="008C48FD" w:rsidRDefault="00584C3E" w:rsidP="00584C3E">
      <w:pPr>
        <w:tabs>
          <w:tab w:val="left" w:pos="384"/>
          <w:tab w:val="left" w:pos="768"/>
          <w:tab w:val="left" w:pos="1152"/>
          <w:tab w:val="left" w:pos="1728"/>
          <w:tab w:val="left" w:pos="2112"/>
          <w:tab w:val="left" w:pos="2496"/>
          <w:tab w:val="left" w:pos="2784"/>
          <w:tab w:val="left" w:pos="3264"/>
        </w:tabs>
        <w:ind w:left="1326" w:right="-284" w:hanging="558"/>
        <w:rPr>
          <w:rFonts w:ascii="Calibri" w:hAnsi="Calibri" w:cs="Calibri"/>
          <w:bCs/>
          <w:sz w:val="28"/>
          <w:szCs w:val="28"/>
        </w:rPr>
      </w:pPr>
      <w:r w:rsidRPr="00097BBB">
        <w:rPr>
          <w:rFonts w:ascii="Calibri" w:hAnsi="Calibri" w:cs="Calibri"/>
          <w:bCs/>
          <w:sz w:val="28"/>
          <w:szCs w:val="28"/>
        </w:rPr>
        <w:t> </w:t>
      </w:r>
    </w:p>
    <w:p w14:paraId="320533D3" w14:textId="77777777" w:rsidR="00B12B6B" w:rsidRPr="00097BBB" w:rsidRDefault="00B12B6B" w:rsidP="00B12B6B">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0CA1ED10" w14:textId="77777777" w:rsidR="00F45E07" w:rsidRPr="00097BBB" w:rsidRDefault="00F45E07" w:rsidP="00F45E07">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sectPr w:rsidR="00F45E07" w:rsidRPr="00097BBB" w:rsidSect="00784D12">
          <w:headerReference w:type="default" r:id="rId39"/>
          <w:pgSz w:w="12240" w:h="15840"/>
          <w:pgMar w:top="1440" w:right="1800" w:bottom="1440" w:left="1440" w:header="720" w:footer="720" w:gutter="0"/>
          <w:cols w:space="720"/>
          <w:docGrid w:linePitch="360"/>
        </w:sectPr>
      </w:pPr>
    </w:p>
    <w:p w14:paraId="3B103643" w14:textId="77777777" w:rsidR="00F45E07" w:rsidRPr="00097BBB" w:rsidRDefault="00F45E07" w:rsidP="00F45E07">
      <w:pPr>
        <w:tabs>
          <w:tab w:val="left" w:pos="384"/>
          <w:tab w:val="left" w:pos="768"/>
          <w:tab w:val="left" w:pos="1152"/>
          <w:tab w:val="left" w:pos="1728"/>
          <w:tab w:val="left" w:pos="2112"/>
          <w:tab w:val="left" w:pos="2496"/>
        </w:tabs>
        <w:ind w:left="389" w:right="-288" w:hanging="389"/>
        <w:rPr>
          <w:rFonts w:ascii="Calibri" w:hAnsi="Calibri" w:cs="Calibri"/>
          <w:bCs/>
          <w:sz w:val="28"/>
          <w:szCs w:val="28"/>
        </w:rPr>
      </w:pPr>
      <w:r w:rsidRPr="00097BBB">
        <w:rPr>
          <w:rFonts w:ascii="Calibri" w:hAnsi="Calibri" w:cs="Calibri"/>
          <w:bCs/>
          <w:sz w:val="28"/>
          <w:szCs w:val="28"/>
        </w:rPr>
        <w:lastRenderedPageBreak/>
        <w:t>150 ALLOWANCE FOR DELEGATES AND ALTERNATE DELEGATES OF THE UNITED STATES TO SESSIONS OF THE GENERAL ASSEMBLY OF THE UNITED NATIONS WHO ARE NOT PERMANENT MEMBERS OF THE UNITED STATES MISSION TO THE UNITED NATIONS</w:t>
      </w:r>
    </w:p>
    <w:p w14:paraId="77FE6BB3"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7676972D" w14:textId="77777777" w:rsidR="00F45E07" w:rsidRPr="00097BBB" w:rsidRDefault="00F45E07" w:rsidP="00F45E07">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151 </w:t>
      </w:r>
      <w:r w:rsidRPr="00097BBB">
        <w:rPr>
          <w:rFonts w:ascii="Calibri" w:hAnsi="Calibri" w:cs="Calibri"/>
          <w:bCs/>
          <w:sz w:val="28"/>
          <w:szCs w:val="28"/>
          <w:u w:val="single"/>
        </w:rPr>
        <w:t>Description</w:t>
      </w:r>
    </w:p>
    <w:p w14:paraId="3E92A1F1"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1A5B797D" w14:textId="77777777" w:rsidR="00F45E07" w:rsidRPr="00097BBB" w:rsidRDefault="00F45E07" w:rsidP="00F45E07">
      <w:pPr>
        <w:tabs>
          <w:tab w:val="left" w:pos="384"/>
          <w:tab w:val="left" w:pos="768"/>
          <w:tab w:val="left" w:pos="1152"/>
          <w:tab w:val="left" w:pos="1728"/>
          <w:tab w:val="left" w:pos="2112"/>
          <w:tab w:val="left" w:pos="2496"/>
        </w:tabs>
        <w:ind w:left="720" w:right="-284"/>
        <w:outlineLvl w:val="0"/>
        <w:rPr>
          <w:rFonts w:ascii="Calibri" w:hAnsi="Calibri" w:cs="Calibri"/>
          <w:bCs/>
          <w:sz w:val="28"/>
          <w:szCs w:val="28"/>
        </w:rPr>
      </w:pPr>
      <w:r w:rsidRPr="00097BBB">
        <w:rPr>
          <w:rFonts w:ascii="Calibri" w:hAnsi="Calibri" w:cs="Calibri"/>
          <w:bCs/>
          <w:sz w:val="28"/>
          <w:szCs w:val="28"/>
        </w:rPr>
        <w:t xml:space="preserve">151.1 </w:t>
      </w:r>
      <w:r w:rsidRPr="00097BBB">
        <w:rPr>
          <w:rFonts w:ascii="Calibri" w:hAnsi="Calibri" w:cs="Calibri"/>
          <w:bCs/>
          <w:sz w:val="28"/>
          <w:szCs w:val="28"/>
          <w:u w:val="single"/>
        </w:rPr>
        <w:t>Definition</w:t>
      </w:r>
    </w:p>
    <w:p w14:paraId="42506935"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21E0E3F5" w14:textId="77777777" w:rsidR="00F45E07" w:rsidRPr="00097BBB" w:rsidRDefault="00F45E07" w:rsidP="00F45E07">
      <w:pPr>
        <w:tabs>
          <w:tab w:val="left" w:pos="384"/>
          <w:tab w:val="left" w:pos="768"/>
          <w:tab w:val="left" w:pos="1152"/>
          <w:tab w:val="left" w:pos="1728"/>
          <w:tab w:val="left" w:pos="2112"/>
          <w:tab w:val="left" w:pos="2496"/>
        </w:tabs>
        <w:ind w:left="1152" w:right="-288"/>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delegate</w:t>
      </w:r>
      <w:r w:rsidRPr="00097BBB">
        <w:rPr>
          <w:rFonts w:ascii="Calibri" w:hAnsi="Calibri" w:cs="Calibri"/>
          <w:bCs/>
          <w:sz w:val="28"/>
          <w:szCs w:val="28"/>
        </w:rPr>
        <w:t>" or "</w:t>
      </w:r>
      <w:r w:rsidRPr="00097BBB">
        <w:rPr>
          <w:rFonts w:ascii="Calibri" w:hAnsi="Calibri" w:cs="Calibri"/>
          <w:bCs/>
          <w:sz w:val="28"/>
          <w:szCs w:val="28"/>
          <w:u w:val="single"/>
        </w:rPr>
        <w:t>alternate delegate</w:t>
      </w:r>
      <w:r w:rsidRPr="00097BBB">
        <w:rPr>
          <w:rFonts w:ascii="Calibri" w:hAnsi="Calibri" w:cs="Calibri"/>
          <w:bCs/>
          <w:sz w:val="28"/>
          <w:szCs w:val="28"/>
        </w:rPr>
        <w:t>" for purposes of these regulations is defined as a person appointed by the President to serve in that capacity at any session of the General Assembly of the United Nations and confirmed by the Senate pursuant to the United Nations Participation Act of 1945 (22 U.S.C. 87) as amended by Section 15 of the Department of State Appropriation Authorization Act of 1973 (P.L. 93-126).</w:t>
      </w:r>
    </w:p>
    <w:p w14:paraId="4B95EF57"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520BC56E" w14:textId="77777777" w:rsidR="00F45E07" w:rsidRPr="00097BBB" w:rsidRDefault="00F45E07" w:rsidP="00F45E07">
      <w:pPr>
        <w:tabs>
          <w:tab w:val="left" w:pos="384"/>
          <w:tab w:val="left" w:pos="768"/>
          <w:tab w:val="left" w:pos="1152"/>
          <w:tab w:val="left" w:pos="1728"/>
          <w:tab w:val="left" w:pos="2112"/>
          <w:tab w:val="left" w:pos="2496"/>
        </w:tabs>
        <w:ind w:left="720" w:right="-284"/>
        <w:outlineLvl w:val="0"/>
        <w:rPr>
          <w:rFonts w:ascii="Calibri" w:hAnsi="Calibri" w:cs="Calibri"/>
          <w:bCs/>
          <w:sz w:val="28"/>
          <w:szCs w:val="28"/>
        </w:rPr>
      </w:pPr>
      <w:r w:rsidRPr="00097BBB">
        <w:rPr>
          <w:rFonts w:ascii="Calibri" w:hAnsi="Calibri" w:cs="Calibri"/>
          <w:bCs/>
          <w:sz w:val="28"/>
          <w:szCs w:val="28"/>
        </w:rPr>
        <w:t xml:space="preserve">151.2 </w:t>
      </w:r>
      <w:r w:rsidRPr="00097BBB">
        <w:rPr>
          <w:rFonts w:ascii="Calibri" w:hAnsi="Calibri" w:cs="Calibri"/>
          <w:bCs/>
          <w:sz w:val="28"/>
          <w:szCs w:val="28"/>
          <w:u w:val="single"/>
        </w:rPr>
        <w:t>Scope</w:t>
      </w:r>
    </w:p>
    <w:p w14:paraId="28A1EB39"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66C9B083" w14:textId="2298F626" w:rsidR="00F45E07" w:rsidRPr="00097BBB" w:rsidRDefault="00F45E07" w:rsidP="00F45E07">
      <w:pPr>
        <w:tabs>
          <w:tab w:val="left" w:pos="384"/>
          <w:tab w:val="left" w:pos="768"/>
          <w:tab w:val="left" w:pos="1152"/>
          <w:tab w:val="left" w:pos="1728"/>
          <w:tab w:val="left" w:pos="2112"/>
          <w:tab w:val="left" w:pos="2496"/>
        </w:tabs>
        <w:ind w:left="1152" w:right="-288"/>
        <w:rPr>
          <w:rFonts w:ascii="Calibri" w:hAnsi="Calibri" w:cs="Calibri"/>
          <w:bCs/>
          <w:sz w:val="28"/>
          <w:szCs w:val="28"/>
        </w:rPr>
      </w:pPr>
      <w:r w:rsidRPr="00097BBB">
        <w:rPr>
          <w:rFonts w:ascii="Calibri" w:hAnsi="Calibri" w:cs="Calibri"/>
          <w:bCs/>
          <w:sz w:val="28"/>
          <w:szCs w:val="28"/>
        </w:rPr>
        <w:t xml:space="preserve">This allowance is that referred to in Section 9(2) of the United Nations Participation Act of 1945 as amended.  It is established for delegates who are not permanent members of the staff of the United States Mission to the United Nations and is intended to compensate each such delegate or alternate delegate for necessary housing and subsistence expenses incurred by </w:t>
      </w:r>
      <w:r w:rsidR="0071202F" w:rsidRPr="00097BBB">
        <w:rPr>
          <w:rFonts w:ascii="Calibri" w:hAnsi="Calibri" w:cs="Calibri"/>
          <w:bCs/>
          <w:sz w:val="28"/>
          <w:szCs w:val="28"/>
        </w:rPr>
        <w:t xml:space="preserve">them </w:t>
      </w:r>
      <w:r w:rsidRPr="00097BBB">
        <w:rPr>
          <w:rFonts w:ascii="Calibri" w:hAnsi="Calibri" w:cs="Calibri"/>
          <w:bCs/>
          <w:sz w:val="28"/>
          <w:szCs w:val="28"/>
        </w:rPr>
        <w:t>for attending any such session.</w:t>
      </w:r>
    </w:p>
    <w:p w14:paraId="62858461"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37346191" w14:textId="77777777" w:rsidR="00F45E07" w:rsidRPr="00097BBB" w:rsidRDefault="00F45E07" w:rsidP="00F45E07">
      <w:pPr>
        <w:tabs>
          <w:tab w:val="left" w:pos="384"/>
          <w:tab w:val="left" w:pos="768"/>
          <w:tab w:val="left" w:pos="1152"/>
          <w:tab w:val="left" w:pos="1728"/>
          <w:tab w:val="left" w:pos="2112"/>
          <w:tab w:val="left" w:pos="2496"/>
        </w:tabs>
        <w:ind w:left="720" w:right="-284"/>
        <w:outlineLvl w:val="0"/>
        <w:rPr>
          <w:rFonts w:ascii="Calibri" w:hAnsi="Calibri" w:cs="Calibri"/>
          <w:bCs/>
          <w:sz w:val="28"/>
          <w:szCs w:val="28"/>
        </w:rPr>
      </w:pPr>
      <w:r w:rsidRPr="00097BBB">
        <w:rPr>
          <w:rFonts w:ascii="Calibri" w:hAnsi="Calibri" w:cs="Calibri"/>
          <w:bCs/>
          <w:sz w:val="28"/>
          <w:szCs w:val="28"/>
        </w:rPr>
        <w:t xml:space="preserve">151.3 </w:t>
      </w:r>
      <w:r w:rsidRPr="00097BBB">
        <w:rPr>
          <w:rFonts w:ascii="Calibri" w:hAnsi="Calibri" w:cs="Calibri"/>
          <w:bCs/>
          <w:sz w:val="28"/>
          <w:szCs w:val="28"/>
          <w:u w:val="single"/>
        </w:rPr>
        <w:t>Eligibility</w:t>
      </w:r>
    </w:p>
    <w:p w14:paraId="6F8FD9D4"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7CA49844" w14:textId="77777777" w:rsidR="00F45E07" w:rsidRPr="00097BBB" w:rsidRDefault="00F45E07" w:rsidP="00F45E07">
      <w:pPr>
        <w:tabs>
          <w:tab w:val="left" w:pos="384"/>
          <w:tab w:val="left" w:pos="768"/>
          <w:tab w:val="left" w:pos="1152"/>
          <w:tab w:val="left" w:pos="1728"/>
          <w:tab w:val="left" w:pos="2112"/>
          <w:tab w:val="left" w:pos="2496"/>
        </w:tabs>
        <w:ind w:left="1152" w:right="-288"/>
        <w:rPr>
          <w:rFonts w:ascii="Calibri" w:hAnsi="Calibri" w:cs="Calibri"/>
          <w:bCs/>
          <w:sz w:val="28"/>
          <w:szCs w:val="28"/>
        </w:rPr>
      </w:pPr>
      <w:r w:rsidRPr="00097BBB">
        <w:rPr>
          <w:rFonts w:ascii="Calibri" w:hAnsi="Calibri" w:cs="Calibri"/>
          <w:bCs/>
          <w:sz w:val="28"/>
          <w:szCs w:val="28"/>
        </w:rPr>
        <w:t>Only a delegate or alternate delegate who is not already serving as a permanent member of the Staff of the United States Mission to the United Nations shall be eligible to receive the allowance hereinbefore referred to.</w:t>
      </w:r>
    </w:p>
    <w:p w14:paraId="51726B74"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2D9119A2" w14:textId="77777777" w:rsidR="00F45E07" w:rsidRPr="00097BBB" w:rsidRDefault="00F45E07" w:rsidP="00F45E07">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152 </w:t>
      </w:r>
      <w:r w:rsidRPr="00097BBB">
        <w:rPr>
          <w:rFonts w:ascii="Calibri" w:hAnsi="Calibri" w:cs="Calibri"/>
          <w:bCs/>
          <w:sz w:val="28"/>
          <w:szCs w:val="28"/>
          <w:u w:val="single"/>
        </w:rPr>
        <w:t>Standard for Housing and for Subsistence Expenses Allowance</w:t>
      </w:r>
    </w:p>
    <w:p w14:paraId="3291232F"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04FF98EC" w14:textId="77777777" w:rsidR="00F45E07" w:rsidRPr="00097BBB" w:rsidRDefault="00F45E07" w:rsidP="00F45E07">
      <w:pPr>
        <w:tabs>
          <w:tab w:val="left" w:pos="384"/>
          <w:tab w:val="left" w:pos="768"/>
          <w:tab w:val="left" w:pos="1152"/>
          <w:tab w:val="left" w:pos="1728"/>
          <w:tab w:val="left" w:pos="2112"/>
          <w:tab w:val="left" w:pos="2496"/>
        </w:tabs>
        <w:ind w:left="720" w:right="-284"/>
        <w:outlineLvl w:val="0"/>
        <w:rPr>
          <w:rFonts w:ascii="Calibri" w:hAnsi="Calibri" w:cs="Calibri"/>
          <w:bCs/>
          <w:sz w:val="28"/>
          <w:szCs w:val="28"/>
        </w:rPr>
      </w:pPr>
      <w:r w:rsidRPr="00097BBB">
        <w:rPr>
          <w:rFonts w:ascii="Calibri" w:hAnsi="Calibri" w:cs="Calibri"/>
          <w:bCs/>
          <w:sz w:val="28"/>
          <w:szCs w:val="28"/>
        </w:rPr>
        <w:t xml:space="preserve">152.1 </w:t>
      </w:r>
      <w:r w:rsidRPr="00097BBB">
        <w:rPr>
          <w:rFonts w:ascii="Calibri" w:hAnsi="Calibri" w:cs="Calibri"/>
          <w:bCs/>
          <w:sz w:val="28"/>
          <w:szCs w:val="28"/>
          <w:u w:val="single"/>
        </w:rPr>
        <w:t>Housing</w:t>
      </w:r>
    </w:p>
    <w:p w14:paraId="5C9A36DA"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23372DFA" w14:textId="77777777" w:rsidR="00F45E07" w:rsidRPr="00097BBB" w:rsidRDefault="00F45E07" w:rsidP="00F45E07">
      <w:pPr>
        <w:tabs>
          <w:tab w:val="left" w:pos="384"/>
          <w:tab w:val="left" w:pos="768"/>
          <w:tab w:val="left" w:pos="1152"/>
          <w:tab w:val="left" w:pos="1728"/>
          <w:tab w:val="left" w:pos="2112"/>
          <w:tab w:val="left" w:pos="2496"/>
        </w:tabs>
        <w:ind w:left="1152" w:right="-288"/>
        <w:rPr>
          <w:rFonts w:ascii="Calibri" w:hAnsi="Calibri" w:cs="Calibri"/>
          <w:bCs/>
          <w:sz w:val="28"/>
          <w:szCs w:val="28"/>
        </w:rPr>
      </w:pPr>
      <w:r w:rsidRPr="00097BBB">
        <w:rPr>
          <w:rFonts w:ascii="Calibri" w:hAnsi="Calibri" w:cs="Calibri"/>
          <w:bCs/>
          <w:sz w:val="28"/>
          <w:szCs w:val="28"/>
        </w:rPr>
        <w:t>The Government of the United States shall provide appropriate representational housing for delegates and alternate delegates hereinbefore defined, for their use during sessions of the General Assembly of the United Nations and shall pay the costs of this housing from the International Conferences and Contingencies Appropriation of the Department of State.</w:t>
      </w:r>
    </w:p>
    <w:p w14:paraId="16EB8F10"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65DC17FA" w14:textId="77777777" w:rsidR="00F45E07" w:rsidRPr="00097BBB" w:rsidRDefault="00F45E07" w:rsidP="00F45E07">
      <w:pPr>
        <w:tabs>
          <w:tab w:val="left" w:pos="384"/>
          <w:tab w:val="left" w:pos="768"/>
          <w:tab w:val="left" w:pos="1152"/>
          <w:tab w:val="left" w:pos="1728"/>
          <w:tab w:val="left" w:pos="2112"/>
          <w:tab w:val="left" w:pos="2496"/>
        </w:tabs>
        <w:ind w:left="720" w:right="-284"/>
        <w:outlineLvl w:val="0"/>
        <w:rPr>
          <w:rFonts w:ascii="Calibri" w:hAnsi="Calibri" w:cs="Calibri"/>
          <w:bCs/>
          <w:sz w:val="28"/>
          <w:szCs w:val="28"/>
        </w:rPr>
      </w:pPr>
      <w:r w:rsidRPr="00097BBB">
        <w:rPr>
          <w:rFonts w:ascii="Calibri" w:hAnsi="Calibri" w:cs="Calibri"/>
          <w:bCs/>
          <w:sz w:val="28"/>
          <w:szCs w:val="28"/>
        </w:rPr>
        <w:t xml:space="preserve">152.2 </w:t>
      </w:r>
      <w:r w:rsidRPr="00097BBB">
        <w:rPr>
          <w:rFonts w:ascii="Calibri" w:hAnsi="Calibri" w:cs="Calibri"/>
          <w:bCs/>
          <w:sz w:val="28"/>
          <w:szCs w:val="28"/>
          <w:u w:val="single"/>
        </w:rPr>
        <w:t>Subsistence Expenses Allowance</w:t>
      </w:r>
    </w:p>
    <w:p w14:paraId="4790B061"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14CB5BEC" w14:textId="6127C9CC" w:rsidR="00F45E07" w:rsidRPr="00097BBB" w:rsidRDefault="00F45E07" w:rsidP="00F45E07">
      <w:pPr>
        <w:tabs>
          <w:tab w:val="left" w:pos="384"/>
          <w:tab w:val="left" w:pos="768"/>
          <w:tab w:val="left" w:pos="1152"/>
          <w:tab w:val="left" w:pos="1728"/>
          <w:tab w:val="left" w:pos="2112"/>
          <w:tab w:val="left" w:pos="2496"/>
        </w:tabs>
        <w:ind w:left="1152" w:right="-288"/>
        <w:rPr>
          <w:rFonts w:ascii="Calibri" w:hAnsi="Calibri" w:cs="Calibri"/>
          <w:bCs/>
          <w:sz w:val="28"/>
          <w:szCs w:val="28"/>
        </w:rPr>
      </w:pPr>
      <w:r w:rsidRPr="00097BBB">
        <w:rPr>
          <w:rFonts w:ascii="Calibri" w:hAnsi="Calibri" w:cs="Calibri"/>
          <w:bCs/>
          <w:sz w:val="28"/>
          <w:szCs w:val="28"/>
        </w:rPr>
        <w:t xml:space="preserve">A per diem allowance for subsistence expenses shall be paid to each delegate and alternate delegate during the term of </w:t>
      </w:r>
      <w:r w:rsidR="0071202F" w:rsidRPr="00097BBB">
        <w:rPr>
          <w:rFonts w:ascii="Calibri" w:hAnsi="Calibri" w:cs="Calibri"/>
          <w:bCs/>
          <w:sz w:val="28"/>
          <w:szCs w:val="28"/>
        </w:rPr>
        <w:t xml:space="preserve">their </w:t>
      </w:r>
      <w:r w:rsidRPr="00097BBB">
        <w:rPr>
          <w:rFonts w:ascii="Calibri" w:hAnsi="Calibri" w:cs="Calibri"/>
          <w:bCs/>
          <w:sz w:val="28"/>
          <w:szCs w:val="28"/>
        </w:rPr>
        <w:t>service on the United States delegation to any session of the General Assembly of the United Nations.</w:t>
      </w:r>
    </w:p>
    <w:p w14:paraId="589228AD"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7A2F5AAC" w14:textId="4E758794" w:rsidR="00F45E07" w:rsidRPr="00097BBB" w:rsidRDefault="00F45E07" w:rsidP="00F45E07">
      <w:pPr>
        <w:tabs>
          <w:tab w:val="left" w:pos="384"/>
          <w:tab w:val="left" w:pos="768"/>
          <w:tab w:val="left" w:pos="1152"/>
          <w:tab w:val="left" w:pos="1728"/>
          <w:tab w:val="left" w:pos="2112"/>
          <w:tab w:val="left" w:pos="2496"/>
        </w:tabs>
        <w:ind w:left="1728" w:right="-288"/>
        <w:rPr>
          <w:rFonts w:ascii="Calibri" w:hAnsi="Calibri" w:cs="Calibri"/>
          <w:bCs/>
          <w:sz w:val="28"/>
          <w:szCs w:val="28"/>
        </w:rPr>
      </w:pPr>
      <w:r w:rsidRPr="00097BBB">
        <w:rPr>
          <w:rFonts w:ascii="Calibri" w:hAnsi="Calibri" w:cs="Calibri"/>
          <w:bCs/>
          <w:sz w:val="28"/>
          <w:szCs w:val="28"/>
        </w:rPr>
        <w:t>The per diem rate shall be established, based upon a review of the current and average costs for meals, laundry and other incidentals normally included in subsistence payments, by the Office of International Conferences of the Department of State in consultation with the Office of Allowances of the Department of State.  These payments shall be made from the International Conferences and Contingencies Appropriation of the Department of State.  The per diem payments shall be made to the delegates and alternate delegates upon the submission of an expense voucher directed to the Department of State at the conclusion of the session of the General Assembly of the United Nations.  Advance payments for subsistence expenses may be made to the delegates or alternate delegates based on the per diem rate established in accordance with these regulations prior to the opening of any session of the General Assembly of the United Nations.</w:t>
      </w:r>
    </w:p>
    <w:p w14:paraId="05B672EC" w14:textId="77777777" w:rsidR="00F45E07" w:rsidRPr="00097BBB" w:rsidRDefault="00F45E07" w:rsidP="00F45E07">
      <w:pPr>
        <w:tabs>
          <w:tab w:val="left" w:pos="384"/>
          <w:tab w:val="left" w:pos="768"/>
          <w:tab w:val="left" w:pos="1152"/>
          <w:tab w:val="left" w:pos="1728"/>
          <w:tab w:val="left" w:pos="2112"/>
          <w:tab w:val="left" w:pos="2496"/>
        </w:tabs>
        <w:ind w:right="-284"/>
        <w:rPr>
          <w:rFonts w:ascii="Calibri" w:hAnsi="Calibri" w:cs="Calibri"/>
          <w:bCs/>
          <w:sz w:val="28"/>
          <w:szCs w:val="28"/>
        </w:rPr>
      </w:pPr>
    </w:p>
    <w:p w14:paraId="436373B8" w14:textId="77777777" w:rsidR="0011006D" w:rsidRPr="00097BBB" w:rsidRDefault="0011006D" w:rsidP="00F45E07">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sectPr w:rsidR="0011006D" w:rsidRPr="00097BBB" w:rsidSect="00784D12">
          <w:headerReference w:type="default" r:id="rId40"/>
          <w:pgSz w:w="12240" w:h="15840"/>
          <w:pgMar w:top="1440" w:right="1800" w:bottom="1440" w:left="1440" w:header="720" w:footer="720" w:gutter="0"/>
          <w:cols w:space="720"/>
          <w:docGrid w:linePitch="360"/>
        </w:sectPr>
      </w:pPr>
    </w:p>
    <w:p w14:paraId="595B2538" w14:textId="77777777" w:rsidR="0011006D" w:rsidRPr="00097BBB" w:rsidRDefault="0011006D" w:rsidP="0011006D">
      <w:pPr>
        <w:tabs>
          <w:tab w:val="left" w:pos="384"/>
          <w:tab w:val="left" w:pos="768"/>
          <w:tab w:val="left" w:pos="1152"/>
          <w:tab w:val="left" w:pos="1728"/>
          <w:tab w:val="left" w:pos="2112"/>
          <w:tab w:val="left" w:pos="2496"/>
        </w:tabs>
        <w:ind w:right="-284"/>
        <w:outlineLvl w:val="0"/>
        <w:rPr>
          <w:rFonts w:ascii="Calibri" w:hAnsi="Calibri" w:cs="Calibri"/>
          <w:bCs/>
          <w:sz w:val="28"/>
          <w:szCs w:val="28"/>
        </w:rPr>
      </w:pPr>
      <w:r w:rsidRPr="00097BBB">
        <w:rPr>
          <w:rFonts w:ascii="Calibri" w:hAnsi="Calibri" w:cs="Calibri"/>
          <w:bCs/>
          <w:sz w:val="28"/>
          <w:szCs w:val="28"/>
          <w:u w:val="single"/>
        </w:rPr>
        <w:lastRenderedPageBreak/>
        <w:t>COST-OF-LIVING ALLOWANCES (Last Updated 10/6/1991)</w:t>
      </w:r>
    </w:p>
    <w:p w14:paraId="18AFCB35"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p>
    <w:p w14:paraId="2B137F61"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r w:rsidRPr="00097BBB">
        <w:rPr>
          <w:rFonts w:ascii="Calibri" w:hAnsi="Calibri" w:cs="Calibri"/>
          <w:bCs/>
          <w:sz w:val="28"/>
          <w:szCs w:val="28"/>
        </w:rPr>
        <w:t xml:space="preserve">210 </w:t>
      </w:r>
      <w:r w:rsidRPr="00097BBB">
        <w:rPr>
          <w:rFonts w:ascii="Calibri" w:hAnsi="Calibri" w:cs="Calibri"/>
          <w:bCs/>
          <w:sz w:val="28"/>
          <w:szCs w:val="28"/>
          <w:u w:val="single"/>
        </w:rPr>
        <w:t>GENERAL</w:t>
      </w:r>
    </w:p>
    <w:p w14:paraId="260A7EE3"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p>
    <w:p w14:paraId="7BB28B59" w14:textId="77777777" w:rsidR="0011006D" w:rsidRPr="00097BBB" w:rsidRDefault="0011006D" w:rsidP="0011006D">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211 </w:t>
      </w:r>
      <w:r w:rsidRPr="00097BBB">
        <w:rPr>
          <w:rFonts w:ascii="Calibri" w:hAnsi="Calibri" w:cs="Calibri"/>
          <w:bCs/>
          <w:sz w:val="28"/>
          <w:szCs w:val="28"/>
          <w:u w:val="single"/>
        </w:rPr>
        <w:t>Definition</w:t>
      </w:r>
    </w:p>
    <w:p w14:paraId="0B98E114"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p>
    <w:p w14:paraId="02FF669B" w14:textId="77777777" w:rsidR="0011006D" w:rsidRPr="00097BBB" w:rsidRDefault="0011006D" w:rsidP="0011006D">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The term "cost of living allowance" means an allowance granted under the authority of title 5 U.S.C. 5924.  Cost of living allowances include the post allowance (Section 220), the foreign transfer allowance (Section 240), the home service transfer allowance (Section 250), the separate maintenance allowance (Section 260), the education allowance (Section 270) and educational travel (Section 280).(Eff. 10/6/91 TL:SR 473)</w:t>
      </w:r>
    </w:p>
    <w:p w14:paraId="1B0FED7A"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p>
    <w:p w14:paraId="4D161865" w14:textId="77777777" w:rsidR="0011006D" w:rsidRPr="00097BBB" w:rsidRDefault="0011006D" w:rsidP="0011006D">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212 </w:t>
      </w:r>
      <w:r w:rsidRPr="00097BBB">
        <w:rPr>
          <w:rFonts w:ascii="Calibri" w:hAnsi="Calibri" w:cs="Calibri"/>
          <w:bCs/>
          <w:sz w:val="28"/>
          <w:szCs w:val="28"/>
          <w:u w:val="single"/>
        </w:rPr>
        <w:t>Scope</w:t>
      </w:r>
    </w:p>
    <w:p w14:paraId="63B2B893" w14:textId="77777777" w:rsidR="0011006D" w:rsidRPr="00097BBB" w:rsidRDefault="0011006D" w:rsidP="0011006D">
      <w:pPr>
        <w:tabs>
          <w:tab w:val="left" w:pos="384"/>
          <w:tab w:val="left" w:pos="768"/>
          <w:tab w:val="left" w:pos="1152"/>
          <w:tab w:val="left" w:pos="1728"/>
          <w:tab w:val="left" w:pos="2112"/>
          <w:tab w:val="left" w:pos="2496"/>
        </w:tabs>
        <w:ind w:right="-284"/>
        <w:rPr>
          <w:rFonts w:ascii="Calibri" w:hAnsi="Calibri" w:cs="Calibri"/>
          <w:bCs/>
          <w:sz w:val="28"/>
          <w:szCs w:val="28"/>
        </w:rPr>
      </w:pPr>
    </w:p>
    <w:p w14:paraId="5A5FD018" w14:textId="77777777" w:rsidR="0011006D" w:rsidRPr="00097BBB" w:rsidRDefault="0011006D" w:rsidP="0011006D">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Cost-of-living allowances are intended to reimburse an employee for certain excess costs, exclusive of any quarters costs, which result from being officially stationed in a foreign area. (Eff. 4/2/61 TL:SR 104)</w:t>
      </w:r>
    </w:p>
    <w:p w14:paraId="28BF09C1" w14:textId="77777777" w:rsidR="0011006D" w:rsidRPr="008C48FD" w:rsidRDefault="0011006D" w:rsidP="0011006D">
      <w:pPr>
        <w:rPr>
          <w:rFonts w:ascii="Calibri" w:hAnsi="Calibri" w:cs="Calibri"/>
          <w:bCs/>
          <w:sz w:val="28"/>
          <w:szCs w:val="28"/>
        </w:rPr>
      </w:pPr>
    </w:p>
    <w:p w14:paraId="43E5ED35" w14:textId="77777777" w:rsidR="00F45E07" w:rsidRPr="00097BBB" w:rsidRDefault="00F45E07" w:rsidP="00F45E07">
      <w:pPr>
        <w:tabs>
          <w:tab w:val="left" w:pos="384"/>
          <w:tab w:val="left" w:pos="768"/>
          <w:tab w:val="left" w:pos="1152"/>
          <w:tab w:val="left" w:pos="1728"/>
          <w:tab w:val="left" w:pos="2112"/>
          <w:tab w:val="left" w:pos="2496"/>
          <w:tab w:val="left" w:pos="2784"/>
          <w:tab w:val="left" w:pos="3264"/>
        </w:tabs>
        <w:ind w:right="-284"/>
        <w:rPr>
          <w:rFonts w:ascii="Calibri" w:hAnsi="Calibri" w:cs="Calibri"/>
          <w:bCs/>
          <w:sz w:val="28"/>
          <w:szCs w:val="28"/>
        </w:rPr>
      </w:pPr>
    </w:p>
    <w:p w14:paraId="66C9D7A7" w14:textId="77777777" w:rsidR="0011006D" w:rsidRPr="00097BBB" w:rsidRDefault="0011006D" w:rsidP="0013186B">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sectPr w:rsidR="0011006D" w:rsidRPr="00097BBB" w:rsidSect="00784D12">
          <w:headerReference w:type="default" r:id="rId41"/>
          <w:pgSz w:w="12240" w:h="15840"/>
          <w:pgMar w:top="1440" w:right="1800" w:bottom="1440" w:left="1440" w:header="720" w:footer="720" w:gutter="0"/>
          <w:cols w:space="720"/>
          <w:docGrid w:linePitch="360"/>
        </w:sectPr>
      </w:pPr>
    </w:p>
    <w:p w14:paraId="686313DB"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r w:rsidRPr="00097BBB">
        <w:rPr>
          <w:rFonts w:ascii="Calibri" w:hAnsi="Calibri" w:cs="Calibri"/>
          <w:bCs/>
          <w:sz w:val="28"/>
          <w:szCs w:val="28"/>
        </w:rPr>
        <w:lastRenderedPageBreak/>
        <w:t xml:space="preserve">220  </w:t>
      </w:r>
      <w:r w:rsidRPr="00097BBB">
        <w:rPr>
          <w:rFonts w:ascii="Calibri" w:hAnsi="Calibri" w:cs="Calibri"/>
          <w:bCs/>
          <w:sz w:val="28"/>
          <w:szCs w:val="28"/>
          <w:u w:val="single"/>
        </w:rPr>
        <w:t xml:space="preserve">POST ALLOWANCE </w:t>
      </w:r>
    </w:p>
    <w:p w14:paraId="3BFDB1DE"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0E9D6E6A"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221 </w:t>
      </w:r>
      <w:r w:rsidRPr="00097BBB">
        <w:rPr>
          <w:rFonts w:ascii="Calibri" w:hAnsi="Calibri" w:cs="Calibri"/>
          <w:bCs/>
          <w:sz w:val="28"/>
          <w:szCs w:val="28"/>
          <w:u w:val="single"/>
        </w:rPr>
        <w:t>Definition</w:t>
      </w:r>
    </w:p>
    <w:p w14:paraId="48A1870A"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77C65CC0"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w:t>
      </w:r>
      <w:r w:rsidRPr="00097BBB">
        <w:rPr>
          <w:rFonts w:ascii="Calibri" w:hAnsi="Calibri" w:cs="Calibri"/>
          <w:bCs/>
          <w:sz w:val="28"/>
          <w:szCs w:val="28"/>
          <w:u w:val="single"/>
        </w:rPr>
        <w:t>Post allowance</w:t>
      </w:r>
      <w:r w:rsidRPr="00097BBB">
        <w:rPr>
          <w:rFonts w:ascii="Calibri" w:hAnsi="Calibri" w:cs="Calibri"/>
          <w:bCs/>
          <w:sz w:val="28"/>
          <w:szCs w:val="28"/>
        </w:rPr>
        <w:t>" means a cost-of-living allowance granted to an employee officially stationed at a post in a foreign area where the cost of living, exclusive of quarters costs, is substantially higher than in Washington, D.C.</w:t>
      </w:r>
    </w:p>
    <w:p w14:paraId="0FE134F4"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4DB92A37" w14:textId="77777777" w:rsidR="0031608C" w:rsidRPr="00097BBB" w:rsidRDefault="0031608C" w:rsidP="0031608C">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222 </w:t>
      </w:r>
      <w:r w:rsidRPr="00097BBB">
        <w:rPr>
          <w:rFonts w:ascii="Calibri" w:hAnsi="Calibri" w:cs="Calibri"/>
          <w:bCs/>
          <w:sz w:val="28"/>
          <w:szCs w:val="28"/>
          <w:u w:val="single"/>
        </w:rPr>
        <w:t>Scope</w:t>
      </w:r>
      <w:r w:rsidRPr="00097BBB">
        <w:rPr>
          <w:rFonts w:ascii="Calibri" w:hAnsi="Calibri" w:cs="Calibri"/>
          <w:bCs/>
          <w:sz w:val="28"/>
          <w:szCs w:val="28"/>
        </w:rPr>
        <w:t xml:space="preserve"> (Eff. 09/27/2020; TL:SR 1004)</w:t>
      </w:r>
    </w:p>
    <w:p w14:paraId="539554F3" w14:textId="77777777" w:rsidR="0031608C" w:rsidRPr="00097BBB" w:rsidRDefault="0031608C" w:rsidP="0031608C">
      <w:pPr>
        <w:tabs>
          <w:tab w:val="left" w:pos="384"/>
          <w:tab w:val="left" w:pos="768"/>
          <w:tab w:val="left" w:pos="1152"/>
          <w:tab w:val="left" w:pos="1728"/>
          <w:tab w:val="left" w:pos="2112"/>
          <w:tab w:val="left" w:pos="2496"/>
        </w:tabs>
        <w:ind w:right="-284"/>
        <w:rPr>
          <w:rFonts w:ascii="Calibri" w:hAnsi="Calibri" w:cs="Calibri"/>
          <w:bCs/>
          <w:sz w:val="28"/>
          <w:szCs w:val="28"/>
        </w:rPr>
      </w:pPr>
    </w:p>
    <w:p w14:paraId="22E8C75F" w14:textId="77777777" w:rsidR="0031608C" w:rsidRPr="00097BBB" w:rsidRDefault="0031608C" w:rsidP="0031608C">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The post allowance is a balancing factor designed to permit employees to spend the same portion of their basic compensation for current living as they would in Washington, D.C., without incurring a reduction in their standard of living because of higher costs of goods and services at the post.  The post allowance payment tables (Section 229) represent a percentage increase over Washington cost-of-living, applied to "spendable income", i.e., that portion of basic compensation available for disbursement after deduction for taxes, gifts and contributions, savings (including insurance and retirement) and U.S. shelter and household utility expenses.  Education and other costs peculiar to one segment of personnel at a post are not considered.  The amount paid is a flat rate varying only by basic salary, size of family, and post, regardless of individual expenses.</w:t>
      </w:r>
    </w:p>
    <w:p w14:paraId="573539DD" w14:textId="77777777" w:rsidR="0031608C" w:rsidRPr="00097BBB" w:rsidRDefault="0031608C" w:rsidP="0031608C">
      <w:pPr>
        <w:tabs>
          <w:tab w:val="left" w:pos="384"/>
          <w:tab w:val="left" w:pos="768"/>
          <w:tab w:val="left" w:pos="1152"/>
          <w:tab w:val="left" w:pos="1728"/>
          <w:tab w:val="left" w:pos="2112"/>
          <w:tab w:val="left" w:pos="2496"/>
        </w:tabs>
        <w:ind w:right="-284"/>
        <w:rPr>
          <w:rFonts w:ascii="Calibri" w:hAnsi="Calibri" w:cs="Calibri"/>
          <w:bCs/>
          <w:sz w:val="28"/>
          <w:szCs w:val="28"/>
        </w:rPr>
      </w:pPr>
    </w:p>
    <w:p w14:paraId="2FF9AF86"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223 </w:t>
      </w:r>
      <w:r w:rsidRPr="00097BBB">
        <w:rPr>
          <w:rFonts w:ascii="Calibri" w:hAnsi="Calibri" w:cs="Calibri"/>
          <w:bCs/>
          <w:sz w:val="28"/>
          <w:szCs w:val="28"/>
          <w:u w:val="single"/>
        </w:rPr>
        <w:t>Commencement</w:t>
      </w:r>
    </w:p>
    <w:p w14:paraId="18CF7229"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695B577F"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223.1 </w:t>
      </w:r>
      <w:r w:rsidRPr="00097BBB">
        <w:rPr>
          <w:rFonts w:ascii="Calibri" w:hAnsi="Calibri" w:cs="Calibri"/>
          <w:bCs/>
          <w:sz w:val="28"/>
          <w:szCs w:val="28"/>
          <w:u w:val="single"/>
        </w:rPr>
        <w:t>Newly Appointed or Transferred Employee</w:t>
      </w:r>
    </w:p>
    <w:p w14:paraId="7038A3B6"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47ED71A1"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to a newly appointed or transferred employee shall commence as of the following applicable date:</w:t>
      </w:r>
    </w:p>
    <w:p w14:paraId="7B2D18B5"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0C19D530"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a. the date the employee arrives at a new post (also see Section 053), except that no post allowance authorized under this section shall be paid during any period when an employee or family </w:t>
      </w:r>
      <w:r w:rsidRPr="00097BBB">
        <w:rPr>
          <w:rFonts w:ascii="Calibri" w:hAnsi="Calibri" w:cs="Calibri"/>
          <w:bCs/>
          <w:sz w:val="28"/>
          <w:szCs w:val="28"/>
        </w:rPr>
        <w:lastRenderedPageBreak/>
        <w:t>member is receiving payment of a temporary quarters subsistence allowance authorized under Section 120 of these regulations;</w:t>
      </w:r>
    </w:p>
    <w:p w14:paraId="5614489C"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63326F06" w14:textId="0DDF04E5"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b. the date the family arrives at the new post when the employee's arrival is delayed because of </w:t>
      </w:r>
      <w:r w:rsidR="0071202F" w:rsidRPr="00097BBB">
        <w:rPr>
          <w:rFonts w:ascii="Calibri" w:hAnsi="Calibri" w:cs="Calibri"/>
          <w:bCs/>
          <w:sz w:val="28"/>
          <w:szCs w:val="28"/>
        </w:rPr>
        <w:t xml:space="preserve">their </w:t>
      </w:r>
      <w:r w:rsidRPr="00097BBB">
        <w:rPr>
          <w:rFonts w:ascii="Calibri" w:hAnsi="Calibri" w:cs="Calibri"/>
          <w:bCs/>
          <w:sz w:val="28"/>
          <w:szCs w:val="28"/>
        </w:rPr>
        <w:t>being ordered to report at another place for consultation or detail and the family arrives at the new post before employee;</w:t>
      </w:r>
    </w:p>
    <w:p w14:paraId="20DA17AB"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69CAB078"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c. the date of the employee's entrance on duty, if the employee is recruited at the post;</w:t>
      </w:r>
    </w:p>
    <w:p w14:paraId="1FE0D206"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rPr>
      </w:pPr>
    </w:p>
    <w:p w14:paraId="0EE5EF46"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d. the effective date of transfer when the employee is already at the post to which transferred (the effective date of transfer being considered the date of first arrival at the new post).</w:t>
      </w:r>
    </w:p>
    <w:p w14:paraId="261901A9" w14:textId="77777777" w:rsidR="00F20003" w:rsidRPr="00097BBB" w:rsidRDefault="00F20003" w:rsidP="00F20003">
      <w:pPr>
        <w:tabs>
          <w:tab w:val="left" w:pos="384"/>
          <w:tab w:val="left" w:pos="768"/>
          <w:tab w:val="left" w:pos="1152"/>
          <w:tab w:val="left" w:pos="1728"/>
          <w:tab w:val="left" w:pos="2112"/>
          <w:tab w:val="left" w:pos="2496"/>
        </w:tabs>
        <w:ind w:right="-284"/>
        <w:rPr>
          <w:rFonts w:ascii="Calibri" w:hAnsi="Calibri" w:cs="Calibri"/>
          <w:bCs/>
          <w:sz w:val="28"/>
          <w:szCs w:val="28"/>
          <w:u w:val="single"/>
        </w:rPr>
      </w:pPr>
    </w:p>
    <w:p w14:paraId="286170D6"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223.2 </w:t>
      </w:r>
      <w:r w:rsidRPr="00097BBB">
        <w:rPr>
          <w:rFonts w:ascii="Calibri" w:hAnsi="Calibri" w:cs="Calibri"/>
          <w:bCs/>
          <w:sz w:val="28"/>
          <w:szCs w:val="28"/>
          <w:u w:val="single"/>
        </w:rPr>
        <w:t>Upon Return to Post</w:t>
      </w:r>
    </w:p>
    <w:p w14:paraId="3D327D50"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4FE290C" w14:textId="7F05E594"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 xml:space="preserve">The post allowance grant to an employee whose allowance was discontinued during a period of absence shall begin as of the date of return to the post, or as of the date of return of the family if they precede </w:t>
      </w:r>
      <w:r w:rsidR="0071202F" w:rsidRPr="00097BBB">
        <w:rPr>
          <w:rFonts w:ascii="Calibri" w:hAnsi="Calibri" w:cs="Calibri"/>
          <w:bCs/>
          <w:sz w:val="28"/>
          <w:szCs w:val="28"/>
        </w:rPr>
        <w:t xml:space="preserve">them </w:t>
      </w:r>
      <w:r w:rsidRPr="00097BBB">
        <w:rPr>
          <w:rFonts w:ascii="Calibri" w:hAnsi="Calibri" w:cs="Calibri"/>
          <w:bCs/>
          <w:sz w:val="28"/>
          <w:szCs w:val="28"/>
        </w:rPr>
        <w:t>to the post after such period of absence.</w:t>
      </w:r>
    </w:p>
    <w:p w14:paraId="35799A0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5171B98"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224 </w:t>
      </w:r>
      <w:r w:rsidRPr="00097BBB">
        <w:rPr>
          <w:rFonts w:ascii="Calibri" w:hAnsi="Calibri" w:cs="Calibri"/>
          <w:bCs/>
          <w:sz w:val="28"/>
          <w:szCs w:val="28"/>
          <w:u w:val="single"/>
        </w:rPr>
        <w:t>Termination</w:t>
      </w:r>
    </w:p>
    <w:p w14:paraId="328A6545"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25BD3C0"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224.1 </w:t>
      </w:r>
      <w:r w:rsidRPr="00097BBB">
        <w:rPr>
          <w:rFonts w:ascii="Calibri" w:hAnsi="Calibri" w:cs="Calibri"/>
          <w:bCs/>
          <w:sz w:val="28"/>
          <w:szCs w:val="28"/>
          <w:u w:val="single"/>
        </w:rPr>
        <w:t>Transfer</w:t>
      </w:r>
    </w:p>
    <w:p w14:paraId="17D70B6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FDD06B3"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to an employee who is transferred shall terminate as of:</w:t>
      </w:r>
    </w:p>
    <w:p w14:paraId="4D56C5D0"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2112" w:right="-284" w:hanging="2112"/>
        <w:outlineLvl w:val="0"/>
        <w:rPr>
          <w:rFonts w:ascii="Calibri" w:hAnsi="Calibri" w:cs="Calibri"/>
          <w:bCs/>
          <w:sz w:val="28"/>
          <w:szCs w:val="28"/>
        </w:rPr>
      </w:pPr>
    </w:p>
    <w:p w14:paraId="14EF8CAA"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a. the date the employee or family member occupies temporary quarters prior to departure and for which the temporary quarters subsistence allowance under Section 120 of these regulations is payable;</w:t>
      </w:r>
    </w:p>
    <w:p w14:paraId="44F40FE7"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212E8F5"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lastRenderedPageBreak/>
        <w:t>b. the date the employee commences official travel under transfer, or combined leave and transfer order;</w:t>
      </w:r>
    </w:p>
    <w:p w14:paraId="0A7FE941"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8242BD1"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c. the effective date of transfer when no travel by the employee under the transfer order is involved.</w:t>
      </w:r>
    </w:p>
    <w:p w14:paraId="4EB1DC8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865D43A"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224.2 </w:t>
      </w:r>
      <w:r w:rsidRPr="00097BBB">
        <w:rPr>
          <w:rFonts w:ascii="Calibri" w:hAnsi="Calibri" w:cs="Calibri"/>
          <w:bCs/>
          <w:sz w:val="28"/>
          <w:szCs w:val="28"/>
          <w:u w:val="single"/>
        </w:rPr>
        <w:t>Leave Orders (for other than leave orders, see Section 225)</w:t>
      </w:r>
    </w:p>
    <w:p w14:paraId="158B7CD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341917C"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to an employee who has been issued official travel orders for leave, unrelated to transfer, shall terminate as of:</w:t>
      </w:r>
    </w:p>
    <w:p w14:paraId="2577172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C08D48" w14:textId="1FD4E7CB"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a. the date </w:t>
      </w:r>
      <w:r w:rsidR="0071202F" w:rsidRPr="00097BBB">
        <w:rPr>
          <w:rFonts w:ascii="Calibri" w:hAnsi="Calibri" w:cs="Calibri"/>
          <w:bCs/>
          <w:sz w:val="28"/>
          <w:szCs w:val="28"/>
        </w:rPr>
        <w:t xml:space="preserve">they </w:t>
      </w:r>
      <w:r w:rsidRPr="00097BBB">
        <w:rPr>
          <w:rFonts w:ascii="Calibri" w:hAnsi="Calibri" w:cs="Calibri"/>
          <w:bCs/>
          <w:sz w:val="28"/>
          <w:szCs w:val="28"/>
        </w:rPr>
        <w:t>commence travel under such orders which authorize payment of travel per diem allowance, including home leave travel with return to post authorized;</w:t>
      </w:r>
    </w:p>
    <w:p w14:paraId="49F8F9FE"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F9B6242" w14:textId="45CD0E7E" w:rsidR="00F20003" w:rsidRPr="00097BBB" w:rsidRDefault="00F20003" w:rsidP="00F20003">
      <w:pPr>
        <w:tabs>
          <w:tab w:val="left" w:pos="384"/>
          <w:tab w:val="left" w:pos="768"/>
          <w:tab w:val="left" w:pos="1152"/>
          <w:tab w:val="left" w:pos="1728"/>
          <w:tab w:val="left" w:pos="2112"/>
          <w:tab w:val="left" w:pos="2496"/>
        </w:tabs>
        <w:ind w:left="1440"/>
        <w:rPr>
          <w:rFonts w:ascii="Calibri" w:hAnsi="Calibri" w:cs="Calibri"/>
          <w:bCs/>
          <w:sz w:val="28"/>
          <w:szCs w:val="28"/>
        </w:rPr>
      </w:pPr>
      <w:r w:rsidRPr="00097BBB">
        <w:rPr>
          <w:rFonts w:ascii="Calibri" w:hAnsi="Calibri" w:cs="Calibri"/>
          <w:bCs/>
          <w:sz w:val="28"/>
          <w:szCs w:val="28"/>
        </w:rPr>
        <w:t xml:space="preserve">As an exception, the post allowance grant shall be revised to the appropriate lower family size rate while an employee with family is absent from the post under official orders for leave unrelated to transfer, in instances where the head of agency determines that the employee is required to continue the usual expenses of </w:t>
      </w:r>
      <w:r w:rsidR="007746F9" w:rsidRPr="00097BBB">
        <w:rPr>
          <w:rFonts w:ascii="Calibri" w:hAnsi="Calibri" w:cs="Calibri"/>
          <w:bCs/>
          <w:sz w:val="28"/>
          <w:szCs w:val="28"/>
        </w:rPr>
        <w:t xml:space="preserve">their </w:t>
      </w:r>
      <w:r w:rsidRPr="00097BBB">
        <w:rPr>
          <w:rFonts w:ascii="Calibri" w:hAnsi="Calibri" w:cs="Calibri"/>
          <w:bCs/>
          <w:sz w:val="28"/>
          <w:szCs w:val="28"/>
        </w:rPr>
        <w:t>residence at the post to maintain one or more members of family who remain at the post.</w:t>
      </w:r>
    </w:p>
    <w:p w14:paraId="371567C7"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B3B030D"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b. the 31st calendar day of absence from the post under travel orders which do not authorize payment of travel per diem allowance.</w:t>
      </w:r>
    </w:p>
    <w:p w14:paraId="31F0E7A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F4F5E0"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224.3 </w:t>
      </w:r>
      <w:r w:rsidRPr="00097BBB">
        <w:rPr>
          <w:rFonts w:ascii="Calibri" w:hAnsi="Calibri" w:cs="Calibri"/>
          <w:bCs/>
          <w:sz w:val="28"/>
          <w:szCs w:val="28"/>
          <w:u w:val="single"/>
        </w:rPr>
        <w:t>Separation</w:t>
      </w:r>
    </w:p>
    <w:p w14:paraId="2D8948E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6BF6892" w14:textId="66B1D701"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 xml:space="preserve">The post allowance grant to an employee who is separated (Section 040r) shall terminate as of the date of </w:t>
      </w:r>
      <w:r w:rsidR="007746F9" w:rsidRPr="00097BBB">
        <w:rPr>
          <w:rFonts w:ascii="Calibri" w:hAnsi="Calibri" w:cs="Calibri"/>
          <w:bCs/>
          <w:sz w:val="28"/>
          <w:szCs w:val="28"/>
        </w:rPr>
        <w:t xml:space="preserve">their </w:t>
      </w:r>
      <w:r w:rsidRPr="00097BBB">
        <w:rPr>
          <w:rFonts w:ascii="Calibri" w:hAnsi="Calibri" w:cs="Calibri"/>
          <w:bCs/>
          <w:sz w:val="28"/>
          <w:szCs w:val="28"/>
        </w:rPr>
        <w:t>departure from the post or the last day of employment, whichever is earlier.</w:t>
      </w:r>
    </w:p>
    <w:p w14:paraId="781B638E"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DC73978" w14:textId="4F923C65"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152"/>
        <w:outlineLvl w:val="0"/>
        <w:rPr>
          <w:rFonts w:ascii="Calibri" w:hAnsi="Calibri" w:cs="Calibri"/>
          <w:bCs/>
          <w:sz w:val="28"/>
          <w:szCs w:val="28"/>
        </w:rPr>
      </w:pPr>
      <w:r w:rsidRPr="00097BBB">
        <w:rPr>
          <w:rFonts w:ascii="Calibri" w:hAnsi="Calibri" w:cs="Calibri"/>
          <w:bCs/>
          <w:sz w:val="28"/>
          <w:szCs w:val="28"/>
        </w:rPr>
        <w:lastRenderedPageBreak/>
        <w:t xml:space="preserve">The Office of Personnel Management advises that upon separation from Federal service, a post allowance in a foreign area under 5 U.S.C. 5924(1) and these Standardized Regulations (DSSR) is included in an employee's lump-sum payment for annual leave if the employee’s official duty station is in the foreign area when </w:t>
      </w:r>
      <w:r w:rsidR="007746F9" w:rsidRPr="00097BBB">
        <w:rPr>
          <w:rFonts w:ascii="Calibri" w:hAnsi="Calibri" w:cs="Calibri"/>
          <w:bCs/>
          <w:sz w:val="28"/>
          <w:szCs w:val="28"/>
        </w:rPr>
        <w:t xml:space="preserve">they </w:t>
      </w:r>
      <w:r w:rsidRPr="00097BBB">
        <w:rPr>
          <w:rFonts w:ascii="Calibri" w:hAnsi="Calibri" w:cs="Calibri"/>
          <w:bCs/>
          <w:sz w:val="28"/>
          <w:szCs w:val="28"/>
        </w:rPr>
        <w:t>becomes eligible for a lump-sum payment under 5 U.S.C. 5551, 5 CFR 550.1203, and 5 CFR 550.1205(b)(9).  The receipt of a temporary subsistence allowance under 5 U.S.C. 5923 prior to departure from the post and the projection of the lump-sum payment period does not prohibit the inclusion of a post allowance in the employee's lump-sum payment for annual leave. (eff. 7/22/07 TL:SR 679)</w:t>
      </w:r>
    </w:p>
    <w:p w14:paraId="6EF4863C"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p>
    <w:p w14:paraId="35CE9D3D"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225 </w:t>
      </w:r>
      <w:r w:rsidRPr="00097BBB">
        <w:rPr>
          <w:rFonts w:ascii="Calibri" w:hAnsi="Calibri" w:cs="Calibri"/>
          <w:bCs/>
          <w:sz w:val="28"/>
          <w:szCs w:val="28"/>
          <w:u w:val="single"/>
        </w:rPr>
        <w:t>Continuance During Absence from Post</w:t>
      </w:r>
    </w:p>
    <w:p w14:paraId="5273074C"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EBDC28"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225.1 </w:t>
      </w:r>
      <w:r w:rsidRPr="00097BBB">
        <w:rPr>
          <w:rFonts w:ascii="Calibri" w:hAnsi="Calibri" w:cs="Calibri"/>
          <w:bCs/>
          <w:sz w:val="28"/>
          <w:szCs w:val="28"/>
          <w:u w:val="single"/>
        </w:rPr>
        <w:t>Employee Without Family</w:t>
      </w:r>
    </w:p>
    <w:p w14:paraId="7069B36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2159F6A"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to an employee without family continues:</w:t>
      </w:r>
    </w:p>
    <w:p w14:paraId="3291632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967BA2" w14:textId="3823D246"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a. while </w:t>
      </w:r>
      <w:r w:rsidR="007746F9" w:rsidRPr="00097BBB">
        <w:rPr>
          <w:rFonts w:ascii="Calibri" w:hAnsi="Calibri" w:cs="Calibri"/>
          <w:bCs/>
          <w:sz w:val="28"/>
          <w:szCs w:val="28"/>
        </w:rPr>
        <w:t xml:space="preserve">they </w:t>
      </w:r>
      <w:r w:rsidRPr="00097BBB">
        <w:rPr>
          <w:rFonts w:ascii="Calibri" w:hAnsi="Calibri" w:cs="Calibri"/>
          <w:bCs/>
          <w:sz w:val="28"/>
          <w:szCs w:val="28"/>
        </w:rPr>
        <w:t>remains in the country of assignment (Section 040g); and</w:t>
      </w:r>
    </w:p>
    <w:p w14:paraId="3E11B7D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8C77419" w14:textId="51468A44"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b. while </w:t>
      </w:r>
      <w:r w:rsidR="007746F9" w:rsidRPr="00097BBB">
        <w:rPr>
          <w:rFonts w:ascii="Calibri" w:hAnsi="Calibri" w:cs="Calibri"/>
          <w:bCs/>
          <w:sz w:val="28"/>
          <w:szCs w:val="28"/>
        </w:rPr>
        <w:t xml:space="preserve">they are </w:t>
      </w:r>
      <w:r w:rsidRPr="00097BBB">
        <w:rPr>
          <w:rFonts w:ascii="Calibri" w:hAnsi="Calibri" w:cs="Calibri"/>
          <w:bCs/>
          <w:sz w:val="28"/>
          <w:szCs w:val="28"/>
        </w:rPr>
        <w:t>outside the country of assignment for short periods of absences (up to 30 consecutive calendar days) unless the officer designated to authorize allowances determines that the grant should not continue.  On the 31st day of absence, the grant is to be terminated.  (For travel under leave orders, see Section 224.2.)</w:t>
      </w:r>
    </w:p>
    <w:p w14:paraId="26BDC29E"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8DFF194"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225.2 </w:t>
      </w:r>
      <w:r w:rsidRPr="00097BBB">
        <w:rPr>
          <w:rFonts w:ascii="Calibri" w:hAnsi="Calibri" w:cs="Calibri"/>
          <w:bCs/>
          <w:sz w:val="28"/>
          <w:szCs w:val="28"/>
          <w:u w:val="single"/>
        </w:rPr>
        <w:t>Employee With Family</w:t>
      </w:r>
      <w:r w:rsidRPr="00097BBB">
        <w:rPr>
          <w:rFonts w:ascii="Calibri" w:hAnsi="Calibri" w:cs="Calibri"/>
          <w:bCs/>
          <w:sz w:val="28"/>
          <w:szCs w:val="28"/>
        </w:rPr>
        <w:t xml:space="preserve"> (eff. 5/1/05 TL:SR 650)</w:t>
      </w:r>
    </w:p>
    <w:p w14:paraId="22438DD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4A61B9F"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to an employee with family continues at the appropriate family size rate:</w:t>
      </w:r>
    </w:p>
    <w:p w14:paraId="437E6F6A"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850860"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 xml:space="preserve">a. while the employee and all members of the family are outside the country of assignment for short periods of absences (up to 30 </w:t>
      </w:r>
      <w:r w:rsidRPr="00097BBB">
        <w:rPr>
          <w:rFonts w:ascii="Calibri" w:hAnsi="Calibri" w:cs="Calibri"/>
          <w:bCs/>
          <w:sz w:val="28"/>
          <w:szCs w:val="28"/>
        </w:rPr>
        <w:lastRenderedPageBreak/>
        <w:t>consecutive calendar days) unless the officer designated to authorize allowances determines that the grant should not continue.  On the 31st day of absence the grant is to be terminated.  (For travel under leave orders see Section 224.2.);</w:t>
      </w:r>
    </w:p>
    <w:p w14:paraId="5E9F4708"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74D6EC"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b. while the employee is temporarily absent from the country of assignment under official duty orders and all members of the family remain in the country of assignment.  On the 31</w:t>
      </w:r>
      <w:r w:rsidRPr="00097BBB">
        <w:rPr>
          <w:rFonts w:ascii="Calibri" w:hAnsi="Calibri" w:cs="Calibri"/>
          <w:bCs/>
          <w:sz w:val="28"/>
          <w:szCs w:val="28"/>
          <w:vertAlign w:val="superscript"/>
        </w:rPr>
        <w:t>st</w:t>
      </w:r>
      <w:r w:rsidRPr="00097BBB">
        <w:rPr>
          <w:rFonts w:ascii="Calibri" w:hAnsi="Calibri" w:cs="Calibri"/>
          <w:bCs/>
          <w:sz w:val="28"/>
          <w:szCs w:val="28"/>
        </w:rPr>
        <w:t xml:space="preserve"> day of absence the family size will be reduced by one member; and (eff. 5/1/05 TL:SR 650)</w:t>
      </w:r>
    </w:p>
    <w:p w14:paraId="6065ED7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154680B"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c. for a period not in excess of 30 days while any or all members of the family are temporarily absent from the post and the employee remains in the country, except as otherwise provided in Sections 227.1 and 227.2.  On the 31st day any grant shall be reduced appropriately.</w:t>
      </w:r>
    </w:p>
    <w:p w14:paraId="5E28381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7FD0993" w14:textId="77777777" w:rsidR="0031608C" w:rsidRPr="00097BBB" w:rsidRDefault="0031608C" w:rsidP="0031608C">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226 </w:t>
      </w:r>
      <w:r w:rsidRPr="00097BBB">
        <w:rPr>
          <w:rFonts w:ascii="Calibri" w:hAnsi="Calibri" w:cs="Calibri"/>
          <w:bCs/>
          <w:sz w:val="28"/>
          <w:szCs w:val="28"/>
          <w:u w:val="single"/>
        </w:rPr>
        <w:t>Determination of Rate</w:t>
      </w:r>
      <w:r w:rsidRPr="00097BBB">
        <w:rPr>
          <w:rFonts w:ascii="Calibri" w:hAnsi="Calibri" w:cs="Calibri"/>
          <w:bCs/>
          <w:sz w:val="28"/>
          <w:szCs w:val="28"/>
        </w:rPr>
        <w:t xml:space="preserve"> </w:t>
      </w:r>
    </w:p>
    <w:p w14:paraId="516514DB" w14:textId="77777777" w:rsidR="0031608C" w:rsidRPr="00097BBB" w:rsidRDefault="0031608C" w:rsidP="0031608C">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DDE0833" w14:textId="3863209E" w:rsidR="0031608C" w:rsidRPr="00097BBB" w:rsidRDefault="0031608C" w:rsidP="0031608C">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Except as otherwise prescribed in Sections 223.1, 224.1 and 226.1, a post allowance shall be granted to an employee at a rate to be determined by the classification (Section 061 and Section 920) of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post (Section 040h), as prescribed in Section 920; </w:t>
      </w:r>
      <w:r w:rsidR="007746F9" w:rsidRPr="00097BBB">
        <w:rPr>
          <w:rFonts w:ascii="Calibri" w:hAnsi="Calibri" w:cs="Calibri"/>
          <w:bCs/>
          <w:sz w:val="28"/>
          <w:szCs w:val="28"/>
        </w:rPr>
        <w:t xml:space="preserve">their </w:t>
      </w:r>
      <w:r w:rsidRPr="00097BBB">
        <w:rPr>
          <w:rFonts w:ascii="Calibri" w:hAnsi="Calibri" w:cs="Calibri"/>
          <w:bCs/>
          <w:sz w:val="28"/>
          <w:szCs w:val="28"/>
        </w:rPr>
        <w:t>salary (Section 040l); family size (Section 040m); and the applicable annual rate prescribed in Section 2</w:t>
      </w:r>
      <w:r w:rsidR="008F0DFE" w:rsidRPr="00097BBB">
        <w:rPr>
          <w:rFonts w:ascii="Calibri" w:hAnsi="Calibri" w:cs="Calibri"/>
          <w:bCs/>
          <w:sz w:val="28"/>
          <w:szCs w:val="28"/>
        </w:rPr>
        <w:t>29. (Eff. 5/1/05 TL:SR 650</w:t>
      </w:r>
      <w:r w:rsidRPr="00097BBB">
        <w:rPr>
          <w:rFonts w:ascii="Calibri" w:hAnsi="Calibri" w:cs="Calibri"/>
          <w:bCs/>
          <w:sz w:val="28"/>
          <w:szCs w:val="28"/>
        </w:rPr>
        <w:t>)</w:t>
      </w:r>
    </w:p>
    <w:p w14:paraId="39ED62EC" w14:textId="77777777" w:rsidR="0031608C" w:rsidRPr="00097BBB" w:rsidRDefault="0031608C" w:rsidP="0031608C">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2F8BBC4"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226.1 </w:t>
      </w:r>
      <w:r w:rsidRPr="00097BBB">
        <w:rPr>
          <w:rFonts w:ascii="Calibri" w:hAnsi="Calibri" w:cs="Calibri"/>
          <w:bCs/>
          <w:sz w:val="28"/>
          <w:szCs w:val="28"/>
          <w:u w:val="single"/>
        </w:rPr>
        <w:t xml:space="preserve">Special Rule - Married Couple Employees or Domestic Partnership Employees at the Same Post </w:t>
      </w:r>
      <w:r w:rsidRPr="00097BBB">
        <w:rPr>
          <w:rFonts w:ascii="Calibri" w:hAnsi="Calibri" w:cs="Calibri"/>
          <w:bCs/>
          <w:sz w:val="28"/>
          <w:szCs w:val="28"/>
        </w:rPr>
        <w:t>(</w:t>
      </w:r>
      <w:r w:rsidR="003923AF" w:rsidRPr="00097BBB">
        <w:rPr>
          <w:rFonts w:ascii="Calibri" w:hAnsi="Calibri" w:cs="Calibri"/>
          <w:bCs/>
          <w:sz w:val="28"/>
          <w:szCs w:val="28"/>
        </w:rPr>
        <w:t>Interim eff. 7/5/2009 TL:SR 711; final eff. 8/30/2009 TL:SR 715</w:t>
      </w:r>
      <w:r w:rsidRPr="00097BBB">
        <w:rPr>
          <w:rFonts w:ascii="Calibri" w:hAnsi="Calibri" w:cs="Calibri"/>
          <w:bCs/>
          <w:sz w:val="28"/>
          <w:szCs w:val="28"/>
        </w:rPr>
        <w:t>)</w:t>
      </w:r>
    </w:p>
    <w:p w14:paraId="7B484BB4"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8D421C"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When married couple employees or domestic partnership employees without family members are both eligible for the post allowance, each may be granted the post allowance in Section 229.1 for one person.</w:t>
      </w:r>
    </w:p>
    <w:p w14:paraId="092E009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44DA7C13" w14:textId="4DE71BB3"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lastRenderedPageBreak/>
        <w:t xml:space="preserve">When married couple employees or domestic partnership employees with family members are both eligible for the post allowance, one employee, at </w:t>
      </w:r>
      <w:r w:rsidR="007746F9" w:rsidRPr="00097BBB">
        <w:rPr>
          <w:rFonts w:ascii="Calibri" w:hAnsi="Calibri" w:cs="Calibri"/>
          <w:bCs/>
          <w:sz w:val="28"/>
          <w:szCs w:val="28"/>
        </w:rPr>
        <w:t xml:space="preserve">their </w:t>
      </w:r>
      <w:r w:rsidRPr="00097BBB">
        <w:rPr>
          <w:rFonts w:ascii="Calibri" w:hAnsi="Calibri" w:cs="Calibri"/>
          <w:bCs/>
          <w:sz w:val="28"/>
          <w:szCs w:val="28"/>
        </w:rPr>
        <w:t>option, may receive the post allowance for family members (Section 040m).  The other employee may be granted the post allowance for one person only.</w:t>
      </w:r>
    </w:p>
    <w:p w14:paraId="0CD6B41B"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p>
    <w:p w14:paraId="23C82310"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227 </w:t>
      </w:r>
      <w:r w:rsidRPr="00097BBB">
        <w:rPr>
          <w:rFonts w:ascii="Calibri" w:hAnsi="Calibri" w:cs="Calibri"/>
          <w:bCs/>
          <w:sz w:val="28"/>
          <w:szCs w:val="28"/>
          <w:u w:val="single"/>
        </w:rPr>
        <w:t>Revision of Grant</w:t>
      </w:r>
    </w:p>
    <w:p w14:paraId="4FF5D994"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5A8E885" w14:textId="77777777" w:rsidR="00F20003" w:rsidRPr="00097BBB" w:rsidRDefault="00F20003" w:rsidP="00F20003">
      <w:pPr>
        <w:tabs>
          <w:tab w:val="left" w:pos="384"/>
          <w:tab w:val="left" w:pos="768"/>
          <w:tab w:val="left" w:pos="1152"/>
          <w:tab w:val="left" w:pos="1728"/>
          <w:tab w:val="left" w:pos="2112"/>
          <w:tab w:val="left" w:pos="2496"/>
        </w:tabs>
        <w:ind w:left="720"/>
        <w:rPr>
          <w:rFonts w:ascii="Calibri" w:hAnsi="Calibri" w:cs="Calibri"/>
          <w:bCs/>
          <w:sz w:val="28"/>
          <w:szCs w:val="28"/>
        </w:rPr>
      </w:pPr>
      <w:r w:rsidRPr="00097BBB">
        <w:rPr>
          <w:rFonts w:ascii="Calibri" w:hAnsi="Calibri" w:cs="Calibri"/>
          <w:bCs/>
          <w:sz w:val="28"/>
          <w:szCs w:val="28"/>
        </w:rPr>
        <w:t xml:space="preserve">227.1 </w:t>
      </w:r>
      <w:r w:rsidRPr="00097BBB">
        <w:rPr>
          <w:rFonts w:ascii="Calibri" w:hAnsi="Calibri" w:cs="Calibri"/>
          <w:bCs/>
          <w:sz w:val="28"/>
          <w:szCs w:val="28"/>
          <w:u w:val="single"/>
        </w:rPr>
        <w:t>Change in Applicable Rate</w:t>
      </w:r>
      <w:r w:rsidRPr="00097BBB">
        <w:rPr>
          <w:rFonts w:ascii="Calibri" w:hAnsi="Calibri" w:cs="Calibri"/>
          <w:bCs/>
          <w:sz w:val="28"/>
          <w:szCs w:val="28"/>
        </w:rPr>
        <w:t xml:space="preserve"> </w:t>
      </w:r>
    </w:p>
    <w:p w14:paraId="5BED036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EA8F631" w14:textId="77777777" w:rsidR="00F20003" w:rsidRPr="00097BBB" w:rsidRDefault="00F20003" w:rsidP="00F20003">
      <w:pPr>
        <w:tabs>
          <w:tab w:val="left" w:pos="384"/>
          <w:tab w:val="left" w:pos="768"/>
          <w:tab w:val="left" w:pos="1152"/>
          <w:tab w:val="left" w:pos="1728"/>
          <w:tab w:val="left" w:pos="2112"/>
          <w:tab w:val="left" w:pos="2496"/>
        </w:tabs>
        <w:ind w:left="1152"/>
        <w:rPr>
          <w:rFonts w:ascii="Calibri" w:hAnsi="Calibri" w:cs="Calibri"/>
          <w:bCs/>
          <w:sz w:val="28"/>
          <w:szCs w:val="28"/>
        </w:rPr>
      </w:pPr>
      <w:r w:rsidRPr="00097BBB">
        <w:rPr>
          <w:rFonts w:ascii="Calibri" w:hAnsi="Calibri" w:cs="Calibri"/>
          <w:bCs/>
          <w:sz w:val="28"/>
          <w:szCs w:val="28"/>
        </w:rPr>
        <w:t>The post allowance grant shall be appropriately revised effective the date of change in any of the following:</w:t>
      </w:r>
    </w:p>
    <w:p w14:paraId="22F972D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B889E9"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a. classification of the post (Section 920); (eff. 5/1/05 TL:SR 650)</w:t>
      </w:r>
    </w:p>
    <w:p w14:paraId="008F92A1"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EF8DBF1"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b. payment tables (Section 229);</w:t>
      </w:r>
    </w:p>
    <w:p w14:paraId="4C1A81E5"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FF60F43"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c. employee's salary; or</w:t>
      </w:r>
    </w:p>
    <w:p w14:paraId="0DB45010"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9703DAB" w14:textId="77777777" w:rsidR="00F20003" w:rsidRPr="00097BBB" w:rsidRDefault="00F20003" w:rsidP="00F20003">
      <w:pPr>
        <w:tabs>
          <w:tab w:val="left" w:pos="384"/>
          <w:tab w:val="left" w:pos="768"/>
          <w:tab w:val="left" w:pos="1152"/>
          <w:tab w:val="left" w:pos="1728"/>
          <w:tab w:val="left" w:pos="2112"/>
          <w:tab w:val="left" w:pos="2496"/>
        </w:tabs>
        <w:ind w:left="1440" w:hanging="288"/>
        <w:rPr>
          <w:rFonts w:ascii="Calibri" w:hAnsi="Calibri" w:cs="Calibri"/>
          <w:bCs/>
          <w:sz w:val="28"/>
          <w:szCs w:val="28"/>
        </w:rPr>
      </w:pPr>
      <w:r w:rsidRPr="00097BBB">
        <w:rPr>
          <w:rFonts w:ascii="Calibri" w:hAnsi="Calibri" w:cs="Calibri"/>
          <w:bCs/>
          <w:sz w:val="28"/>
          <w:szCs w:val="28"/>
        </w:rPr>
        <w:t>d. employee's family size (for example: reducing family size when a family member capable of self-support reaches age 21 or adding to family size for a birth or adoption). (eff. 5/1/05 TL:SR 650)</w:t>
      </w:r>
    </w:p>
    <w:p w14:paraId="41FAAA61"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8671C3C" w14:textId="77777777" w:rsidR="00F20003" w:rsidRPr="00097BBB" w:rsidRDefault="00F20003" w:rsidP="00F20003">
      <w:pPr>
        <w:tabs>
          <w:tab w:val="left" w:pos="384"/>
          <w:tab w:val="left" w:pos="768"/>
          <w:tab w:val="left" w:pos="1152"/>
          <w:tab w:val="left" w:pos="1728"/>
          <w:tab w:val="left" w:pos="2112"/>
          <w:tab w:val="left" w:pos="2496"/>
        </w:tabs>
        <w:ind w:left="1296" w:hanging="576"/>
        <w:rPr>
          <w:rFonts w:ascii="Calibri" w:hAnsi="Calibri" w:cs="Calibri"/>
          <w:bCs/>
          <w:sz w:val="28"/>
          <w:szCs w:val="28"/>
        </w:rPr>
      </w:pPr>
      <w:r w:rsidRPr="00097BBB">
        <w:rPr>
          <w:rFonts w:ascii="Calibri" w:hAnsi="Calibri" w:cs="Calibri"/>
          <w:bCs/>
          <w:sz w:val="28"/>
          <w:szCs w:val="28"/>
        </w:rPr>
        <w:t xml:space="preserve">227.2 </w:t>
      </w:r>
      <w:r w:rsidRPr="00097BBB">
        <w:rPr>
          <w:rFonts w:ascii="Calibri" w:hAnsi="Calibri" w:cs="Calibri"/>
          <w:bCs/>
          <w:sz w:val="28"/>
          <w:szCs w:val="28"/>
          <w:u w:val="single"/>
        </w:rPr>
        <w:t>Change Pursuant to an Away from Post Education Allowance and Educational Travel</w:t>
      </w:r>
    </w:p>
    <w:p w14:paraId="36B31133"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A79E7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r w:rsidRPr="00097BBB">
        <w:rPr>
          <w:rFonts w:ascii="Calibri" w:hAnsi="Calibri" w:cs="Calibri"/>
          <w:bCs/>
          <w:sz w:val="28"/>
          <w:szCs w:val="28"/>
        </w:rPr>
        <w:t xml:space="preserve">When a child on whose behalf an employee is currently receiving either an away from post education allowance or educational travel leaves the post for a period in excess of 30 days, the employee's post allowance shall be revised to the next lower family size rate.  When the child returns to the post for a period in excess of 14 days, the allowance may again be revised to restore the reduced amount.  Revisions shall be made effective as of the date of departure or arrival of the child if such date falls on the first day of a pay period.  </w:t>
      </w:r>
      <w:r w:rsidRPr="00097BBB">
        <w:rPr>
          <w:rFonts w:ascii="Calibri" w:hAnsi="Calibri" w:cs="Calibri"/>
          <w:bCs/>
          <w:sz w:val="28"/>
          <w:szCs w:val="28"/>
        </w:rPr>
        <w:lastRenderedPageBreak/>
        <w:t xml:space="preserve">Otherwise, the revision shall be made effective as of the first day of the pay period next following the applicable date.  </w:t>
      </w:r>
    </w:p>
    <w:p w14:paraId="4F779D10"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AD15A7C" w14:textId="77777777" w:rsidR="00523BB9" w:rsidRPr="00097BBB" w:rsidRDefault="00523BB9" w:rsidP="00523BB9">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228 </w:t>
      </w:r>
      <w:r w:rsidRPr="00097BBB">
        <w:rPr>
          <w:rFonts w:ascii="Calibri" w:hAnsi="Calibri" w:cs="Calibri"/>
          <w:bCs/>
          <w:sz w:val="28"/>
          <w:szCs w:val="28"/>
          <w:u w:val="single"/>
        </w:rPr>
        <w:t>Post Allowance Levels</w:t>
      </w:r>
    </w:p>
    <w:p w14:paraId="0C892190" w14:textId="77777777" w:rsidR="00523BB9" w:rsidRPr="00097BBB" w:rsidRDefault="00523BB9" w:rsidP="00523BB9">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3D954FA" w14:textId="77777777" w:rsidR="00523BB9" w:rsidRPr="00097BBB" w:rsidRDefault="00523BB9" w:rsidP="00523BB9">
      <w:pPr>
        <w:tabs>
          <w:tab w:val="left" w:pos="384"/>
          <w:tab w:val="left" w:pos="768"/>
          <w:tab w:val="left" w:pos="1152"/>
          <w:tab w:val="left" w:pos="1728"/>
          <w:tab w:val="left" w:pos="2112"/>
          <w:tab w:val="left" w:pos="2496"/>
        </w:tabs>
        <w:ind w:left="1296" w:hanging="576"/>
        <w:rPr>
          <w:rFonts w:ascii="Calibri" w:hAnsi="Calibri" w:cs="Calibri"/>
          <w:bCs/>
          <w:sz w:val="28"/>
          <w:szCs w:val="28"/>
        </w:rPr>
      </w:pPr>
      <w:r w:rsidRPr="00097BBB">
        <w:rPr>
          <w:rFonts w:ascii="Calibri" w:hAnsi="Calibri" w:cs="Calibri"/>
          <w:bCs/>
          <w:sz w:val="28"/>
          <w:szCs w:val="28"/>
        </w:rPr>
        <w:t xml:space="preserve">228.1 The post allowance level is based on the foreign cost of living as compared with that of the Washington, D.C. area.  The post allowance levels for all locations are on the Department of State's Office of Allowances internet website at </w:t>
      </w:r>
      <w:hyperlink r:id="rId42" w:history="1">
        <w:r w:rsidRPr="00097BBB">
          <w:rPr>
            <w:rStyle w:val="Hyperlink"/>
            <w:rFonts w:ascii="Calibri" w:hAnsi="Calibri" w:cs="Calibri"/>
            <w:bCs/>
            <w:sz w:val="28"/>
            <w:szCs w:val="28"/>
          </w:rPr>
          <w:t>https://aoprals.state.gov/Web920/location.asp</w:t>
        </w:r>
      </w:hyperlink>
      <w:r w:rsidR="00B42A22" w:rsidRPr="00097BBB">
        <w:rPr>
          <w:rFonts w:ascii="Calibri" w:hAnsi="Calibri" w:cs="Calibri"/>
          <w:bCs/>
          <w:sz w:val="28"/>
          <w:szCs w:val="28"/>
        </w:rPr>
        <w:t>. (E</w:t>
      </w:r>
      <w:r w:rsidRPr="00097BBB">
        <w:rPr>
          <w:rFonts w:ascii="Calibri" w:hAnsi="Calibri" w:cs="Calibri"/>
          <w:bCs/>
          <w:sz w:val="28"/>
          <w:szCs w:val="28"/>
        </w:rPr>
        <w:t>ff.</w:t>
      </w:r>
      <w:r w:rsidR="00B42A22" w:rsidRPr="00097BBB">
        <w:rPr>
          <w:rFonts w:ascii="Calibri" w:hAnsi="Calibri" w:cs="Calibri"/>
          <w:bCs/>
          <w:sz w:val="28"/>
          <w:szCs w:val="28"/>
        </w:rPr>
        <w:t xml:space="preserve"> 09/27/2020; TL:SR 1004</w:t>
      </w:r>
      <w:r w:rsidRPr="00097BBB">
        <w:rPr>
          <w:rFonts w:ascii="Calibri" w:hAnsi="Calibri" w:cs="Calibri"/>
          <w:bCs/>
          <w:sz w:val="28"/>
          <w:szCs w:val="28"/>
        </w:rPr>
        <w:t>)</w:t>
      </w:r>
    </w:p>
    <w:p w14:paraId="439DAF1F" w14:textId="77777777" w:rsidR="00523BB9" w:rsidRPr="00097BBB" w:rsidRDefault="00523BB9" w:rsidP="00523BB9">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135409DD" w14:textId="77777777" w:rsidR="00523BB9" w:rsidRPr="00097BBB" w:rsidRDefault="00523BB9" w:rsidP="00523BB9">
      <w:pPr>
        <w:tabs>
          <w:tab w:val="left" w:pos="384"/>
          <w:tab w:val="left" w:pos="768"/>
          <w:tab w:val="left" w:pos="1152"/>
          <w:tab w:val="left" w:pos="1728"/>
          <w:tab w:val="left" w:pos="2112"/>
          <w:tab w:val="left" w:pos="2496"/>
          <w:tab w:val="left" w:pos="2784"/>
          <w:tab w:val="left" w:pos="3072"/>
        </w:tabs>
        <w:ind w:left="1296"/>
        <w:rPr>
          <w:rFonts w:ascii="Calibri" w:hAnsi="Calibri" w:cs="Calibri"/>
          <w:bCs/>
          <w:sz w:val="28"/>
          <w:szCs w:val="28"/>
        </w:rPr>
      </w:pPr>
      <w:r w:rsidRPr="00097BBB">
        <w:rPr>
          <w:rFonts w:ascii="Calibri" w:hAnsi="Calibri" w:cs="Calibri"/>
          <w:bCs/>
          <w:sz w:val="28"/>
          <w:szCs w:val="28"/>
        </w:rPr>
        <w:t>The six tables in Section 229 list annual amounts of post allowance payments for employees with different base salaries and the number of persons eligible for the post allowance.  The word person means the employee or family members eligible for post allowance payments under these regulations.</w:t>
      </w:r>
    </w:p>
    <w:p w14:paraId="1A0B0F58" w14:textId="77777777" w:rsidR="00B42A22" w:rsidRPr="00097BBB" w:rsidRDefault="00B42A22" w:rsidP="00523BB9">
      <w:pPr>
        <w:tabs>
          <w:tab w:val="left" w:pos="384"/>
          <w:tab w:val="left" w:pos="768"/>
          <w:tab w:val="left" w:pos="1152"/>
          <w:tab w:val="left" w:pos="1728"/>
          <w:tab w:val="left" w:pos="2112"/>
          <w:tab w:val="left" w:pos="2496"/>
          <w:tab w:val="left" w:pos="2784"/>
          <w:tab w:val="left" w:pos="3072"/>
        </w:tabs>
        <w:ind w:left="1296"/>
        <w:rPr>
          <w:rFonts w:ascii="Calibri" w:hAnsi="Calibri" w:cs="Calibri"/>
          <w:bCs/>
          <w:sz w:val="28"/>
          <w:szCs w:val="28"/>
        </w:rPr>
      </w:pPr>
    </w:p>
    <w:p w14:paraId="35587551" w14:textId="77777777" w:rsidR="00523BB9" w:rsidRPr="00097BBB" w:rsidRDefault="00523BB9" w:rsidP="00523BB9">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D996FCE" w14:textId="77777777" w:rsidR="008B4BC6" w:rsidRPr="00097BBB" w:rsidRDefault="00B42A22" w:rsidP="00B42A22">
      <w:pPr>
        <w:tabs>
          <w:tab w:val="left" w:pos="384"/>
          <w:tab w:val="left" w:pos="768"/>
          <w:tab w:val="left" w:pos="1152"/>
          <w:tab w:val="left" w:pos="1728"/>
          <w:tab w:val="left" w:pos="2112"/>
          <w:tab w:val="left" w:pos="2496"/>
        </w:tabs>
        <w:ind w:left="768" w:right="-284"/>
        <w:rPr>
          <w:rFonts w:ascii="Calibri" w:hAnsi="Calibri" w:cs="Calibri"/>
          <w:bCs/>
          <w:sz w:val="28"/>
          <w:szCs w:val="28"/>
        </w:rPr>
      </w:pPr>
      <w:r w:rsidRPr="00097BBB">
        <w:rPr>
          <w:rFonts w:ascii="Calibri" w:hAnsi="Calibri" w:cs="Calibri"/>
          <w:bCs/>
          <w:sz w:val="28"/>
          <w:szCs w:val="28"/>
        </w:rPr>
        <w:t xml:space="preserve">228.2 </w:t>
      </w:r>
    </w:p>
    <w:p w14:paraId="22630156" w14:textId="77777777" w:rsidR="00523BB9" w:rsidRPr="00097BBB" w:rsidRDefault="00523BB9" w:rsidP="008B4BC6">
      <w:pPr>
        <w:tabs>
          <w:tab w:val="left" w:pos="384"/>
          <w:tab w:val="left" w:pos="768"/>
          <w:tab w:val="left" w:pos="1152"/>
          <w:tab w:val="left" w:pos="1728"/>
          <w:tab w:val="left" w:pos="2112"/>
          <w:tab w:val="left" w:pos="2496"/>
        </w:tabs>
        <w:ind w:left="1296" w:right="-284"/>
        <w:rPr>
          <w:rFonts w:ascii="Calibri" w:hAnsi="Calibri" w:cs="Calibri"/>
          <w:bCs/>
          <w:sz w:val="28"/>
          <w:szCs w:val="28"/>
        </w:rPr>
      </w:pPr>
      <w:r w:rsidRPr="00097BBB">
        <w:rPr>
          <w:rFonts w:ascii="Calibri" w:hAnsi="Calibri" w:cs="Calibri"/>
          <w:bCs/>
          <w:sz w:val="28"/>
          <w:szCs w:val="28"/>
        </w:rPr>
        <w:t>The post allowance level is based on a cost of living index number which shows living costs in the foreign location relative to living costs in Washington, D.C. as 100.  (See DSSR 073.2a)</w:t>
      </w:r>
      <w:r w:rsidR="00B42A22" w:rsidRPr="00097BBB">
        <w:rPr>
          <w:rFonts w:ascii="Calibri" w:hAnsi="Calibri" w:cs="Calibri"/>
          <w:bCs/>
          <w:sz w:val="28"/>
          <w:szCs w:val="28"/>
        </w:rPr>
        <w:t xml:space="preserve">  (Eff. 09/27/2020; TL:SR 1004)</w:t>
      </w:r>
    </w:p>
    <w:p w14:paraId="1A555BCC"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7AF61F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Pr>
          <w:rFonts w:ascii="Calibri" w:hAnsi="Calibri" w:cs="Calibri"/>
          <w:bCs/>
          <w:sz w:val="28"/>
          <w:szCs w:val="28"/>
        </w:rPr>
      </w:pPr>
      <w:r w:rsidRPr="00097BBB">
        <w:rPr>
          <w:rFonts w:ascii="Calibri" w:hAnsi="Calibri" w:cs="Calibri"/>
          <w:bCs/>
          <w:sz w:val="28"/>
          <w:szCs w:val="28"/>
        </w:rPr>
        <w:t>Post allowance payments are based on the cost of living index as applied to the employee's spendable income.  Spendable income is defined as that portion of base salary available to the employee after typical deductions for Federal, State and local income taxes; U.S. shelter and household utility expenses; retirement funds; contributions and gifts to persons and organizations outside the family; life insurance programs and personal savings.  The post allowance payment tables (Section 229) are based on national Consumer Expenditure Surveys as conducted periodically by the Bureau of Labor Statistics of the U.S. Department of Labor.</w:t>
      </w:r>
    </w:p>
    <w:p w14:paraId="7E4F5903"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516BF13"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Pr>
          <w:rFonts w:ascii="Calibri" w:hAnsi="Calibri" w:cs="Calibri"/>
          <w:bCs/>
          <w:sz w:val="28"/>
          <w:szCs w:val="28"/>
        </w:rPr>
      </w:pPr>
      <w:r w:rsidRPr="00097BBB">
        <w:rPr>
          <w:rFonts w:ascii="Calibri" w:hAnsi="Calibri" w:cs="Calibri"/>
          <w:bCs/>
          <w:sz w:val="28"/>
          <w:szCs w:val="28"/>
        </w:rPr>
        <w:t>The following table shows how the cost of living index number is used to derive specific post allowance levels.</w:t>
      </w:r>
    </w:p>
    <w:p w14:paraId="14AD26D4"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1B74E35"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r w:rsidRPr="00097BBB">
        <w:rPr>
          <w:rFonts w:ascii="Calibri" w:hAnsi="Calibri" w:cs="Calibri"/>
          <w:bCs/>
          <w:sz w:val="28"/>
          <w:szCs w:val="28"/>
        </w:rPr>
        <w:t>Cost of Living Index     Post Allowance Class</w:t>
      </w:r>
    </w:p>
    <w:p w14:paraId="00403421"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r w:rsidRPr="00097BBB">
        <w:rPr>
          <w:rFonts w:ascii="Calibri" w:hAnsi="Calibri" w:cs="Calibri"/>
          <w:bCs/>
          <w:sz w:val="28"/>
          <w:szCs w:val="28"/>
        </w:rPr>
        <w:t>for Foreign Location     (percent applied to</w:t>
      </w:r>
    </w:p>
    <w:p w14:paraId="3A1C868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r w:rsidRPr="00097BBB">
        <w:rPr>
          <w:rFonts w:ascii="Calibri" w:hAnsi="Calibri" w:cs="Calibri"/>
          <w:bCs/>
          <w:sz w:val="28"/>
          <w:szCs w:val="28"/>
        </w:rPr>
        <w:t>(Washington = 100)       spendable income to</w:t>
      </w:r>
    </w:p>
    <w:p w14:paraId="736250F2"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r w:rsidRPr="00097BBB">
        <w:rPr>
          <w:rFonts w:ascii="Calibri" w:hAnsi="Calibri" w:cs="Calibri"/>
          <w:bCs/>
          <w:sz w:val="28"/>
          <w:szCs w:val="28"/>
          <w:u w:val="single"/>
        </w:rPr>
        <w:t xml:space="preserve">                    </w:t>
      </w:r>
      <w:r w:rsidRPr="00097BBB">
        <w:rPr>
          <w:rFonts w:ascii="Calibri" w:hAnsi="Calibri" w:cs="Calibri"/>
          <w:bCs/>
          <w:sz w:val="28"/>
          <w:szCs w:val="28"/>
        </w:rPr>
        <w:t xml:space="preserve">     </w:t>
      </w:r>
      <w:r w:rsidRPr="00097BBB">
        <w:rPr>
          <w:rFonts w:ascii="Calibri" w:hAnsi="Calibri" w:cs="Calibri"/>
          <w:bCs/>
          <w:sz w:val="28"/>
          <w:szCs w:val="28"/>
          <w:u w:val="single"/>
        </w:rPr>
        <w:t>Determine allowance)</w:t>
      </w:r>
    </w:p>
    <w:p w14:paraId="1DC842F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p>
    <w:p w14:paraId="26BD925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103 - 107                   5%</w:t>
      </w:r>
    </w:p>
    <w:p w14:paraId="51A3C535"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108 - 112                  10</w:t>
      </w:r>
    </w:p>
    <w:p w14:paraId="12D1658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113 - 117                  15</w:t>
      </w:r>
    </w:p>
    <w:p w14:paraId="0631061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118 - 122                  20</w:t>
      </w:r>
    </w:p>
    <w:p w14:paraId="21C3B1F1"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123 - 127                  25</w:t>
      </w:r>
    </w:p>
    <w:p w14:paraId="6B8E419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128 - 132                  30</w:t>
      </w:r>
    </w:p>
    <w:p w14:paraId="4B7826C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133 - 137                  35</w:t>
      </w:r>
    </w:p>
    <w:p w14:paraId="5B74C582"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138 - 145                  42</w:t>
      </w:r>
    </w:p>
    <w:p w14:paraId="29C9F9EC"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146 - 155                  50</w:t>
      </w:r>
    </w:p>
    <w:p w14:paraId="4485A994"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156 - 165                  60</w:t>
      </w:r>
    </w:p>
    <w:p w14:paraId="56C75A3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166 - 175                  70</w:t>
      </w:r>
    </w:p>
    <w:p w14:paraId="38DE07AB"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176 - 185                  80</w:t>
      </w:r>
    </w:p>
    <w:p w14:paraId="38D8EA5D"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186 - 195                  90</w:t>
      </w:r>
    </w:p>
    <w:p w14:paraId="74A3B0F2"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196 - 205                 100</w:t>
      </w:r>
    </w:p>
    <w:p w14:paraId="46C838D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206 - 215                 110</w:t>
      </w:r>
    </w:p>
    <w:p w14:paraId="0A394C94"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216 - 225                 120</w:t>
      </w:r>
    </w:p>
    <w:p w14:paraId="533B6D48"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226 - 235                 130</w:t>
      </w:r>
    </w:p>
    <w:p w14:paraId="29DC40BE"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236 - 245                 140</w:t>
      </w:r>
    </w:p>
    <w:p w14:paraId="01AC8DD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246 - 255                 150</w:t>
      </w:r>
    </w:p>
    <w:p w14:paraId="53CA629F"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r w:rsidRPr="00097BBB">
        <w:rPr>
          <w:rFonts w:ascii="Calibri" w:hAnsi="Calibri" w:cs="Calibri"/>
          <w:bCs/>
          <w:sz w:val="28"/>
          <w:szCs w:val="28"/>
        </w:rPr>
        <w:t xml:space="preserve">     256 - 265                 160</w:t>
      </w:r>
    </w:p>
    <w:p w14:paraId="16364EB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296" w:right="-284"/>
        <w:rPr>
          <w:rFonts w:ascii="Calibri" w:hAnsi="Calibri" w:cs="Calibri"/>
          <w:bCs/>
          <w:sz w:val="28"/>
          <w:szCs w:val="28"/>
        </w:rPr>
      </w:pPr>
    </w:p>
    <w:p w14:paraId="3C76DB5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left="1152" w:right="-288"/>
        <w:outlineLvl w:val="0"/>
        <w:rPr>
          <w:rFonts w:ascii="Calibri" w:hAnsi="Calibri" w:cs="Calibri"/>
          <w:bCs/>
          <w:sz w:val="28"/>
          <w:szCs w:val="28"/>
        </w:rPr>
      </w:pPr>
      <w:r w:rsidRPr="00097BBB">
        <w:rPr>
          <w:rFonts w:ascii="Calibri" w:hAnsi="Calibri" w:cs="Calibri"/>
          <w:bCs/>
          <w:sz w:val="28"/>
          <w:szCs w:val="28"/>
        </w:rPr>
        <w:t xml:space="preserve">The above post allowance classes represent the mid-points of the cost of living index ranges.  The index ranges were selected so as to provide increases of approximately five percent from the mid-point of one index range to the next.  (e.g. an increase from 105 to 110 and from </w:t>
      </w:r>
      <w:r w:rsidRPr="00097BBB">
        <w:rPr>
          <w:rFonts w:ascii="Calibri" w:hAnsi="Calibri" w:cs="Calibri"/>
          <w:bCs/>
          <w:sz w:val="28"/>
          <w:szCs w:val="28"/>
        </w:rPr>
        <w:lastRenderedPageBreak/>
        <w:t>210 to 220 are 5 and 10 index points, respectively, but both are approximately 5% increases.)</w:t>
      </w:r>
    </w:p>
    <w:p w14:paraId="36C93AB3"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right="-284"/>
        <w:rPr>
          <w:rFonts w:ascii="Calibri" w:hAnsi="Calibri" w:cs="Calibri"/>
          <w:bCs/>
          <w:sz w:val="28"/>
          <w:szCs w:val="28"/>
        </w:rPr>
      </w:pPr>
    </w:p>
    <w:p w14:paraId="60DDB14D" w14:textId="77777777" w:rsidR="009B50FF" w:rsidRPr="00097BBB" w:rsidRDefault="009B50FF" w:rsidP="009B50FF">
      <w:pPr>
        <w:tabs>
          <w:tab w:val="left" w:pos="384"/>
          <w:tab w:val="left" w:pos="768"/>
          <w:tab w:val="left" w:pos="1152"/>
          <w:tab w:val="left" w:pos="1728"/>
          <w:tab w:val="left" w:pos="2112"/>
          <w:tab w:val="left" w:pos="2496"/>
          <w:tab w:val="left" w:pos="2784"/>
          <w:tab w:val="left" w:pos="3072"/>
          <w:tab w:val="left" w:pos="5184"/>
        </w:tabs>
        <w:ind w:left="1152" w:right="-288"/>
        <w:rPr>
          <w:rFonts w:ascii="Calibri" w:hAnsi="Calibri" w:cs="Calibri"/>
          <w:bCs/>
          <w:sz w:val="28"/>
          <w:szCs w:val="28"/>
        </w:rPr>
      </w:pPr>
      <w:r w:rsidRPr="00097BBB">
        <w:rPr>
          <w:rFonts w:ascii="Calibri" w:hAnsi="Calibri" w:cs="Calibri"/>
          <w:bCs/>
          <w:sz w:val="28"/>
          <w:szCs w:val="28"/>
        </w:rPr>
        <w:t xml:space="preserve">The post allowance classes are in Section 920 and the payment tables are in Section 229 of these regulations.  Although the present tables are designed to show allowance levels up to 100% above those of Washington, D.C. the tables may be revised as necessary to reflect any current post allowance level indicated by new cost of living data.  (Eff. 09/27/2020; TL:SR 1004)  </w:t>
      </w:r>
    </w:p>
    <w:p w14:paraId="33E7D3BB" w14:textId="77777777" w:rsidR="009B50FF" w:rsidRPr="00097BBB" w:rsidRDefault="009B50FF" w:rsidP="009B50FF">
      <w:pPr>
        <w:tabs>
          <w:tab w:val="left" w:pos="384"/>
          <w:tab w:val="left" w:pos="768"/>
          <w:tab w:val="left" w:pos="1152"/>
          <w:tab w:val="left" w:pos="1728"/>
          <w:tab w:val="left" w:pos="2112"/>
          <w:tab w:val="left" w:pos="2496"/>
          <w:tab w:val="left" w:pos="2784"/>
          <w:tab w:val="left" w:pos="3072"/>
          <w:tab w:val="left" w:pos="5184"/>
        </w:tabs>
        <w:ind w:right="-284"/>
        <w:rPr>
          <w:rFonts w:ascii="Calibri" w:hAnsi="Calibri" w:cs="Calibri"/>
          <w:bCs/>
          <w:sz w:val="28"/>
          <w:szCs w:val="28"/>
        </w:rPr>
      </w:pPr>
    </w:p>
    <w:p w14:paraId="5FB270F8"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 w:val="left" w:pos="5184"/>
        </w:tabs>
        <w:ind w:right="-284"/>
        <w:rPr>
          <w:rFonts w:ascii="Calibri" w:hAnsi="Calibri" w:cs="Calibri"/>
          <w:bCs/>
          <w:sz w:val="28"/>
          <w:szCs w:val="28"/>
        </w:rPr>
      </w:pPr>
    </w:p>
    <w:p w14:paraId="5BA4B13C" w14:textId="77777777" w:rsidR="00F20003" w:rsidRPr="00097BBB" w:rsidRDefault="00F20003" w:rsidP="00F20003">
      <w:pPr>
        <w:tabs>
          <w:tab w:val="left" w:pos="384"/>
          <w:tab w:val="left" w:pos="768"/>
          <w:tab w:val="left" w:pos="1152"/>
          <w:tab w:val="left" w:pos="1728"/>
          <w:tab w:val="left" w:pos="2112"/>
          <w:tab w:val="left" w:pos="2496"/>
        </w:tabs>
        <w:ind w:left="384" w:right="-284"/>
        <w:rPr>
          <w:rFonts w:ascii="Calibri" w:hAnsi="Calibri" w:cs="Calibri"/>
          <w:bCs/>
          <w:sz w:val="28"/>
          <w:szCs w:val="28"/>
        </w:rPr>
      </w:pPr>
      <w:r w:rsidRPr="00097BBB">
        <w:rPr>
          <w:rFonts w:ascii="Calibri" w:hAnsi="Calibri" w:cs="Calibri"/>
          <w:bCs/>
          <w:sz w:val="28"/>
          <w:szCs w:val="28"/>
        </w:rPr>
        <w:t xml:space="preserve">229 </w:t>
      </w:r>
      <w:r w:rsidRPr="00097BBB">
        <w:rPr>
          <w:rFonts w:ascii="Calibri" w:hAnsi="Calibri" w:cs="Calibri"/>
          <w:bCs/>
          <w:sz w:val="28"/>
          <w:szCs w:val="28"/>
          <w:u w:val="single"/>
        </w:rPr>
        <w:t>Payment</w:t>
      </w:r>
    </w:p>
    <w:p w14:paraId="58302E27"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B676276"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Post allowances shall be computed and paid at annual rates, divided by the number of days in the calendar year to obtain a daily rate (counting 1/2 cent and over as a whole cent); multiplying the daily rate by 14 to obtain a biweekly rate; and multiplying the daily rate by the number of days involved to obtain the rate for any other period.  The rate for any split pay period at the end of a calendar year shall be computed at the daily rate applicable on the first day of that pay period.</w:t>
      </w:r>
    </w:p>
    <w:p w14:paraId="58392FF8"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4F21489" w14:textId="77777777" w:rsidR="00F20003" w:rsidRPr="00097BBB" w:rsidRDefault="00F20003" w:rsidP="00F2000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60AA4A2" w14:textId="77777777" w:rsidR="00C9250E" w:rsidRPr="00097BBB" w:rsidRDefault="00F20003" w:rsidP="00F20003">
      <w:pPr>
        <w:tabs>
          <w:tab w:val="left" w:pos="384"/>
          <w:tab w:val="left" w:pos="768"/>
          <w:tab w:val="left" w:pos="1152"/>
          <w:tab w:val="left" w:pos="1728"/>
          <w:tab w:val="left" w:pos="2112"/>
          <w:tab w:val="left" w:pos="2496"/>
          <w:tab w:val="left" w:pos="2784"/>
          <w:tab w:val="left" w:pos="3072"/>
        </w:tabs>
        <w:ind w:left="2496" w:right="-284" w:hanging="1728"/>
        <w:rPr>
          <w:rFonts w:ascii="Courier New" w:hAnsi="Courier New"/>
          <w:bCs/>
          <w:sz w:val="16"/>
        </w:rPr>
      </w:pPr>
      <w:r w:rsidRPr="00097BBB">
        <w:rPr>
          <w:rFonts w:ascii="Calibri" w:hAnsi="Calibri" w:cs="Calibri"/>
          <w:bCs/>
          <w:sz w:val="28"/>
          <w:szCs w:val="28"/>
        </w:rPr>
        <w:t>(Post allowance payment tables for six family sizes are included in Section 229.1.)</w:t>
      </w:r>
    </w:p>
    <w:p w14:paraId="115AC507" w14:textId="77777777" w:rsidR="00C9250E" w:rsidRPr="00097BBB" w:rsidRDefault="00C9250E" w:rsidP="0013186B">
      <w:pPr>
        <w:tabs>
          <w:tab w:val="left" w:pos="384"/>
          <w:tab w:val="left" w:pos="768"/>
          <w:tab w:val="left" w:pos="1152"/>
          <w:tab w:val="left" w:pos="1728"/>
          <w:tab w:val="left" w:pos="2112"/>
          <w:tab w:val="left" w:pos="2496"/>
          <w:tab w:val="left" w:pos="2784"/>
          <w:tab w:val="left" w:pos="3072"/>
        </w:tabs>
        <w:ind w:right="900"/>
        <w:rPr>
          <w:rFonts w:ascii="Courier New" w:hAnsi="Courier New"/>
          <w:bCs/>
          <w:sz w:val="16"/>
        </w:rPr>
        <w:sectPr w:rsidR="00C9250E" w:rsidRPr="00097BBB" w:rsidSect="00784D12">
          <w:headerReference w:type="default" r:id="rId43"/>
          <w:pgSz w:w="12240" w:h="15840"/>
          <w:pgMar w:top="1440" w:right="1800" w:bottom="1440" w:left="1440" w:header="720" w:footer="720" w:gutter="0"/>
          <w:cols w:space="720"/>
          <w:docGrid w:linePitch="360"/>
        </w:sectPr>
      </w:pPr>
    </w:p>
    <w:p w14:paraId="62455FDA" w14:textId="77777777" w:rsidR="00E75F80" w:rsidRPr="00097BBB" w:rsidRDefault="00E75F80" w:rsidP="00E75F80">
      <w:pPr>
        <w:tabs>
          <w:tab w:val="left" w:pos="384"/>
          <w:tab w:val="left" w:pos="768"/>
          <w:tab w:val="left" w:pos="1152"/>
          <w:tab w:val="left" w:pos="1728"/>
          <w:tab w:val="left" w:pos="2112"/>
          <w:tab w:val="left" w:pos="2496"/>
          <w:tab w:val="left" w:pos="2784"/>
          <w:tab w:val="left" w:pos="3072"/>
        </w:tabs>
        <w:ind w:right="-284"/>
        <w:rPr>
          <w:rFonts w:ascii="Courier New" w:hAnsi="Courier New"/>
          <w:bCs/>
          <w:sz w:val="16"/>
          <w:u w:val="single"/>
        </w:rPr>
      </w:pPr>
    </w:p>
    <w:tbl>
      <w:tblPr>
        <w:tblW w:w="14047" w:type="dxa"/>
        <w:tblLook w:val="04A0" w:firstRow="1" w:lastRow="0" w:firstColumn="1" w:lastColumn="0" w:noHBand="0" w:noVBand="1"/>
      </w:tblPr>
      <w:tblGrid>
        <w:gridCol w:w="2500"/>
        <w:gridCol w:w="337"/>
        <w:gridCol w:w="760"/>
        <w:gridCol w:w="760"/>
        <w:gridCol w:w="760"/>
        <w:gridCol w:w="760"/>
        <w:gridCol w:w="817"/>
        <w:gridCol w:w="817"/>
        <w:gridCol w:w="817"/>
        <w:gridCol w:w="817"/>
        <w:gridCol w:w="817"/>
        <w:gridCol w:w="817"/>
        <w:gridCol w:w="817"/>
        <w:gridCol w:w="817"/>
        <w:gridCol w:w="817"/>
        <w:gridCol w:w="817"/>
      </w:tblGrid>
      <w:tr w:rsidR="00DE2B3C" w:rsidRPr="00036DA3" w14:paraId="0AB3663E" w14:textId="77777777" w:rsidTr="00EE6295">
        <w:trPr>
          <w:trHeight w:val="270"/>
        </w:trPr>
        <w:tc>
          <w:tcPr>
            <w:tcW w:w="5877" w:type="dxa"/>
            <w:gridSpan w:val="6"/>
            <w:tcBorders>
              <w:top w:val="nil"/>
              <w:left w:val="nil"/>
              <w:bottom w:val="nil"/>
              <w:right w:val="nil"/>
            </w:tcBorders>
            <w:shd w:val="clear" w:color="auto" w:fill="auto"/>
            <w:noWrap/>
            <w:vAlign w:val="bottom"/>
            <w:hideMark/>
          </w:tcPr>
          <w:p w14:paraId="1A7B24E2" w14:textId="77777777" w:rsidR="00DE2B3C" w:rsidRPr="00097BBB" w:rsidRDefault="00DE2B3C" w:rsidP="00E84034">
            <w:pPr>
              <w:rPr>
                <w:rFonts w:ascii="Courier New" w:hAnsi="Courier New" w:cs="Courier New"/>
                <w:bCs/>
              </w:rPr>
            </w:pPr>
            <w:r w:rsidRPr="00097BBB">
              <w:rPr>
                <w:rFonts w:ascii="Courier New" w:hAnsi="Courier New" w:cs="Courier New"/>
                <w:bCs/>
              </w:rPr>
              <w:t>POST ALLOWANCE PAYMENT TABLES (SIX TABLES)</w:t>
            </w:r>
          </w:p>
        </w:tc>
        <w:tc>
          <w:tcPr>
            <w:tcW w:w="817" w:type="dxa"/>
            <w:tcBorders>
              <w:top w:val="nil"/>
              <w:left w:val="nil"/>
              <w:bottom w:val="nil"/>
              <w:right w:val="nil"/>
            </w:tcBorders>
            <w:shd w:val="clear" w:color="auto" w:fill="auto"/>
            <w:noWrap/>
            <w:vAlign w:val="bottom"/>
            <w:hideMark/>
          </w:tcPr>
          <w:p w14:paraId="0142C128" w14:textId="77777777" w:rsidR="00DE2B3C" w:rsidRPr="00097BBB" w:rsidRDefault="00DE2B3C" w:rsidP="00E84034">
            <w:pPr>
              <w:rPr>
                <w:rFonts w:ascii="Courier New" w:hAnsi="Courier New" w:cs="Courier New"/>
                <w:bCs/>
              </w:rPr>
            </w:pPr>
          </w:p>
        </w:tc>
        <w:tc>
          <w:tcPr>
            <w:tcW w:w="817" w:type="dxa"/>
            <w:tcBorders>
              <w:top w:val="nil"/>
              <w:left w:val="nil"/>
              <w:bottom w:val="nil"/>
              <w:right w:val="nil"/>
            </w:tcBorders>
            <w:shd w:val="clear" w:color="auto" w:fill="auto"/>
            <w:noWrap/>
            <w:vAlign w:val="bottom"/>
            <w:hideMark/>
          </w:tcPr>
          <w:p w14:paraId="78F8C0D8"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A0B09D7"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4856DBA"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5DCF2C58"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FE51983"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310A5D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0B7B8B8"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533655D7"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68801A1" w14:textId="77777777" w:rsidR="00DE2B3C" w:rsidRPr="00097BBB" w:rsidRDefault="00DE2B3C" w:rsidP="00E84034">
            <w:pPr>
              <w:jc w:val="right"/>
              <w:rPr>
                <w:rFonts w:ascii="Courier New" w:hAnsi="Courier New" w:cs="Courier New"/>
                <w:bCs/>
                <w:color w:val="000000"/>
              </w:rPr>
            </w:pPr>
            <w:r w:rsidRPr="00097BBB">
              <w:rPr>
                <w:rFonts w:ascii="Courier New" w:hAnsi="Courier New" w:cs="Courier New"/>
                <w:bCs/>
                <w:color w:val="000000"/>
              </w:rPr>
              <w:t>229.1</w:t>
            </w:r>
          </w:p>
        </w:tc>
      </w:tr>
      <w:tr w:rsidR="00DE2B3C" w:rsidRPr="00036DA3" w14:paraId="370F40C7" w14:textId="77777777" w:rsidTr="00EE6295">
        <w:trPr>
          <w:trHeight w:val="270"/>
        </w:trPr>
        <w:tc>
          <w:tcPr>
            <w:tcW w:w="2500" w:type="dxa"/>
            <w:tcBorders>
              <w:top w:val="nil"/>
              <w:left w:val="nil"/>
              <w:bottom w:val="nil"/>
              <w:right w:val="nil"/>
            </w:tcBorders>
            <w:shd w:val="clear" w:color="auto" w:fill="auto"/>
            <w:noWrap/>
            <w:vAlign w:val="bottom"/>
            <w:hideMark/>
          </w:tcPr>
          <w:p w14:paraId="099B4C34" w14:textId="77777777" w:rsidR="00DE2B3C" w:rsidRPr="008C48FD" w:rsidRDefault="00DE2B3C" w:rsidP="00E84034">
            <w:pPr>
              <w:rPr>
                <w:bCs/>
              </w:rPr>
            </w:pPr>
          </w:p>
        </w:tc>
        <w:tc>
          <w:tcPr>
            <w:tcW w:w="337" w:type="dxa"/>
            <w:tcBorders>
              <w:top w:val="nil"/>
              <w:left w:val="nil"/>
              <w:bottom w:val="nil"/>
              <w:right w:val="nil"/>
            </w:tcBorders>
            <w:shd w:val="clear" w:color="auto" w:fill="auto"/>
            <w:noWrap/>
            <w:vAlign w:val="bottom"/>
            <w:hideMark/>
          </w:tcPr>
          <w:p w14:paraId="25C71D37"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62B894E7"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E355E86"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40781724"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A1C9F76"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71E547A"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19B814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5BC0432"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58F9C5D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1286A1C" w14:textId="77777777" w:rsidR="00DE2B3C" w:rsidRPr="008C48FD" w:rsidRDefault="00DE2B3C" w:rsidP="00E84034">
            <w:pPr>
              <w:rPr>
                <w:bCs/>
              </w:rPr>
            </w:pPr>
          </w:p>
        </w:tc>
        <w:tc>
          <w:tcPr>
            <w:tcW w:w="3268" w:type="dxa"/>
            <w:gridSpan w:val="4"/>
            <w:tcBorders>
              <w:top w:val="nil"/>
              <w:left w:val="nil"/>
              <w:bottom w:val="nil"/>
              <w:right w:val="nil"/>
            </w:tcBorders>
            <w:shd w:val="clear" w:color="auto" w:fill="auto"/>
            <w:noWrap/>
            <w:vAlign w:val="bottom"/>
            <w:hideMark/>
          </w:tcPr>
          <w:p w14:paraId="067B57D7" w14:textId="77777777" w:rsidR="00DE2B3C" w:rsidRPr="00097BBB" w:rsidRDefault="00DE2B3C" w:rsidP="00E84034">
            <w:pPr>
              <w:rPr>
                <w:rFonts w:ascii="Courier New" w:hAnsi="Courier New" w:cs="Courier New"/>
                <w:bCs/>
                <w:color w:val="000000"/>
              </w:rPr>
            </w:pPr>
            <w:r w:rsidRPr="00097BBB">
              <w:rPr>
                <w:rFonts w:ascii="Courier New" w:hAnsi="Courier New" w:cs="Courier New"/>
                <w:bCs/>
                <w:color w:val="000000"/>
              </w:rPr>
              <w:t>TABLE 1:  ONE PERSON</w:t>
            </w:r>
          </w:p>
        </w:tc>
        <w:tc>
          <w:tcPr>
            <w:tcW w:w="817" w:type="dxa"/>
            <w:tcBorders>
              <w:top w:val="nil"/>
              <w:left w:val="nil"/>
              <w:bottom w:val="nil"/>
              <w:right w:val="nil"/>
            </w:tcBorders>
            <w:shd w:val="clear" w:color="auto" w:fill="auto"/>
            <w:noWrap/>
            <w:vAlign w:val="bottom"/>
            <w:hideMark/>
          </w:tcPr>
          <w:p w14:paraId="44E59844" w14:textId="77777777" w:rsidR="00DE2B3C" w:rsidRPr="00097BBB" w:rsidRDefault="00DE2B3C" w:rsidP="00E84034">
            <w:pPr>
              <w:rPr>
                <w:rFonts w:ascii="Courier New" w:hAnsi="Courier New" w:cs="Courier New"/>
                <w:bCs/>
                <w:color w:val="000000"/>
              </w:rPr>
            </w:pPr>
          </w:p>
        </w:tc>
      </w:tr>
      <w:tr w:rsidR="00DE2B3C" w:rsidRPr="00036DA3" w14:paraId="552DD48D" w14:textId="77777777" w:rsidTr="00EE6295">
        <w:trPr>
          <w:trHeight w:val="270"/>
        </w:trPr>
        <w:tc>
          <w:tcPr>
            <w:tcW w:w="2500" w:type="dxa"/>
            <w:tcBorders>
              <w:top w:val="nil"/>
              <w:left w:val="nil"/>
              <w:bottom w:val="nil"/>
              <w:right w:val="nil"/>
            </w:tcBorders>
            <w:shd w:val="clear" w:color="auto" w:fill="auto"/>
            <w:noWrap/>
            <w:vAlign w:val="bottom"/>
            <w:hideMark/>
          </w:tcPr>
          <w:p w14:paraId="5F34E53D" w14:textId="77777777" w:rsidR="00DE2B3C" w:rsidRPr="008C48FD" w:rsidRDefault="00DE2B3C" w:rsidP="00E84034">
            <w:pPr>
              <w:rPr>
                <w:bCs/>
              </w:rPr>
            </w:pPr>
          </w:p>
        </w:tc>
        <w:tc>
          <w:tcPr>
            <w:tcW w:w="337" w:type="dxa"/>
            <w:tcBorders>
              <w:top w:val="nil"/>
              <w:left w:val="nil"/>
              <w:bottom w:val="nil"/>
              <w:right w:val="nil"/>
            </w:tcBorders>
            <w:shd w:val="clear" w:color="auto" w:fill="auto"/>
            <w:noWrap/>
            <w:vAlign w:val="bottom"/>
            <w:hideMark/>
          </w:tcPr>
          <w:p w14:paraId="0B4B31ED"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EC6FFA0"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1349959D"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08FD5E83"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7B1F7D16"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20EA95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783E559"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A024047"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368D66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7F6DAB5"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43113C3"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9D02105"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08F75FC"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AAE3516"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8378674" w14:textId="77777777" w:rsidR="00DE2B3C" w:rsidRPr="008C48FD" w:rsidRDefault="00DE2B3C" w:rsidP="00E84034">
            <w:pPr>
              <w:rPr>
                <w:bCs/>
              </w:rPr>
            </w:pPr>
          </w:p>
        </w:tc>
      </w:tr>
      <w:tr w:rsidR="00DE2B3C" w:rsidRPr="00036DA3" w14:paraId="633A4537" w14:textId="77777777" w:rsidTr="00EE6295">
        <w:trPr>
          <w:trHeight w:val="270"/>
        </w:trPr>
        <w:tc>
          <w:tcPr>
            <w:tcW w:w="14047" w:type="dxa"/>
            <w:gridSpan w:val="16"/>
            <w:tcBorders>
              <w:top w:val="nil"/>
              <w:left w:val="nil"/>
              <w:bottom w:val="nil"/>
              <w:right w:val="nil"/>
            </w:tcBorders>
            <w:shd w:val="clear" w:color="auto" w:fill="auto"/>
            <w:noWrap/>
            <w:vAlign w:val="bottom"/>
            <w:hideMark/>
          </w:tcPr>
          <w:p w14:paraId="5A3FF8D7" w14:textId="77777777" w:rsidR="00DE2B3C" w:rsidRPr="00097BBB" w:rsidRDefault="00DE2B3C" w:rsidP="00E84034">
            <w:pPr>
              <w:jc w:val="center"/>
              <w:rPr>
                <w:rFonts w:ascii="Courier New" w:hAnsi="Courier New" w:cs="Courier New"/>
                <w:bCs/>
                <w:color w:val="000000"/>
              </w:rPr>
            </w:pPr>
            <w:r w:rsidRPr="00097BBB">
              <w:rPr>
                <w:rFonts w:ascii="Courier New" w:hAnsi="Courier New" w:cs="Courier New"/>
                <w:bCs/>
                <w:color w:val="000000"/>
              </w:rPr>
              <w:t>POST CLASSIFICATION - ANNUAL RATES IN U.S. DOLLARS</w:t>
            </w:r>
          </w:p>
        </w:tc>
      </w:tr>
      <w:tr w:rsidR="00DE2B3C" w:rsidRPr="00036DA3" w14:paraId="228D74B4" w14:textId="77777777" w:rsidTr="00EE6295">
        <w:trPr>
          <w:trHeight w:val="270"/>
        </w:trPr>
        <w:tc>
          <w:tcPr>
            <w:tcW w:w="2500" w:type="dxa"/>
            <w:tcBorders>
              <w:top w:val="nil"/>
              <w:left w:val="nil"/>
              <w:bottom w:val="nil"/>
              <w:right w:val="nil"/>
            </w:tcBorders>
            <w:shd w:val="clear" w:color="auto" w:fill="auto"/>
            <w:noWrap/>
            <w:vAlign w:val="bottom"/>
            <w:hideMark/>
          </w:tcPr>
          <w:p w14:paraId="4D7E4B83" w14:textId="77777777" w:rsidR="00DE2B3C" w:rsidRPr="00097BBB" w:rsidRDefault="00DE2B3C" w:rsidP="00E84034">
            <w:pPr>
              <w:jc w:val="center"/>
              <w:rPr>
                <w:rFonts w:ascii="Courier New" w:hAnsi="Courier New" w:cs="Courier New"/>
                <w:bCs/>
                <w:color w:val="000000"/>
              </w:rPr>
            </w:pPr>
          </w:p>
        </w:tc>
        <w:tc>
          <w:tcPr>
            <w:tcW w:w="337" w:type="dxa"/>
            <w:tcBorders>
              <w:top w:val="nil"/>
              <w:left w:val="nil"/>
              <w:bottom w:val="nil"/>
              <w:right w:val="nil"/>
            </w:tcBorders>
            <w:shd w:val="clear" w:color="auto" w:fill="auto"/>
            <w:noWrap/>
            <w:vAlign w:val="bottom"/>
            <w:hideMark/>
          </w:tcPr>
          <w:p w14:paraId="0123B616"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20D2722"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DA32595"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6E5AF73"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4488C550"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E06758A"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8D8030D"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1F9F459"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2D1FC004"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36163072"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C4D5AD6"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EA279EB"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0A2BEC5D"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521763E8"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66096FE" w14:textId="77777777" w:rsidR="00DE2B3C" w:rsidRPr="008C48FD" w:rsidRDefault="00DE2B3C" w:rsidP="00E84034">
            <w:pPr>
              <w:rPr>
                <w:bCs/>
              </w:rPr>
            </w:pPr>
          </w:p>
        </w:tc>
      </w:tr>
      <w:tr w:rsidR="00DE2B3C" w:rsidRPr="00036DA3" w14:paraId="219438A9" w14:textId="77777777" w:rsidTr="00EE6295">
        <w:trPr>
          <w:trHeight w:val="270"/>
        </w:trPr>
        <w:tc>
          <w:tcPr>
            <w:tcW w:w="2500" w:type="dxa"/>
            <w:tcBorders>
              <w:top w:val="nil"/>
              <w:left w:val="nil"/>
              <w:bottom w:val="nil"/>
              <w:right w:val="nil"/>
            </w:tcBorders>
            <w:shd w:val="clear" w:color="auto" w:fill="auto"/>
            <w:noWrap/>
            <w:vAlign w:val="bottom"/>
            <w:hideMark/>
          </w:tcPr>
          <w:p w14:paraId="27C2DC7B" w14:textId="77777777" w:rsidR="00DE2B3C" w:rsidRPr="00097BBB" w:rsidRDefault="00DE2B3C" w:rsidP="00E84034">
            <w:pPr>
              <w:jc w:val="center"/>
              <w:rPr>
                <w:rFonts w:ascii="Calibri" w:hAnsi="Calibri" w:cs="Calibri"/>
                <w:bCs/>
                <w:color w:val="000000"/>
                <w:u w:val="single"/>
              </w:rPr>
            </w:pPr>
            <w:r w:rsidRPr="00097BBB">
              <w:rPr>
                <w:rFonts w:ascii="Calibri" w:hAnsi="Calibri" w:cs="Calibri"/>
                <w:bCs/>
                <w:color w:val="000000"/>
                <w:u w:val="single"/>
              </w:rPr>
              <w:t>ANNUAL SALARY</w:t>
            </w:r>
          </w:p>
        </w:tc>
        <w:tc>
          <w:tcPr>
            <w:tcW w:w="337" w:type="dxa"/>
            <w:tcBorders>
              <w:top w:val="nil"/>
              <w:left w:val="nil"/>
              <w:bottom w:val="nil"/>
              <w:right w:val="nil"/>
            </w:tcBorders>
            <w:shd w:val="clear" w:color="auto" w:fill="auto"/>
            <w:noWrap/>
            <w:vAlign w:val="bottom"/>
            <w:hideMark/>
          </w:tcPr>
          <w:p w14:paraId="79913246" w14:textId="77777777" w:rsidR="00DE2B3C" w:rsidRPr="00097BBB" w:rsidRDefault="00DE2B3C" w:rsidP="00E84034">
            <w:pPr>
              <w:jc w:val="center"/>
              <w:rPr>
                <w:rFonts w:ascii="Calibri" w:hAnsi="Calibri" w:cs="Calibri"/>
                <w:bCs/>
                <w:color w:val="000000"/>
                <w:u w:val="single"/>
              </w:rPr>
            </w:pPr>
          </w:p>
        </w:tc>
        <w:tc>
          <w:tcPr>
            <w:tcW w:w="760" w:type="dxa"/>
            <w:tcBorders>
              <w:top w:val="nil"/>
              <w:left w:val="nil"/>
              <w:bottom w:val="nil"/>
              <w:right w:val="nil"/>
            </w:tcBorders>
            <w:shd w:val="clear" w:color="auto" w:fill="auto"/>
            <w:noWrap/>
            <w:vAlign w:val="bottom"/>
            <w:hideMark/>
          </w:tcPr>
          <w:p w14:paraId="52428E3B"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5%</w:t>
            </w:r>
          </w:p>
        </w:tc>
        <w:tc>
          <w:tcPr>
            <w:tcW w:w="760" w:type="dxa"/>
            <w:tcBorders>
              <w:top w:val="nil"/>
              <w:left w:val="nil"/>
              <w:bottom w:val="nil"/>
              <w:right w:val="nil"/>
            </w:tcBorders>
            <w:shd w:val="clear" w:color="auto" w:fill="auto"/>
            <w:noWrap/>
            <w:vAlign w:val="bottom"/>
            <w:hideMark/>
          </w:tcPr>
          <w:p w14:paraId="5E574F5D"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10%</w:t>
            </w:r>
          </w:p>
        </w:tc>
        <w:tc>
          <w:tcPr>
            <w:tcW w:w="760" w:type="dxa"/>
            <w:tcBorders>
              <w:top w:val="nil"/>
              <w:left w:val="nil"/>
              <w:bottom w:val="nil"/>
              <w:right w:val="nil"/>
            </w:tcBorders>
            <w:shd w:val="clear" w:color="auto" w:fill="auto"/>
            <w:noWrap/>
            <w:vAlign w:val="bottom"/>
            <w:hideMark/>
          </w:tcPr>
          <w:p w14:paraId="568C8C22"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15%</w:t>
            </w:r>
          </w:p>
        </w:tc>
        <w:tc>
          <w:tcPr>
            <w:tcW w:w="760" w:type="dxa"/>
            <w:tcBorders>
              <w:top w:val="nil"/>
              <w:left w:val="nil"/>
              <w:bottom w:val="nil"/>
              <w:right w:val="nil"/>
            </w:tcBorders>
            <w:shd w:val="clear" w:color="auto" w:fill="auto"/>
            <w:noWrap/>
            <w:vAlign w:val="bottom"/>
            <w:hideMark/>
          </w:tcPr>
          <w:p w14:paraId="68E8DD06"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20%</w:t>
            </w:r>
          </w:p>
        </w:tc>
        <w:tc>
          <w:tcPr>
            <w:tcW w:w="817" w:type="dxa"/>
            <w:tcBorders>
              <w:top w:val="nil"/>
              <w:left w:val="nil"/>
              <w:bottom w:val="nil"/>
              <w:right w:val="nil"/>
            </w:tcBorders>
            <w:shd w:val="clear" w:color="auto" w:fill="auto"/>
            <w:noWrap/>
            <w:vAlign w:val="bottom"/>
            <w:hideMark/>
          </w:tcPr>
          <w:p w14:paraId="487425DE"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25%</w:t>
            </w:r>
          </w:p>
        </w:tc>
        <w:tc>
          <w:tcPr>
            <w:tcW w:w="817" w:type="dxa"/>
            <w:tcBorders>
              <w:top w:val="nil"/>
              <w:left w:val="nil"/>
              <w:bottom w:val="nil"/>
              <w:right w:val="nil"/>
            </w:tcBorders>
            <w:shd w:val="clear" w:color="auto" w:fill="auto"/>
            <w:noWrap/>
            <w:vAlign w:val="bottom"/>
            <w:hideMark/>
          </w:tcPr>
          <w:p w14:paraId="2ADD84B3"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30%</w:t>
            </w:r>
          </w:p>
        </w:tc>
        <w:tc>
          <w:tcPr>
            <w:tcW w:w="817" w:type="dxa"/>
            <w:tcBorders>
              <w:top w:val="nil"/>
              <w:left w:val="nil"/>
              <w:bottom w:val="nil"/>
              <w:right w:val="nil"/>
            </w:tcBorders>
            <w:shd w:val="clear" w:color="auto" w:fill="auto"/>
            <w:noWrap/>
            <w:vAlign w:val="bottom"/>
            <w:hideMark/>
          </w:tcPr>
          <w:p w14:paraId="0F3892B5"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35%</w:t>
            </w:r>
          </w:p>
        </w:tc>
        <w:tc>
          <w:tcPr>
            <w:tcW w:w="817" w:type="dxa"/>
            <w:tcBorders>
              <w:top w:val="nil"/>
              <w:left w:val="nil"/>
              <w:bottom w:val="nil"/>
              <w:right w:val="nil"/>
            </w:tcBorders>
            <w:shd w:val="clear" w:color="auto" w:fill="auto"/>
            <w:noWrap/>
            <w:vAlign w:val="bottom"/>
            <w:hideMark/>
          </w:tcPr>
          <w:p w14:paraId="0860EEC4"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42%</w:t>
            </w:r>
          </w:p>
        </w:tc>
        <w:tc>
          <w:tcPr>
            <w:tcW w:w="817" w:type="dxa"/>
            <w:tcBorders>
              <w:top w:val="nil"/>
              <w:left w:val="nil"/>
              <w:bottom w:val="nil"/>
              <w:right w:val="nil"/>
            </w:tcBorders>
            <w:shd w:val="clear" w:color="auto" w:fill="auto"/>
            <w:noWrap/>
            <w:vAlign w:val="bottom"/>
            <w:hideMark/>
          </w:tcPr>
          <w:p w14:paraId="09B493D9"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50%</w:t>
            </w:r>
          </w:p>
        </w:tc>
        <w:tc>
          <w:tcPr>
            <w:tcW w:w="817" w:type="dxa"/>
            <w:tcBorders>
              <w:top w:val="nil"/>
              <w:left w:val="nil"/>
              <w:bottom w:val="nil"/>
              <w:right w:val="nil"/>
            </w:tcBorders>
            <w:shd w:val="clear" w:color="auto" w:fill="auto"/>
            <w:noWrap/>
            <w:vAlign w:val="bottom"/>
            <w:hideMark/>
          </w:tcPr>
          <w:p w14:paraId="6F98999C"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60%</w:t>
            </w:r>
          </w:p>
        </w:tc>
        <w:tc>
          <w:tcPr>
            <w:tcW w:w="817" w:type="dxa"/>
            <w:tcBorders>
              <w:top w:val="nil"/>
              <w:left w:val="nil"/>
              <w:bottom w:val="nil"/>
              <w:right w:val="nil"/>
            </w:tcBorders>
            <w:shd w:val="clear" w:color="auto" w:fill="auto"/>
            <w:noWrap/>
            <w:vAlign w:val="bottom"/>
            <w:hideMark/>
          </w:tcPr>
          <w:p w14:paraId="4C49F533"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70%</w:t>
            </w:r>
          </w:p>
        </w:tc>
        <w:tc>
          <w:tcPr>
            <w:tcW w:w="817" w:type="dxa"/>
            <w:tcBorders>
              <w:top w:val="nil"/>
              <w:left w:val="nil"/>
              <w:bottom w:val="nil"/>
              <w:right w:val="nil"/>
            </w:tcBorders>
            <w:shd w:val="clear" w:color="auto" w:fill="auto"/>
            <w:noWrap/>
            <w:vAlign w:val="bottom"/>
            <w:hideMark/>
          </w:tcPr>
          <w:p w14:paraId="4C50855C"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80%</w:t>
            </w:r>
          </w:p>
        </w:tc>
        <w:tc>
          <w:tcPr>
            <w:tcW w:w="817" w:type="dxa"/>
            <w:tcBorders>
              <w:top w:val="nil"/>
              <w:left w:val="nil"/>
              <w:bottom w:val="nil"/>
              <w:right w:val="nil"/>
            </w:tcBorders>
            <w:shd w:val="clear" w:color="auto" w:fill="auto"/>
            <w:noWrap/>
            <w:vAlign w:val="bottom"/>
            <w:hideMark/>
          </w:tcPr>
          <w:p w14:paraId="48190079"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90%</w:t>
            </w:r>
          </w:p>
        </w:tc>
        <w:tc>
          <w:tcPr>
            <w:tcW w:w="817" w:type="dxa"/>
            <w:tcBorders>
              <w:top w:val="nil"/>
              <w:left w:val="nil"/>
              <w:bottom w:val="nil"/>
              <w:right w:val="nil"/>
            </w:tcBorders>
            <w:shd w:val="clear" w:color="auto" w:fill="auto"/>
            <w:noWrap/>
            <w:vAlign w:val="bottom"/>
            <w:hideMark/>
          </w:tcPr>
          <w:p w14:paraId="02340AF0" w14:textId="77777777" w:rsidR="00DE2B3C" w:rsidRPr="00097BBB" w:rsidRDefault="00DE2B3C" w:rsidP="00E84034">
            <w:pPr>
              <w:jc w:val="right"/>
              <w:rPr>
                <w:rFonts w:ascii="Calibri" w:hAnsi="Calibri" w:cs="Calibri"/>
                <w:bCs/>
                <w:color w:val="000000"/>
                <w:u w:val="single"/>
              </w:rPr>
            </w:pPr>
            <w:r w:rsidRPr="00097BBB">
              <w:rPr>
                <w:rFonts w:ascii="Calibri" w:hAnsi="Calibri" w:cs="Calibri"/>
                <w:bCs/>
                <w:color w:val="000000"/>
                <w:u w:val="single"/>
              </w:rPr>
              <w:t>100%</w:t>
            </w:r>
          </w:p>
        </w:tc>
      </w:tr>
      <w:tr w:rsidR="00DE2B3C" w:rsidRPr="00036DA3" w14:paraId="78123040" w14:textId="77777777" w:rsidTr="00EE6295">
        <w:trPr>
          <w:trHeight w:val="270"/>
        </w:trPr>
        <w:tc>
          <w:tcPr>
            <w:tcW w:w="2500" w:type="dxa"/>
            <w:tcBorders>
              <w:top w:val="nil"/>
              <w:left w:val="nil"/>
              <w:bottom w:val="nil"/>
              <w:right w:val="nil"/>
            </w:tcBorders>
            <w:shd w:val="clear" w:color="auto" w:fill="auto"/>
            <w:noWrap/>
            <w:vAlign w:val="bottom"/>
            <w:hideMark/>
          </w:tcPr>
          <w:p w14:paraId="4E4E69F6" w14:textId="77777777" w:rsidR="00DE2B3C" w:rsidRPr="00097BBB" w:rsidRDefault="00DE2B3C" w:rsidP="00E84034">
            <w:pPr>
              <w:jc w:val="right"/>
              <w:rPr>
                <w:rFonts w:ascii="Courier New" w:hAnsi="Courier New" w:cs="Courier New"/>
                <w:bCs/>
                <w:color w:val="000000"/>
                <w:u w:val="single"/>
              </w:rPr>
            </w:pPr>
          </w:p>
        </w:tc>
        <w:tc>
          <w:tcPr>
            <w:tcW w:w="337" w:type="dxa"/>
            <w:tcBorders>
              <w:top w:val="nil"/>
              <w:left w:val="nil"/>
              <w:bottom w:val="nil"/>
              <w:right w:val="nil"/>
            </w:tcBorders>
            <w:shd w:val="clear" w:color="auto" w:fill="auto"/>
            <w:noWrap/>
            <w:vAlign w:val="bottom"/>
            <w:hideMark/>
          </w:tcPr>
          <w:p w14:paraId="3143E68C"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14F05D15"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642FA866"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135C2C9F" w14:textId="77777777" w:rsidR="00DE2B3C" w:rsidRPr="008C48FD" w:rsidRDefault="00DE2B3C" w:rsidP="00E84034">
            <w:pPr>
              <w:rPr>
                <w:bCs/>
              </w:rPr>
            </w:pPr>
          </w:p>
        </w:tc>
        <w:tc>
          <w:tcPr>
            <w:tcW w:w="760" w:type="dxa"/>
            <w:tcBorders>
              <w:top w:val="nil"/>
              <w:left w:val="nil"/>
              <w:bottom w:val="nil"/>
              <w:right w:val="nil"/>
            </w:tcBorders>
            <w:shd w:val="clear" w:color="auto" w:fill="auto"/>
            <w:noWrap/>
            <w:vAlign w:val="bottom"/>
            <w:hideMark/>
          </w:tcPr>
          <w:p w14:paraId="522881E3"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70BCF28"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B172EBD"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6368D037"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708B9BA"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34C9F60E"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42F136A0"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3AC9732A"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5D53E055"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75D2010E" w14:textId="77777777" w:rsidR="00DE2B3C" w:rsidRPr="008C48FD" w:rsidRDefault="00DE2B3C" w:rsidP="00E84034">
            <w:pPr>
              <w:rPr>
                <w:bCs/>
              </w:rPr>
            </w:pPr>
          </w:p>
        </w:tc>
        <w:tc>
          <w:tcPr>
            <w:tcW w:w="817" w:type="dxa"/>
            <w:tcBorders>
              <w:top w:val="nil"/>
              <w:left w:val="nil"/>
              <w:bottom w:val="nil"/>
              <w:right w:val="nil"/>
            </w:tcBorders>
            <w:shd w:val="clear" w:color="auto" w:fill="auto"/>
            <w:noWrap/>
            <w:vAlign w:val="bottom"/>
            <w:hideMark/>
          </w:tcPr>
          <w:p w14:paraId="147F70AC" w14:textId="77777777" w:rsidR="00DE2B3C" w:rsidRPr="008C48FD" w:rsidRDefault="00DE2B3C" w:rsidP="00E84034">
            <w:pPr>
              <w:rPr>
                <w:bCs/>
              </w:rPr>
            </w:pPr>
          </w:p>
        </w:tc>
      </w:tr>
      <w:tr w:rsidR="00E84DA1" w:rsidRPr="00036DA3" w14:paraId="7B64E1B6" w14:textId="77777777" w:rsidTr="00E84DA1">
        <w:trPr>
          <w:trHeight w:val="270"/>
        </w:trPr>
        <w:tc>
          <w:tcPr>
            <w:tcW w:w="2500" w:type="dxa"/>
            <w:tcBorders>
              <w:top w:val="nil"/>
              <w:left w:val="nil"/>
              <w:bottom w:val="nil"/>
              <w:right w:val="nil"/>
            </w:tcBorders>
            <w:shd w:val="clear" w:color="auto" w:fill="auto"/>
            <w:noWrap/>
            <w:vAlign w:val="bottom"/>
            <w:hideMark/>
          </w:tcPr>
          <w:p w14:paraId="3703FFDF"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146,000 and over</w:t>
            </w:r>
          </w:p>
        </w:tc>
        <w:tc>
          <w:tcPr>
            <w:tcW w:w="337" w:type="dxa"/>
            <w:tcBorders>
              <w:top w:val="nil"/>
              <w:left w:val="nil"/>
              <w:bottom w:val="nil"/>
              <w:right w:val="nil"/>
            </w:tcBorders>
            <w:shd w:val="clear" w:color="auto" w:fill="auto"/>
            <w:noWrap/>
            <w:vAlign w:val="bottom"/>
            <w:hideMark/>
          </w:tcPr>
          <w:p w14:paraId="2F7BDE30"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3E07988D" w14:textId="77777777" w:rsidR="00E84DA1" w:rsidRPr="00097BBB" w:rsidRDefault="00E84DA1" w:rsidP="00E84DA1">
            <w:pPr>
              <w:rPr>
                <w:rFonts w:ascii="Courier New" w:hAnsi="Courier New" w:cs="Courier New"/>
                <w:bCs/>
              </w:rPr>
            </w:pPr>
            <w:r w:rsidRPr="00097BBB">
              <w:rPr>
                <w:rFonts w:ascii="Courier New" w:hAnsi="Courier New" w:cs="Courier New"/>
                <w:bCs/>
              </w:rPr>
              <w:t>2325</w:t>
            </w:r>
          </w:p>
        </w:tc>
        <w:tc>
          <w:tcPr>
            <w:tcW w:w="760" w:type="dxa"/>
            <w:tcBorders>
              <w:top w:val="nil"/>
              <w:left w:val="nil"/>
              <w:bottom w:val="nil"/>
              <w:right w:val="nil"/>
            </w:tcBorders>
            <w:shd w:val="clear" w:color="auto" w:fill="auto"/>
            <w:noWrap/>
            <w:vAlign w:val="bottom"/>
            <w:hideMark/>
          </w:tcPr>
          <w:p w14:paraId="44742D24" w14:textId="77777777" w:rsidR="00E84DA1" w:rsidRPr="00097BBB" w:rsidRDefault="00E84DA1" w:rsidP="00E84DA1">
            <w:pPr>
              <w:rPr>
                <w:rFonts w:ascii="Courier New" w:hAnsi="Courier New" w:cs="Courier New"/>
                <w:bCs/>
              </w:rPr>
            </w:pPr>
            <w:r w:rsidRPr="00097BBB">
              <w:rPr>
                <w:rFonts w:ascii="Courier New" w:hAnsi="Courier New" w:cs="Courier New"/>
                <w:bCs/>
              </w:rPr>
              <w:t>4650</w:t>
            </w:r>
          </w:p>
        </w:tc>
        <w:tc>
          <w:tcPr>
            <w:tcW w:w="760" w:type="dxa"/>
            <w:tcBorders>
              <w:top w:val="nil"/>
              <w:left w:val="nil"/>
              <w:bottom w:val="nil"/>
              <w:right w:val="nil"/>
            </w:tcBorders>
            <w:shd w:val="clear" w:color="auto" w:fill="auto"/>
            <w:noWrap/>
            <w:vAlign w:val="bottom"/>
            <w:hideMark/>
          </w:tcPr>
          <w:p w14:paraId="37F4A8B4" w14:textId="77777777" w:rsidR="00E84DA1" w:rsidRPr="00097BBB" w:rsidRDefault="00E84DA1" w:rsidP="00E84DA1">
            <w:pPr>
              <w:rPr>
                <w:rFonts w:ascii="Courier New" w:hAnsi="Courier New" w:cs="Courier New"/>
                <w:bCs/>
              </w:rPr>
            </w:pPr>
            <w:r w:rsidRPr="00097BBB">
              <w:rPr>
                <w:rFonts w:ascii="Courier New" w:hAnsi="Courier New" w:cs="Courier New"/>
                <w:bCs/>
              </w:rPr>
              <w:t>6975</w:t>
            </w:r>
          </w:p>
        </w:tc>
        <w:tc>
          <w:tcPr>
            <w:tcW w:w="760" w:type="dxa"/>
            <w:tcBorders>
              <w:top w:val="nil"/>
              <w:left w:val="nil"/>
              <w:bottom w:val="nil"/>
              <w:right w:val="nil"/>
            </w:tcBorders>
            <w:shd w:val="clear" w:color="auto" w:fill="auto"/>
            <w:noWrap/>
            <w:vAlign w:val="bottom"/>
            <w:hideMark/>
          </w:tcPr>
          <w:p w14:paraId="3FF8C713" w14:textId="77777777" w:rsidR="00E84DA1" w:rsidRPr="00097BBB" w:rsidRDefault="00E84DA1" w:rsidP="00E84DA1">
            <w:pPr>
              <w:rPr>
                <w:rFonts w:ascii="Courier New" w:hAnsi="Courier New" w:cs="Courier New"/>
                <w:bCs/>
              </w:rPr>
            </w:pPr>
            <w:r w:rsidRPr="00097BBB">
              <w:rPr>
                <w:rFonts w:ascii="Courier New" w:hAnsi="Courier New" w:cs="Courier New"/>
                <w:bCs/>
              </w:rPr>
              <w:t>9300</w:t>
            </w:r>
          </w:p>
        </w:tc>
        <w:tc>
          <w:tcPr>
            <w:tcW w:w="817" w:type="dxa"/>
            <w:tcBorders>
              <w:top w:val="nil"/>
              <w:left w:val="nil"/>
              <w:bottom w:val="nil"/>
              <w:right w:val="nil"/>
            </w:tcBorders>
            <w:shd w:val="clear" w:color="auto" w:fill="auto"/>
            <w:noWrap/>
            <w:vAlign w:val="bottom"/>
            <w:hideMark/>
          </w:tcPr>
          <w:p w14:paraId="45F9FAE5" w14:textId="77777777" w:rsidR="00E84DA1" w:rsidRPr="00097BBB" w:rsidRDefault="00E84DA1" w:rsidP="00E84DA1">
            <w:pPr>
              <w:rPr>
                <w:rFonts w:ascii="Courier New" w:hAnsi="Courier New" w:cs="Courier New"/>
                <w:bCs/>
              </w:rPr>
            </w:pPr>
            <w:r w:rsidRPr="00097BBB">
              <w:rPr>
                <w:rFonts w:ascii="Courier New" w:hAnsi="Courier New" w:cs="Courier New"/>
                <w:bCs/>
              </w:rPr>
              <w:t>11625</w:t>
            </w:r>
          </w:p>
        </w:tc>
        <w:tc>
          <w:tcPr>
            <w:tcW w:w="817" w:type="dxa"/>
            <w:tcBorders>
              <w:top w:val="nil"/>
              <w:left w:val="nil"/>
              <w:bottom w:val="nil"/>
              <w:right w:val="nil"/>
            </w:tcBorders>
            <w:shd w:val="clear" w:color="auto" w:fill="auto"/>
            <w:noWrap/>
            <w:vAlign w:val="bottom"/>
            <w:hideMark/>
          </w:tcPr>
          <w:p w14:paraId="221AF89D" w14:textId="77777777" w:rsidR="00E84DA1" w:rsidRPr="00097BBB" w:rsidRDefault="00E84DA1" w:rsidP="00E84DA1">
            <w:pPr>
              <w:rPr>
                <w:rFonts w:ascii="Courier New" w:hAnsi="Courier New" w:cs="Courier New"/>
                <w:bCs/>
              </w:rPr>
            </w:pPr>
            <w:r w:rsidRPr="00097BBB">
              <w:rPr>
                <w:rFonts w:ascii="Courier New" w:hAnsi="Courier New" w:cs="Courier New"/>
                <w:bCs/>
              </w:rPr>
              <w:t>13950</w:t>
            </w:r>
          </w:p>
        </w:tc>
        <w:tc>
          <w:tcPr>
            <w:tcW w:w="817" w:type="dxa"/>
            <w:tcBorders>
              <w:top w:val="nil"/>
              <w:left w:val="nil"/>
              <w:bottom w:val="nil"/>
              <w:right w:val="nil"/>
            </w:tcBorders>
            <w:shd w:val="clear" w:color="auto" w:fill="auto"/>
            <w:noWrap/>
            <w:vAlign w:val="bottom"/>
            <w:hideMark/>
          </w:tcPr>
          <w:p w14:paraId="7FC05534" w14:textId="77777777" w:rsidR="00E84DA1" w:rsidRPr="00097BBB" w:rsidRDefault="00E84DA1" w:rsidP="00E84DA1">
            <w:pPr>
              <w:rPr>
                <w:rFonts w:ascii="Courier New" w:hAnsi="Courier New" w:cs="Courier New"/>
                <w:bCs/>
              </w:rPr>
            </w:pPr>
            <w:r w:rsidRPr="00097BBB">
              <w:rPr>
                <w:rFonts w:ascii="Courier New" w:hAnsi="Courier New" w:cs="Courier New"/>
                <w:bCs/>
              </w:rPr>
              <w:t>16275</w:t>
            </w:r>
          </w:p>
        </w:tc>
        <w:tc>
          <w:tcPr>
            <w:tcW w:w="817" w:type="dxa"/>
            <w:tcBorders>
              <w:top w:val="nil"/>
              <w:left w:val="nil"/>
              <w:bottom w:val="nil"/>
              <w:right w:val="nil"/>
            </w:tcBorders>
            <w:shd w:val="clear" w:color="auto" w:fill="auto"/>
            <w:noWrap/>
            <w:vAlign w:val="bottom"/>
            <w:hideMark/>
          </w:tcPr>
          <w:p w14:paraId="1091B89C" w14:textId="77777777" w:rsidR="00E84DA1" w:rsidRPr="00097BBB" w:rsidRDefault="00E84DA1" w:rsidP="00E84DA1">
            <w:pPr>
              <w:rPr>
                <w:rFonts w:ascii="Courier New" w:hAnsi="Courier New" w:cs="Courier New"/>
                <w:bCs/>
              </w:rPr>
            </w:pPr>
            <w:r w:rsidRPr="00097BBB">
              <w:rPr>
                <w:rFonts w:ascii="Courier New" w:hAnsi="Courier New" w:cs="Courier New"/>
                <w:bCs/>
              </w:rPr>
              <w:t>19530</w:t>
            </w:r>
          </w:p>
        </w:tc>
        <w:tc>
          <w:tcPr>
            <w:tcW w:w="817" w:type="dxa"/>
            <w:tcBorders>
              <w:top w:val="nil"/>
              <w:left w:val="nil"/>
              <w:bottom w:val="nil"/>
              <w:right w:val="nil"/>
            </w:tcBorders>
            <w:shd w:val="clear" w:color="auto" w:fill="auto"/>
            <w:noWrap/>
            <w:vAlign w:val="bottom"/>
            <w:hideMark/>
          </w:tcPr>
          <w:p w14:paraId="4163F0F1" w14:textId="77777777" w:rsidR="00E84DA1" w:rsidRPr="00097BBB" w:rsidRDefault="00E84DA1" w:rsidP="00E84DA1">
            <w:pPr>
              <w:rPr>
                <w:rFonts w:ascii="Courier New" w:hAnsi="Courier New" w:cs="Courier New"/>
                <w:bCs/>
              </w:rPr>
            </w:pPr>
            <w:r w:rsidRPr="00097BBB">
              <w:rPr>
                <w:rFonts w:ascii="Courier New" w:hAnsi="Courier New" w:cs="Courier New"/>
                <w:bCs/>
              </w:rPr>
              <w:t>23250</w:t>
            </w:r>
          </w:p>
        </w:tc>
        <w:tc>
          <w:tcPr>
            <w:tcW w:w="817" w:type="dxa"/>
            <w:tcBorders>
              <w:top w:val="nil"/>
              <w:left w:val="nil"/>
              <w:bottom w:val="nil"/>
              <w:right w:val="nil"/>
            </w:tcBorders>
            <w:shd w:val="clear" w:color="auto" w:fill="auto"/>
            <w:noWrap/>
            <w:vAlign w:val="bottom"/>
            <w:hideMark/>
          </w:tcPr>
          <w:p w14:paraId="321F3733" w14:textId="77777777" w:rsidR="00E84DA1" w:rsidRPr="00097BBB" w:rsidRDefault="00E84DA1" w:rsidP="00E84DA1">
            <w:pPr>
              <w:rPr>
                <w:rFonts w:ascii="Courier New" w:hAnsi="Courier New" w:cs="Courier New"/>
                <w:bCs/>
              </w:rPr>
            </w:pPr>
            <w:r w:rsidRPr="00097BBB">
              <w:rPr>
                <w:rFonts w:ascii="Courier New" w:hAnsi="Courier New" w:cs="Courier New"/>
                <w:bCs/>
              </w:rPr>
              <w:t>27900</w:t>
            </w:r>
          </w:p>
        </w:tc>
        <w:tc>
          <w:tcPr>
            <w:tcW w:w="817" w:type="dxa"/>
            <w:tcBorders>
              <w:top w:val="nil"/>
              <w:left w:val="nil"/>
              <w:bottom w:val="nil"/>
              <w:right w:val="nil"/>
            </w:tcBorders>
            <w:shd w:val="clear" w:color="auto" w:fill="auto"/>
            <w:noWrap/>
            <w:vAlign w:val="bottom"/>
            <w:hideMark/>
          </w:tcPr>
          <w:p w14:paraId="72957DB6" w14:textId="77777777" w:rsidR="00E84DA1" w:rsidRPr="00097BBB" w:rsidRDefault="00E84DA1" w:rsidP="00E84DA1">
            <w:pPr>
              <w:rPr>
                <w:rFonts w:ascii="Courier New" w:hAnsi="Courier New" w:cs="Courier New"/>
                <w:bCs/>
              </w:rPr>
            </w:pPr>
            <w:r w:rsidRPr="00097BBB">
              <w:rPr>
                <w:rFonts w:ascii="Courier New" w:hAnsi="Courier New" w:cs="Courier New"/>
                <w:bCs/>
              </w:rPr>
              <w:t>32550</w:t>
            </w:r>
          </w:p>
        </w:tc>
        <w:tc>
          <w:tcPr>
            <w:tcW w:w="817" w:type="dxa"/>
            <w:tcBorders>
              <w:top w:val="nil"/>
              <w:left w:val="nil"/>
              <w:bottom w:val="nil"/>
              <w:right w:val="nil"/>
            </w:tcBorders>
            <w:shd w:val="clear" w:color="auto" w:fill="auto"/>
            <w:noWrap/>
            <w:vAlign w:val="bottom"/>
            <w:hideMark/>
          </w:tcPr>
          <w:p w14:paraId="6C049551" w14:textId="77777777" w:rsidR="00E84DA1" w:rsidRPr="00097BBB" w:rsidRDefault="00E84DA1" w:rsidP="00E84DA1">
            <w:pPr>
              <w:rPr>
                <w:rFonts w:ascii="Courier New" w:hAnsi="Courier New" w:cs="Courier New"/>
                <w:bCs/>
              </w:rPr>
            </w:pPr>
            <w:r w:rsidRPr="00097BBB">
              <w:rPr>
                <w:rFonts w:ascii="Courier New" w:hAnsi="Courier New" w:cs="Courier New"/>
                <w:bCs/>
              </w:rPr>
              <w:t>37200</w:t>
            </w:r>
          </w:p>
        </w:tc>
        <w:tc>
          <w:tcPr>
            <w:tcW w:w="817" w:type="dxa"/>
            <w:tcBorders>
              <w:top w:val="nil"/>
              <w:left w:val="nil"/>
              <w:bottom w:val="nil"/>
              <w:right w:val="nil"/>
            </w:tcBorders>
            <w:shd w:val="clear" w:color="auto" w:fill="auto"/>
            <w:noWrap/>
            <w:vAlign w:val="bottom"/>
            <w:hideMark/>
          </w:tcPr>
          <w:p w14:paraId="06E13B57" w14:textId="77777777" w:rsidR="00E84DA1" w:rsidRPr="00097BBB" w:rsidRDefault="00E84DA1" w:rsidP="00E84DA1">
            <w:pPr>
              <w:rPr>
                <w:rFonts w:ascii="Courier New" w:hAnsi="Courier New" w:cs="Courier New"/>
                <w:bCs/>
              </w:rPr>
            </w:pPr>
            <w:r w:rsidRPr="00097BBB">
              <w:rPr>
                <w:rFonts w:ascii="Courier New" w:hAnsi="Courier New" w:cs="Courier New"/>
                <w:bCs/>
              </w:rPr>
              <w:t>41850</w:t>
            </w:r>
          </w:p>
        </w:tc>
        <w:tc>
          <w:tcPr>
            <w:tcW w:w="817" w:type="dxa"/>
            <w:tcBorders>
              <w:top w:val="nil"/>
              <w:left w:val="nil"/>
              <w:bottom w:val="nil"/>
              <w:right w:val="nil"/>
            </w:tcBorders>
            <w:shd w:val="clear" w:color="auto" w:fill="auto"/>
            <w:noWrap/>
            <w:vAlign w:val="bottom"/>
            <w:hideMark/>
          </w:tcPr>
          <w:p w14:paraId="09AE3646" w14:textId="77777777" w:rsidR="00E84DA1" w:rsidRPr="00097BBB" w:rsidRDefault="00E84DA1" w:rsidP="00E84DA1">
            <w:pPr>
              <w:rPr>
                <w:rFonts w:ascii="Courier New" w:hAnsi="Courier New" w:cs="Courier New"/>
                <w:bCs/>
              </w:rPr>
            </w:pPr>
            <w:r w:rsidRPr="00097BBB">
              <w:rPr>
                <w:rFonts w:ascii="Courier New" w:hAnsi="Courier New" w:cs="Courier New"/>
                <w:bCs/>
              </w:rPr>
              <w:t>46500</w:t>
            </w:r>
          </w:p>
        </w:tc>
      </w:tr>
      <w:tr w:rsidR="00E84DA1" w:rsidRPr="00036DA3" w14:paraId="4081E46D" w14:textId="77777777" w:rsidTr="00E84DA1">
        <w:trPr>
          <w:trHeight w:val="270"/>
        </w:trPr>
        <w:tc>
          <w:tcPr>
            <w:tcW w:w="2500" w:type="dxa"/>
            <w:tcBorders>
              <w:top w:val="nil"/>
              <w:left w:val="nil"/>
              <w:bottom w:val="nil"/>
              <w:right w:val="nil"/>
            </w:tcBorders>
            <w:shd w:val="clear" w:color="auto" w:fill="auto"/>
            <w:noWrap/>
            <w:vAlign w:val="bottom"/>
            <w:hideMark/>
          </w:tcPr>
          <w:p w14:paraId="6833EB7D"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139,000 - 145,999</w:t>
            </w:r>
          </w:p>
        </w:tc>
        <w:tc>
          <w:tcPr>
            <w:tcW w:w="337" w:type="dxa"/>
            <w:tcBorders>
              <w:top w:val="nil"/>
              <w:left w:val="nil"/>
              <w:bottom w:val="nil"/>
              <w:right w:val="nil"/>
            </w:tcBorders>
            <w:shd w:val="clear" w:color="auto" w:fill="auto"/>
            <w:noWrap/>
            <w:vAlign w:val="bottom"/>
            <w:hideMark/>
          </w:tcPr>
          <w:p w14:paraId="2ADE1BAA"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25D808E6" w14:textId="77777777" w:rsidR="00E84DA1" w:rsidRPr="00097BBB" w:rsidRDefault="00E84DA1" w:rsidP="00E84DA1">
            <w:pPr>
              <w:rPr>
                <w:rFonts w:ascii="Courier New" w:hAnsi="Courier New" w:cs="Courier New"/>
                <w:bCs/>
              </w:rPr>
            </w:pPr>
            <w:r w:rsidRPr="00097BBB">
              <w:rPr>
                <w:rFonts w:ascii="Courier New" w:hAnsi="Courier New" w:cs="Courier New"/>
                <w:bCs/>
              </w:rPr>
              <w:t>2255</w:t>
            </w:r>
          </w:p>
        </w:tc>
        <w:tc>
          <w:tcPr>
            <w:tcW w:w="760" w:type="dxa"/>
            <w:tcBorders>
              <w:top w:val="nil"/>
              <w:left w:val="nil"/>
              <w:bottom w:val="nil"/>
              <w:right w:val="nil"/>
            </w:tcBorders>
            <w:shd w:val="clear" w:color="auto" w:fill="auto"/>
            <w:noWrap/>
            <w:vAlign w:val="bottom"/>
            <w:hideMark/>
          </w:tcPr>
          <w:p w14:paraId="6BDA259C" w14:textId="77777777" w:rsidR="00E84DA1" w:rsidRPr="00097BBB" w:rsidRDefault="00E84DA1" w:rsidP="00E84DA1">
            <w:pPr>
              <w:rPr>
                <w:rFonts w:ascii="Courier New" w:hAnsi="Courier New" w:cs="Courier New"/>
                <w:bCs/>
              </w:rPr>
            </w:pPr>
            <w:r w:rsidRPr="00097BBB">
              <w:rPr>
                <w:rFonts w:ascii="Courier New" w:hAnsi="Courier New" w:cs="Courier New"/>
                <w:bCs/>
              </w:rPr>
              <w:t>4510</w:t>
            </w:r>
          </w:p>
        </w:tc>
        <w:tc>
          <w:tcPr>
            <w:tcW w:w="760" w:type="dxa"/>
            <w:tcBorders>
              <w:top w:val="nil"/>
              <w:left w:val="nil"/>
              <w:bottom w:val="nil"/>
              <w:right w:val="nil"/>
            </w:tcBorders>
            <w:shd w:val="clear" w:color="auto" w:fill="auto"/>
            <w:noWrap/>
            <w:vAlign w:val="bottom"/>
            <w:hideMark/>
          </w:tcPr>
          <w:p w14:paraId="2AE1CB82" w14:textId="77777777" w:rsidR="00E84DA1" w:rsidRPr="00097BBB" w:rsidRDefault="00E84DA1" w:rsidP="00E84DA1">
            <w:pPr>
              <w:rPr>
                <w:rFonts w:ascii="Courier New" w:hAnsi="Courier New" w:cs="Courier New"/>
                <w:bCs/>
              </w:rPr>
            </w:pPr>
            <w:r w:rsidRPr="00097BBB">
              <w:rPr>
                <w:rFonts w:ascii="Courier New" w:hAnsi="Courier New" w:cs="Courier New"/>
                <w:bCs/>
              </w:rPr>
              <w:t>6765</w:t>
            </w:r>
          </w:p>
        </w:tc>
        <w:tc>
          <w:tcPr>
            <w:tcW w:w="760" w:type="dxa"/>
            <w:tcBorders>
              <w:top w:val="nil"/>
              <w:left w:val="nil"/>
              <w:bottom w:val="nil"/>
              <w:right w:val="nil"/>
            </w:tcBorders>
            <w:shd w:val="clear" w:color="auto" w:fill="auto"/>
            <w:noWrap/>
            <w:vAlign w:val="bottom"/>
            <w:hideMark/>
          </w:tcPr>
          <w:p w14:paraId="3348FB31" w14:textId="77777777" w:rsidR="00E84DA1" w:rsidRPr="00097BBB" w:rsidRDefault="00E84DA1" w:rsidP="00E84DA1">
            <w:pPr>
              <w:rPr>
                <w:rFonts w:ascii="Courier New" w:hAnsi="Courier New" w:cs="Courier New"/>
                <w:bCs/>
              </w:rPr>
            </w:pPr>
            <w:r w:rsidRPr="00097BBB">
              <w:rPr>
                <w:rFonts w:ascii="Courier New" w:hAnsi="Courier New" w:cs="Courier New"/>
                <w:bCs/>
              </w:rPr>
              <w:t>9020</w:t>
            </w:r>
          </w:p>
        </w:tc>
        <w:tc>
          <w:tcPr>
            <w:tcW w:w="817" w:type="dxa"/>
            <w:tcBorders>
              <w:top w:val="nil"/>
              <w:left w:val="nil"/>
              <w:bottom w:val="nil"/>
              <w:right w:val="nil"/>
            </w:tcBorders>
            <w:shd w:val="clear" w:color="auto" w:fill="auto"/>
            <w:noWrap/>
            <w:vAlign w:val="bottom"/>
            <w:hideMark/>
          </w:tcPr>
          <w:p w14:paraId="11D94CC9" w14:textId="77777777" w:rsidR="00E84DA1" w:rsidRPr="00097BBB" w:rsidRDefault="00E84DA1" w:rsidP="00E84DA1">
            <w:pPr>
              <w:rPr>
                <w:rFonts w:ascii="Courier New" w:hAnsi="Courier New" w:cs="Courier New"/>
                <w:bCs/>
              </w:rPr>
            </w:pPr>
            <w:r w:rsidRPr="00097BBB">
              <w:rPr>
                <w:rFonts w:ascii="Courier New" w:hAnsi="Courier New" w:cs="Courier New"/>
                <w:bCs/>
              </w:rPr>
              <w:t>11275</w:t>
            </w:r>
          </w:p>
        </w:tc>
        <w:tc>
          <w:tcPr>
            <w:tcW w:w="817" w:type="dxa"/>
            <w:tcBorders>
              <w:top w:val="nil"/>
              <w:left w:val="nil"/>
              <w:bottom w:val="nil"/>
              <w:right w:val="nil"/>
            </w:tcBorders>
            <w:shd w:val="clear" w:color="auto" w:fill="auto"/>
            <w:noWrap/>
            <w:vAlign w:val="bottom"/>
            <w:hideMark/>
          </w:tcPr>
          <w:p w14:paraId="58638785" w14:textId="77777777" w:rsidR="00E84DA1" w:rsidRPr="00097BBB" w:rsidRDefault="00E84DA1" w:rsidP="00E84DA1">
            <w:pPr>
              <w:rPr>
                <w:rFonts w:ascii="Courier New" w:hAnsi="Courier New" w:cs="Courier New"/>
                <w:bCs/>
              </w:rPr>
            </w:pPr>
            <w:r w:rsidRPr="00097BBB">
              <w:rPr>
                <w:rFonts w:ascii="Courier New" w:hAnsi="Courier New" w:cs="Courier New"/>
                <w:bCs/>
              </w:rPr>
              <w:t>13530</w:t>
            </w:r>
          </w:p>
        </w:tc>
        <w:tc>
          <w:tcPr>
            <w:tcW w:w="817" w:type="dxa"/>
            <w:tcBorders>
              <w:top w:val="nil"/>
              <w:left w:val="nil"/>
              <w:bottom w:val="nil"/>
              <w:right w:val="nil"/>
            </w:tcBorders>
            <w:shd w:val="clear" w:color="auto" w:fill="auto"/>
            <w:noWrap/>
            <w:vAlign w:val="bottom"/>
            <w:hideMark/>
          </w:tcPr>
          <w:p w14:paraId="7D52E49C" w14:textId="77777777" w:rsidR="00E84DA1" w:rsidRPr="00097BBB" w:rsidRDefault="00E84DA1" w:rsidP="00E84DA1">
            <w:pPr>
              <w:rPr>
                <w:rFonts w:ascii="Courier New" w:hAnsi="Courier New" w:cs="Courier New"/>
                <w:bCs/>
              </w:rPr>
            </w:pPr>
            <w:r w:rsidRPr="00097BBB">
              <w:rPr>
                <w:rFonts w:ascii="Courier New" w:hAnsi="Courier New" w:cs="Courier New"/>
                <w:bCs/>
              </w:rPr>
              <w:t>15785</w:t>
            </w:r>
          </w:p>
        </w:tc>
        <w:tc>
          <w:tcPr>
            <w:tcW w:w="817" w:type="dxa"/>
            <w:tcBorders>
              <w:top w:val="nil"/>
              <w:left w:val="nil"/>
              <w:bottom w:val="nil"/>
              <w:right w:val="nil"/>
            </w:tcBorders>
            <w:shd w:val="clear" w:color="auto" w:fill="auto"/>
            <w:noWrap/>
            <w:vAlign w:val="bottom"/>
            <w:hideMark/>
          </w:tcPr>
          <w:p w14:paraId="70193911" w14:textId="77777777" w:rsidR="00E84DA1" w:rsidRPr="00097BBB" w:rsidRDefault="00E84DA1" w:rsidP="00E84DA1">
            <w:pPr>
              <w:rPr>
                <w:rFonts w:ascii="Courier New" w:hAnsi="Courier New" w:cs="Courier New"/>
                <w:bCs/>
              </w:rPr>
            </w:pPr>
            <w:r w:rsidRPr="00097BBB">
              <w:rPr>
                <w:rFonts w:ascii="Courier New" w:hAnsi="Courier New" w:cs="Courier New"/>
                <w:bCs/>
              </w:rPr>
              <w:t>18942</w:t>
            </w:r>
          </w:p>
        </w:tc>
        <w:tc>
          <w:tcPr>
            <w:tcW w:w="817" w:type="dxa"/>
            <w:tcBorders>
              <w:top w:val="nil"/>
              <w:left w:val="nil"/>
              <w:bottom w:val="nil"/>
              <w:right w:val="nil"/>
            </w:tcBorders>
            <w:shd w:val="clear" w:color="auto" w:fill="auto"/>
            <w:noWrap/>
            <w:vAlign w:val="bottom"/>
            <w:hideMark/>
          </w:tcPr>
          <w:p w14:paraId="12AF3FE2" w14:textId="77777777" w:rsidR="00E84DA1" w:rsidRPr="00097BBB" w:rsidRDefault="00E84DA1" w:rsidP="00E84DA1">
            <w:pPr>
              <w:rPr>
                <w:rFonts w:ascii="Courier New" w:hAnsi="Courier New" w:cs="Courier New"/>
                <w:bCs/>
              </w:rPr>
            </w:pPr>
            <w:r w:rsidRPr="00097BBB">
              <w:rPr>
                <w:rFonts w:ascii="Courier New" w:hAnsi="Courier New" w:cs="Courier New"/>
                <w:bCs/>
              </w:rPr>
              <w:t>22550</w:t>
            </w:r>
          </w:p>
        </w:tc>
        <w:tc>
          <w:tcPr>
            <w:tcW w:w="817" w:type="dxa"/>
            <w:tcBorders>
              <w:top w:val="nil"/>
              <w:left w:val="nil"/>
              <w:bottom w:val="nil"/>
              <w:right w:val="nil"/>
            </w:tcBorders>
            <w:shd w:val="clear" w:color="auto" w:fill="auto"/>
            <w:noWrap/>
            <w:vAlign w:val="bottom"/>
            <w:hideMark/>
          </w:tcPr>
          <w:p w14:paraId="68327A92" w14:textId="77777777" w:rsidR="00E84DA1" w:rsidRPr="00097BBB" w:rsidRDefault="00E84DA1" w:rsidP="00E84DA1">
            <w:pPr>
              <w:rPr>
                <w:rFonts w:ascii="Courier New" w:hAnsi="Courier New" w:cs="Courier New"/>
                <w:bCs/>
              </w:rPr>
            </w:pPr>
            <w:r w:rsidRPr="00097BBB">
              <w:rPr>
                <w:rFonts w:ascii="Courier New" w:hAnsi="Courier New" w:cs="Courier New"/>
                <w:bCs/>
              </w:rPr>
              <w:t>27060</w:t>
            </w:r>
          </w:p>
        </w:tc>
        <w:tc>
          <w:tcPr>
            <w:tcW w:w="817" w:type="dxa"/>
            <w:tcBorders>
              <w:top w:val="nil"/>
              <w:left w:val="nil"/>
              <w:bottom w:val="nil"/>
              <w:right w:val="nil"/>
            </w:tcBorders>
            <w:shd w:val="clear" w:color="auto" w:fill="auto"/>
            <w:noWrap/>
            <w:vAlign w:val="bottom"/>
            <w:hideMark/>
          </w:tcPr>
          <w:p w14:paraId="73951917" w14:textId="77777777" w:rsidR="00E84DA1" w:rsidRPr="00097BBB" w:rsidRDefault="00E84DA1" w:rsidP="00E84DA1">
            <w:pPr>
              <w:rPr>
                <w:rFonts w:ascii="Courier New" w:hAnsi="Courier New" w:cs="Courier New"/>
                <w:bCs/>
              </w:rPr>
            </w:pPr>
            <w:r w:rsidRPr="00097BBB">
              <w:rPr>
                <w:rFonts w:ascii="Courier New" w:hAnsi="Courier New" w:cs="Courier New"/>
                <w:bCs/>
              </w:rPr>
              <w:t>31570</w:t>
            </w:r>
          </w:p>
        </w:tc>
        <w:tc>
          <w:tcPr>
            <w:tcW w:w="817" w:type="dxa"/>
            <w:tcBorders>
              <w:top w:val="nil"/>
              <w:left w:val="nil"/>
              <w:bottom w:val="nil"/>
              <w:right w:val="nil"/>
            </w:tcBorders>
            <w:shd w:val="clear" w:color="auto" w:fill="auto"/>
            <w:noWrap/>
            <w:vAlign w:val="bottom"/>
            <w:hideMark/>
          </w:tcPr>
          <w:p w14:paraId="39F07055" w14:textId="77777777" w:rsidR="00E84DA1" w:rsidRPr="00097BBB" w:rsidRDefault="00E84DA1" w:rsidP="00E84DA1">
            <w:pPr>
              <w:rPr>
                <w:rFonts w:ascii="Courier New" w:hAnsi="Courier New" w:cs="Courier New"/>
                <w:bCs/>
              </w:rPr>
            </w:pPr>
            <w:r w:rsidRPr="00097BBB">
              <w:rPr>
                <w:rFonts w:ascii="Courier New" w:hAnsi="Courier New" w:cs="Courier New"/>
                <w:bCs/>
              </w:rPr>
              <w:t>36080</w:t>
            </w:r>
          </w:p>
        </w:tc>
        <w:tc>
          <w:tcPr>
            <w:tcW w:w="817" w:type="dxa"/>
            <w:tcBorders>
              <w:top w:val="nil"/>
              <w:left w:val="nil"/>
              <w:bottom w:val="nil"/>
              <w:right w:val="nil"/>
            </w:tcBorders>
            <w:shd w:val="clear" w:color="auto" w:fill="auto"/>
            <w:noWrap/>
            <w:vAlign w:val="bottom"/>
            <w:hideMark/>
          </w:tcPr>
          <w:p w14:paraId="581232C9" w14:textId="77777777" w:rsidR="00E84DA1" w:rsidRPr="00097BBB" w:rsidRDefault="00E84DA1" w:rsidP="00E84DA1">
            <w:pPr>
              <w:rPr>
                <w:rFonts w:ascii="Courier New" w:hAnsi="Courier New" w:cs="Courier New"/>
                <w:bCs/>
              </w:rPr>
            </w:pPr>
            <w:r w:rsidRPr="00097BBB">
              <w:rPr>
                <w:rFonts w:ascii="Courier New" w:hAnsi="Courier New" w:cs="Courier New"/>
                <w:bCs/>
              </w:rPr>
              <w:t>40590</w:t>
            </w:r>
          </w:p>
        </w:tc>
        <w:tc>
          <w:tcPr>
            <w:tcW w:w="817" w:type="dxa"/>
            <w:tcBorders>
              <w:top w:val="nil"/>
              <w:left w:val="nil"/>
              <w:bottom w:val="nil"/>
              <w:right w:val="nil"/>
            </w:tcBorders>
            <w:shd w:val="clear" w:color="auto" w:fill="auto"/>
            <w:noWrap/>
            <w:vAlign w:val="bottom"/>
            <w:hideMark/>
          </w:tcPr>
          <w:p w14:paraId="4D3334EA" w14:textId="77777777" w:rsidR="00E84DA1" w:rsidRPr="00097BBB" w:rsidRDefault="00E84DA1" w:rsidP="00E84DA1">
            <w:pPr>
              <w:rPr>
                <w:rFonts w:ascii="Courier New" w:hAnsi="Courier New" w:cs="Courier New"/>
                <w:bCs/>
              </w:rPr>
            </w:pPr>
            <w:r w:rsidRPr="00097BBB">
              <w:rPr>
                <w:rFonts w:ascii="Courier New" w:hAnsi="Courier New" w:cs="Courier New"/>
                <w:bCs/>
              </w:rPr>
              <w:t>45100</w:t>
            </w:r>
          </w:p>
        </w:tc>
      </w:tr>
      <w:tr w:rsidR="00E84DA1" w:rsidRPr="00036DA3" w14:paraId="1AAD9631" w14:textId="77777777" w:rsidTr="00E84DA1">
        <w:trPr>
          <w:trHeight w:val="270"/>
        </w:trPr>
        <w:tc>
          <w:tcPr>
            <w:tcW w:w="2500" w:type="dxa"/>
            <w:tcBorders>
              <w:top w:val="nil"/>
              <w:left w:val="nil"/>
              <w:bottom w:val="nil"/>
              <w:right w:val="nil"/>
            </w:tcBorders>
            <w:shd w:val="clear" w:color="auto" w:fill="auto"/>
            <w:noWrap/>
            <w:vAlign w:val="bottom"/>
            <w:hideMark/>
          </w:tcPr>
          <w:p w14:paraId="52250742"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132,000 - 138,999</w:t>
            </w:r>
          </w:p>
        </w:tc>
        <w:tc>
          <w:tcPr>
            <w:tcW w:w="337" w:type="dxa"/>
            <w:tcBorders>
              <w:top w:val="nil"/>
              <w:left w:val="nil"/>
              <w:bottom w:val="nil"/>
              <w:right w:val="nil"/>
            </w:tcBorders>
            <w:shd w:val="clear" w:color="auto" w:fill="auto"/>
            <w:noWrap/>
            <w:vAlign w:val="bottom"/>
            <w:hideMark/>
          </w:tcPr>
          <w:p w14:paraId="71944AC3" w14:textId="77777777" w:rsidR="00E84DA1" w:rsidRPr="00097BBB" w:rsidRDefault="00E84DA1" w:rsidP="004F51C1">
            <w:pPr>
              <w:rPr>
                <w:rFonts w:ascii="Courier New" w:hAnsi="Courier New" w:cs="Courier New"/>
                <w:bCs/>
              </w:rPr>
            </w:pPr>
            <w:r w:rsidRPr="00097BBB">
              <w:rPr>
                <w:rFonts w:ascii="Courier New" w:hAnsi="Courier New" w:cs="Courier New"/>
                <w:bCs/>
              </w:rPr>
              <w:t> </w:t>
            </w:r>
          </w:p>
        </w:tc>
        <w:tc>
          <w:tcPr>
            <w:tcW w:w="760" w:type="dxa"/>
            <w:tcBorders>
              <w:top w:val="nil"/>
              <w:left w:val="nil"/>
              <w:bottom w:val="nil"/>
              <w:right w:val="nil"/>
            </w:tcBorders>
            <w:shd w:val="clear" w:color="auto" w:fill="auto"/>
            <w:noWrap/>
            <w:vAlign w:val="bottom"/>
            <w:hideMark/>
          </w:tcPr>
          <w:p w14:paraId="6105083C" w14:textId="77777777" w:rsidR="00E84DA1" w:rsidRPr="00097BBB" w:rsidRDefault="00E84DA1" w:rsidP="00E84DA1">
            <w:pPr>
              <w:rPr>
                <w:rFonts w:ascii="Courier New" w:hAnsi="Courier New" w:cs="Courier New"/>
                <w:bCs/>
              </w:rPr>
            </w:pPr>
            <w:r w:rsidRPr="00097BBB">
              <w:rPr>
                <w:rFonts w:ascii="Courier New" w:hAnsi="Courier New" w:cs="Courier New"/>
                <w:bCs/>
              </w:rPr>
              <w:t>2190</w:t>
            </w:r>
          </w:p>
        </w:tc>
        <w:tc>
          <w:tcPr>
            <w:tcW w:w="760" w:type="dxa"/>
            <w:tcBorders>
              <w:top w:val="nil"/>
              <w:left w:val="nil"/>
              <w:bottom w:val="nil"/>
              <w:right w:val="nil"/>
            </w:tcBorders>
            <w:shd w:val="clear" w:color="auto" w:fill="auto"/>
            <w:noWrap/>
            <w:vAlign w:val="bottom"/>
            <w:hideMark/>
          </w:tcPr>
          <w:p w14:paraId="1919C722" w14:textId="77777777" w:rsidR="00E84DA1" w:rsidRPr="00097BBB" w:rsidRDefault="00E84DA1" w:rsidP="00E84DA1">
            <w:pPr>
              <w:rPr>
                <w:rFonts w:ascii="Courier New" w:hAnsi="Courier New" w:cs="Courier New"/>
                <w:bCs/>
              </w:rPr>
            </w:pPr>
            <w:r w:rsidRPr="00097BBB">
              <w:rPr>
                <w:rFonts w:ascii="Courier New" w:hAnsi="Courier New" w:cs="Courier New"/>
                <w:bCs/>
              </w:rPr>
              <w:t>4380</w:t>
            </w:r>
          </w:p>
        </w:tc>
        <w:tc>
          <w:tcPr>
            <w:tcW w:w="760" w:type="dxa"/>
            <w:tcBorders>
              <w:top w:val="nil"/>
              <w:left w:val="nil"/>
              <w:bottom w:val="nil"/>
              <w:right w:val="nil"/>
            </w:tcBorders>
            <w:shd w:val="clear" w:color="auto" w:fill="auto"/>
            <w:noWrap/>
            <w:vAlign w:val="bottom"/>
            <w:hideMark/>
          </w:tcPr>
          <w:p w14:paraId="0CF914F5" w14:textId="77777777" w:rsidR="00E84DA1" w:rsidRPr="00097BBB" w:rsidRDefault="00E84DA1" w:rsidP="00E84DA1">
            <w:pPr>
              <w:rPr>
                <w:rFonts w:ascii="Courier New" w:hAnsi="Courier New" w:cs="Courier New"/>
                <w:bCs/>
              </w:rPr>
            </w:pPr>
            <w:r w:rsidRPr="00097BBB">
              <w:rPr>
                <w:rFonts w:ascii="Courier New" w:hAnsi="Courier New" w:cs="Courier New"/>
                <w:bCs/>
              </w:rPr>
              <w:t>6570</w:t>
            </w:r>
          </w:p>
        </w:tc>
        <w:tc>
          <w:tcPr>
            <w:tcW w:w="760" w:type="dxa"/>
            <w:tcBorders>
              <w:top w:val="nil"/>
              <w:left w:val="nil"/>
              <w:bottom w:val="nil"/>
              <w:right w:val="nil"/>
            </w:tcBorders>
            <w:shd w:val="clear" w:color="auto" w:fill="auto"/>
            <w:noWrap/>
            <w:vAlign w:val="bottom"/>
            <w:hideMark/>
          </w:tcPr>
          <w:p w14:paraId="4AA5B7EC" w14:textId="77777777" w:rsidR="00E84DA1" w:rsidRPr="00097BBB" w:rsidRDefault="00E84DA1" w:rsidP="00E84DA1">
            <w:pPr>
              <w:rPr>
                <w:rFonts w:ascii="Courier New" w:hAnsi="Courier New" w:cs="Courier New"/>
                <w:bCs/>
              </w:rPr>
            </w:pPr>
            <w:r w:rsidRPr="00097BBB">
              <w:rPr>
                <w:rFonts w:ascii="Courier New" w:hAnsi="Courier New" w:cs="Courier New"/>
                <w:bCs/>
              </w:rPr>
              <w:t>8760</w:t>
            </w:r>
          </w:p>
        </w:tc>
        <w:tc>
          <w:tcPr>
            <w:tcW w:w="817" w:type="dxa"/>
            <w:tcBorders>
              <w:top w:val="nil"/>
              <w:left w:val="nil"/>
              <w:bottom w:val="nil"/>
              <w:right w:val="nil"/>
            </w:tcBorders>
            <w:shd w:val="clear" w:color="auto" w:fill="auto"/>
            <w:noWrap/>
            <w:vAlign w:val="bottom"/>
            <w:hideMark/>
          </w:tcPr>
          <w:p w14:paraId="528DA60F" w14:textId="77777777" w:rsidR="00E84DA1" w:rsidRPr="00097BBB" w:rsidRDefault="00E84DA1" w:rsidP="00E84DA1">
            <w:pPr>
              <w:rPr>
                <w:rFonts w:ascii="Courier New" w:hAnsi="Courier New" w:cs="Courier New"/>
                <w:bCs/>
              </w:rPr>
            </w:pPr>
            <w:r w:rsidRPr="00097BBB">
              <w:rPr>
                <w:rFonts w:ascii="Courier New" w:hAnsi="Courier New" w:cs="Courier New"/>
                <w:bCs/>
              </w:rPr>
              <w:t>10950</w:t>
            </w:r>
          </w:p>
        </w:tc>
        <w:tc>
          <w:tcPr>
            <w:tcW w:w="817" w:type="dxa"/>
            <w:tcBorders>
              <w:top w:val="nil"/>
              <w:left w:val="nil"/>
              <w:bottom w:val="nil"/>
              <w:right w:val="nil"/>
            </w:tcBorders>
            <w:shd w:val="clear" w:color="auto" w:fill="auto"/>
            <w:noWrap/>
            <w:vAlign w:val="bottom"/>
            <w:hideMark/>
          </w:tcPr>
          <w:p w14:paraId="1F2878AD" w14:textId="77777777" w:rsidR="00E84DA1" w:rsidRPr="00097BBB" w:rsidRDefault="00E84DA1" w:rsidP="00E84DA1">
            <w:pPr>
              <w:rPr>
                <w:rFonts w:ascii="Courier New" w:hAnsi="Courier New" w:cs="Courier New"/>
                <w:bCs/>
              </w:rPr>
            </w:pPr>
            <w:r w:rsidRPr="00097BBB">
              <w:rPr>
                <w:rFonts w:ascii="Courier New" w:hAnsi="Courier New" w:cs="Courier New"/>
                <w:bCs/>
              </w:rPr>
              <w:t>13140</w:t>
            </w:r>
          </w:p>
        </w:tc>
        <w:tc>
          <w:tcPr>
            <w:tcW w:w="817" w:type="dxa"/>
            <w:tcBorders>
              <w:top w:val="nil"/>
              <w:left w:val="nil"/>
              <w:bottom w:val="nil"/>
              <w:right w:val="nil"/>
            </w:tcBorders>
            <w:shd w:val="clear" w:color="auto" w:fill="auto"/>
            <w:noWrap/>
            <w:vAlign w:val="bottom"/>
            <w:hideMark/>
          </w:tcPr>
          <w:p w14:paraId="6EAA358C" w14:textId="77777777" w:rsidR="00E84DA1" w:rsidRPr="00097BBB" w:rsidRDefault="00E84DA1" w:rsidP="00E84DA1">
            <w:pPr>
              <w:rPr>
                <w:rFonts w:ascii="Courier New" w:hAnsi="Courier New" w:cs="Courier New"/>
                <w:bCs/>
              </w:rPr>
            </w:pPr>
            <w:r w:rsidRPr="00097BBB">
              <w:rPr>
                <w:rFonts w:ascii="Courier New" w:hAnsi="Courier New" w:cs="Courier New"/>
                <w:bCs/>
              </w:rPr>
              <w:t>15330</w:t>
            </w:r>
          </w:p>
        </w:tc>
        <w:tc>
          <w:tcPr>
            <w:tcW w:w="817" w:type="dxa"/>
            <w:tcBorders>
              <w:top w:val="nil"/>
              <w:left w:val="nil"/>
              <w:bottom w:val="nil"/>
              <w:right w:val="nil"/>
            </w:tcBorders>
            <w:shd w:val="clear" w:color="auto" w:fill="auto"/>
            <w:noWrap/>
            <w:vAlign w:val="bottom"/>
            <w:hideMark/>
          </w:tcPr>
          <w:p w14:paraId="12D53E9D" w14:textId="77777777" w:rsidR="00E84DA1" w:rsidRPr="00097BBB" w:rsidRDefault="00E84DA1" w:rsidP="00E84DA1">
            <w:pPr>
              <w:rPr>
                <w:rFonts w:ascii="Courier New" w:hAnsi="Courier New" w:cs="Courier New"/>
                <w:bCs/>
              </w:rPr>
            </w:pPr>
            <w:r w:rsidRPr="00097BBB">
              <w:rPr>
                <w:rFonts w:ascii="Courier New" w:hAnsi="Courier New" w:cs="Courier New"/>
                <w:bCs/>
              </w:rPr>
              <w:t>18396</w:t>
            </w:r>
          </w:p>
        </w:tc>
        <w:tc>
          <w:tcPr>
            <w:tcW w:w="817" w:type="dxa"/>
            <w:tcBorders>
              <w:top w:val="nil"/>
              <w:left w:val="nil"/>
              <w:bottom w:val="nil"/>
              <w:right w:val="nil"/>
            </w:tcBorders>
            <w:shd w:val="clear" w:color="auto" w:fill="auto"/>
            <w:noWrap/>
            <w:vAlign w:val="bottom"/>
            <w:hideMark/>
          </w:tcPr>
          <w:p w14:paraId="19CFBF2A" w14:textId="77777777" w:rsidR="00E84DA1" w:rsidRPr="00097BBB" w:rsidRDefault="00E84DA1" w:rsidP="00E84DA1">
            <w:pPr>
              <w:rPr>
                <w:rFonts w:ascii="Courier New" w:hAnsi="Courier New" w:cs="Courier New"/>
                <w:bCs/>
              </w:rPr>
            </w:pPr>
            <w:r w:rsidRPr="00097BBB">
              <w:rPr>
                <w:rFonts w:ascii="Courier New" w:hAnsi="Courier New" w:cs="Courier New"/>
                <w:bCs/>
              </w:rPr>
              <w:t>21900</w:t>
            </w:r>
          </w:p>
        </w:tc>
        <w:tc>
          <w:tcPr>
            <w:tcW w:w="817" w:type="dxa"/>
            <w:tcBorders>
              <w:top w:val="nil"/>
              <w:left w:val="nil"/>
              <w:bottom w:val="nil"/>
              <w:right w:val="nil"/>
            </w:tcBorders>
            <w:shd w:val="clear" w:color="auto" w:fill="auto"/>
            <w:noWrap/>
            <w:vAlign w:val="bottom"/>
            <w:hideMark/>
          </w:tcPr>
          <w:p w14:paraId="51E57597" w14:textId="77777777" w:rsidR="00E84DA1" w:rsidRPr="00097BBB" w:rsidRDefault="00E84DA1" w:rsidP="00E84DA1">
            <w:pPr>
              <w:rPr>
                <w:rFonts w:ascii="Courier New" w:hAnsi="Courier New" w:cs="Courier New"/>
                <w:bCs/>
              </w:rPr>
            </w:pPr>
            <w:r w:rsidRPr="00097BBB">
              <w:rPr>
                <w:rFonts w:ascii="Courier New" w:hAnsi="Courier New" w:cs="Courier New"/>
                <w:bCs/>
              </w:rPr>
              <w:t>26280</w:t>
            </w:r>
          </w:p>
        </w:tc>
        <w:tc>
          <w:tcPr>
            <w:tcW w:w="817" w:type="dxa"/>
            <w:tcBorders>
              <w:top w:val="nil"/>
              <w:left w:val="nil"/>
              <w:bottom w:val="nil"/>
              <w:right w:val="nil"/>
            </w:tcBorders>
            <w:shd w:val="clear" w:color="auto" w:fill="auto"/>
            <w:noWrap/>
            <w:vAlign w:val="bottom"/>
            <w:hideMark/>
          </w:tcPr>
          <w:p w14:paraId="6ADCF8B2" w14:textId="77777777" w:rsidR="00E84DA1" w:rsidRPr="00097BBB" w:rsidRDefault="00E84DA1" w:rsidP="00E84DA1">
            <w:pPr>
              <w:rPr>
                <w:rFonts w:ascii="Courier New" w:hAnsi="Courier New" w:cs="Courier New"/>
                <w:bCs/>
              </w:rPr>
            </w:pPr>
            <w:r w:rsidRPr="00097BBB">
              <w:rPr>
                <w:rFonts w:ascii="Courier New" w:hAnsi="Courier New" w:cs="Courier New"/>
                <w:bCs/>
              </w:rPr>
              <w:t>30660</w:t>
            </w:r>
          </w:p>
        </w:tc>
        <w:tc>
          <w:tcPr>
            <w:tcW w:w="817" w:type="dxa"/>
            <w:tcBorders>
              <w:top w:val="nil"/>
              <w:left w:val="nil"/>
              <w:bottom w:val="nil"/>
              <w:right w:val="nil"/>
            </w:tcBorders>
            <w:shd w:val="clear" w:color="auto" w:fill="auto"/>
            <w:noWrap/>
            <w:vAlign w:val="bottom"/>
            <w:hideMark/>
          </w:tcPr>
          <w:p w14:paraId="3A3DB282" w14:textId="77777777" w:rsidR="00E84DA1" w:rsidRPr="00097BBB" w:rsidRDefault="00E84DA1" w:rsidP="00E84DA1">
            <w:pPr>
              <w:rPr>
                <w:rFonts w:ascii="Courier New" w:hAnsi="Courier New" w:cs="Courier New"/>
                <w:bCs/>
              </w:rPr>
            </w:pPr>
            <w:r w:rsidRPr="00097BBB">
              <w:rPr>
                <w:rFonts w:ascii="Courier New" w:hAnsi="Courier New" w:cs="Courier New"/>
                <w:bCs/>
              </w:rPr>
              <w:t>35040</w:t>
            </w:r>
          </w:p>
        </w:tc>
        <w:tc>
          <w:tcPr>
            <w:tcW w:w="817" w:type="dxa"/>
            <w:tcBorders>
              <w:top w:val="nil"/>
              <w:left w:val="nil"/>
              <w:bottom w:val="nil"/>
              <w:right w:val="nil"/>
            </w:tcBorders>
            <w:shd w:val="clear" w:color="auto" w:fill="auto"/>
            <w:noWrap/>
            <w:vAlign w:val="bottom"/>
            <w:hideMark/>
          </w:tcPr>
          <w:p w14:paraId="6BF60A27" w14:textId="77777777" w:rsidR="00E84DA1" w:rsidRPr="00097BBB" w:rsidRDefault="00E84DA1" w:rsidP="00E84DA1">
            <w:pPr>
              <w:rPr>
                <w:rFonts w:ascii="Courier New" w:hAnsi="Courier New" w:cs="Courier New"/>
                <w:bCs/>
              </w:rPr>
            </w:pPr>
            <w:r w:rsidRPr="00097BBB">
              <w:rPr>
                <w:rFonts w:ascii="Courier New" w:hAnsi="Courier New" w:cs="Courier New"/>
                <w:bCs/>
              </w:rPr>
              <w:t>39420</w:t>
            </w:r>
          </w:p>
        </w:tc>
        <w:tc>
          <w:tcPr>
            <w:tcW w:w="817" w:type="dxa"/>
            <w:tcBorders>
              <w:top w:val="nil"/>
              <w:left w:val="nil"/>
              <w:bottom w:val="nil"/>
              <w:right w:val="nil"/>
            </w:tcBorders>
            <w:shd w:val="clear" w:color="auto" w:fill="auto"/>
            <w:noWrap/>
            <w:vAlign w:val="bottom"/>
            <w:hideMark/>
          </w:tcPr>
          <w:p w14:paraId="58F06DB5" w14:textId="77777777" w:rsidR="00E84DA1" w:rsidRPr="00097BBB" w:rsidRDefault="00E84DA1" w:rsidP="00E84DA1">
            <w:pPr>
              <w:rPr>
                <w:rFonts w:ascii="Courier New" w:hAnsi="Courier New" w:cs="Courier New"/>
                <w:bCs/>
              </w:rPr>
            </w:pPr>
            <w:r w:rsidRPr="00097BBB">
              <w:rPr>
                <w:rFonts w:ascii="Courier New" w:hAnsi="Courier New" w:cs="Courier New"/>
                <w:bCs/>
              </w:rPr>
              <w:t>43800</w:t>
            </w:r>
          </w:p>
        </w:tc>
      </w:tr>
      <w:tr w:rsidR="00E84DA1" w:rsidRPr="00036DA3" w14:paraId="32EFD906" w14:textId="77777777" w:rsidTr="00E84DA1">
        <w:trPr>
          <w:trHeight w:val="270"/>
        </w:trPr>
        <w:tc>
          <w:tcPr>
            <w:tcW w:w="2500" w:type="dxa"/>
            <w:tcBorders>
              <w:top w:val="nil"/>
              <w:left w:val="nil"/>
              <w:bottom w:val="nil"/>
              <w:right w:val="nil"/>
            </w:tcBorders>
            <w:shd w:val="clear" w:color="auto" w:fill="auto"/>
            <w:noWrap/>
            <w:vAlign w:val="bottom"/>
            <w:hideMark/>
          </w:tcPr>
          <w:p w14:paraId="10679CB0"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125,000 - 131,999</w:t>
            </w:r>
          </w:p>
        </w:tc>
        <w:tc>
          <w:tcPr>
            <w:tcW w:w="337" w:type="dxa"/>
            <w:tcBorders>
              <w:top w:val="nil"/>
              <w:left w:val="nil"/>
              <w:bottom w:val="nil"/>
              <w:right w:val="nil"/>
            </w:tcBorders>
            <w:shd w:val="clear" w:color="auto" w:fill="auto"/>
            <w:noWrap/>
            <w:vAlign w:val="bottom"/>
            <w:hideMark/>
          </w:tcPr>
          <w:p w14:paraId="71F2B8F7"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07AEE24E" w14:textId="77777777" w:rsidR="00E84DA1" w:rsidRPr="00097BBB" w:rsidRDefault="00E84DA1" w:rsidP="00E84DA1">
            <w:pPr>
              <w:rPr>
                <w:rFonts w:ascii="Courier New" w:hAnsi="Courier New" w:cs="Courier New"/>
                <w:bCs/>
              </w:rPr>
            </w:pPr>
            <w:r w:rsidRPr="00097BBB">
              <w:rPr>
                <w:rFonts w:ascii="Courier New" w:hAnsi="Courier New" w:cs="Courier New"/>
                <w:bCs/>
              </w:rPr>
              <w:t>2120</w:t>
            </w:r>
          </w:p>
        </w:tc>
        <w:tc>
          <w:tcPr>
            <w:tcW w:w="760" w:type="dxa"/>
            <w:tcBorders>
              <w:top w:val="nil"/>
              <w:left w:val="nil"/>
              <w:bottom w:val="nil"/>
              <w:right w:val="nil"/>
            </w:tcBorders>
            <w:shd w:val="clear" w:color="auto" w:fill="auto"/>
            <w:noWrap/>
            <w:vAlign w:val="bottom"/>
            <w:hideMark/>
          </w:tcPr>
          <w:p w14:paraId="5B2C8681" w14:textId="77777777" w:rsidR="00E84DA1" w:rsidRPr="00097BBB" w:rsidRDefault="00E84DA1" w:rsidP="00E84DA1">
            <w:pPr>
              <w:rPr>
                <w:rFonts w:ascii="Courier New" w:hAnsi="Courier New" w:cs="Courier New"/>
                <w:bCs/>
              </w:rPr>
            </w:pPr>
            <w:r w:rsidRPr="00097BBB">
              <w:rPr>
                <w:rFonts w:ascii="Courier New" w:hAnsi="Courier New" w:cs="Courier New"/>
                <w:bCs/>
              </w:rPr>
              <w:t>4240</w:t>
            </w:r>
          </w:p>
        </w:tc>
        <w:tc>
          <w:tcPr>
            <w:tcW w:w="760" w:type="dxa"/>
            <w:tcBorders>
              <w:top w:val="nil"/>
              <w:left w:val="nil"/>
              <w:bottom w:val="nil"/>
              <w:right w:val="nil"/>
            </w:tcBorders>
            <w:shd w:val="clear" w:color="auto" w:fill="auto"/>
            <w:noWrap/>
            <w:vAlign w:val="bottom"/>
            <w:hideMark/>
          </w:tcPr>
          <w:p w14:paraId="5630D73B" w14:textId="77777777" w:rsidR="00E84DA1" w:rsidRPr="00097BBB" w:rsidRDefault="00E84DA1" w:rsidP="00E84DA1">
            <w:pPr>
              <w:rPr>
                <w:rFonts w:ascii="Courier New" w:hAnsi="Courier New" w:cs="Courier New"/>
                <w:bCs/>
              </w:rPr>
            </w:pPr>
            <w:r w:rsidRPr="00097BBB">
              <w:rPr>
                <w:rFonts w:ascii="Courier New" w:hAnsi="Courier New" w:cs="Courier New"/>
                <w:bCs/>
              </w:rPr>
              <w:t>6360</w:t>
            </w:r>
          </w:p>
        </w:tc>
        <w:tc>
          <w:tcPr>
            <w:tcW w:w="760" w:type="dxa"/>
            <w:tcBorders>
              <w:top w:val="nil"/>
              <w:left w:val="nil"/>
              <w:bottom w:val="nil"/>
              <w:right w:val="nil"/>
            </w:tcBorders>
            <w:shd w:val="clear" w:color="auto" w:fill="auto"/>
            <w:noWrap/>
            <w:vAlign w:val="bottom"/>
            <w:hideMark/>
          </w:tcPr>
          <w:p w14:paraId="2ABDE081" w14:textId="77777777" w:rsidR="00E84DA1" w:rsidRPr="00097BBB" w:rsidRDefault="00E84DA1" w:rsidP="00E84DA1">
            <w:pPr>
              <w:rPr>
                <w:rFonts w:ascii="Courier New" w:hAnsi="Courier New" w:cs="Courier New"/>
                <w:bCs/>
              </w:rPr>
            </w:pPr>
            <w:r w:rsidRPr="00097BBB">
              <w:rPr>
                <w:rFonts w:ascii="Courier New" w:hAnsi="Courier New" w:cs="Courier New"/>
                <w:bCs/>
              </w:rPr>
              <w:t>8480</w:t>
            </w:r>
          </w:p>
        </w:tc>
        <w:tc>
          <w:tcPr>
            <w:tcW w:w="817" w:type="dxa"/>
            <w:tcBorders>
              <w:top w:val="nil"/>
              <w:left w:val="nil"/>
              <w:bottom w:val="nil"/>
              <w:right w:val="nil"/>
            </w:tcBorders>
            <w:shd w:val="clear" w:color="auto" w:fill="auto"/>
            <w:noWrap/>
            <w:vAlign w:val="bottom"/>
            <w:hideMark/>
          </w:tcPr>
          <w:p w14:paraId="515A882F" w14:textId="77777777" w:rsidR="00E84DA1" w:rsidRPr="00097BBB" w:rsidRDefault="00E84DA1" w:rsidP="00E84DA1">
            <w:pPr>
              <w:rPr>
                <w:rFonts w:ascii="Courier New" w:hAnsi="Courier New" w:cs="Courier New"/>
                <w:bCs/>
              </w:rPr>
            </w:pPr>
            <w:r w:rsidRPr="00097BBB">
              <w:rPr>
                <w:rFonts w:ascii="Courier New" w:hAnsi="Courier New" w:cs="Courier New"/>
                <w:bCs/>
              </w:rPr>
              <w:t>10600</w:t>
            </w:r>
          </w:p>
        </w:tc>
        <w:tc>
          <w:tcPr>
            <w:tcW w:w="817" w:type="dxa"/>
            <w:tcBorders>
              <w:top w:val="nil"/>
              <w:left w:val="nil"/>
              <w:bottom w:val="nil"/>
              <w:right w:val="nil"/>
            </w:tcBorders>
            <w:shd w:val="clear" w:color="auto" w:fill="auto"/>
            <w:noWrap/>
            <w:vAlign w:val="bottom"/>
            <w:hideMark/>
          </w:tcPr>
          <w:p w14:paraId="19274C51" w14:textId="77777777" w:rsidR="00E84DA1" w:rsidRPr="00097BBB" w:rsidRDefault="00E84DA1" w:rsidP="00E84DA1">
            <w:pPr>
              <w:rPr>
                <w:rFonts w:ascii="Courier New" w:hAnsi="Courier New" w:cs="Courier New"/>
                <w:bCs/>
              </w:rPr>
            </w:pPr>
            <w:r w:rsidRPr="00097BBB">
              <w:rPr>
                <w:rFonts w:ascii="Courier New" w:hAnsi="Courier New" w:cs="Courier New"/>
                <w:bCs/>
              </w:rPr>
              <w:t>12720</w:t>
            </w:r>
          </w:p>
        </w:tc>
        <w:tc>
          <w:tcPr>
            <w:tcW w:w="817" w:type="dxa"/>
            <w:tcBorders>
              <w:top w:val="nil"/>
              <w:left w:val="nil"/>
              <w:bottom w:val="nil"/>
              <w:right w:val="nil"/>
            </w:tcBorders>
            <w:shd w:val="clear" w:color="auto" w:fill="auto"/>
            <w:noWrap/>
            <w:vAlign w:val="bottom"/>
            <w:hideMark/>
          </w:tcPr>
          <w:p w14:paraId="13A77FB8" w14:textId="77777777" w:rsidR="00E84DA1" w:rsidRPr="00097BBB" w:rsidRDefault="00E84DA1" w:rsidP="00E84DA1">
            <w:pPr>
              <w:rPr>
                <w:rFonts w:ascii="Courier New" w:hAnsi="Courier New" w:cs="Courier New"/>
                <w:bCs/>
              </w:rPr>
            </w:pPr>
            <w:r w:rsidRPr="00097BBB">
              <w:rPr>
                <w:rFonts w:ascii="Courier New" w:hAnsi="Courier New" w:cs="Courier New"/>
                <w:bCs/>
              </w:rPr>
              <w:t>14840</w:t>
            </w:r>
          </w:p>
        </w:tc>
        <w:tc>
          <w:tcPr>
            <w:tcW w:w="817" w:type="dxa"/>
            <w:tcBorders>
              <w:top w:val="nil"/>
              <w:left w:val="nil"/>
              <w:bottom w:val="nil"/>
              <w:right w:val="nil"/>
            </w:tcBorders>
            <w:shd w:val="clear" w:color="auto" w:fill="auto"/>
            <w:noWrap/>
            <w:vAlign w:val="bottom"/>
            <w:hideMark/>
          </w:tcPr>
          <w:p w14:paraId="1BDB637A" w14:textId="77777777" w:rsidR="00E84DA1" w:rsidRPr="00097BBB" w:rsidRDefault="00E84DA1" w:rsidP="00E84DA1">
            <w:pPr>
              <w:rPr>
                <w:rFonts w:ascii="Courier New" w:hAnsi="Courier New" w:cs="Courier New"/>
                <w:bCs/>
              </w:rPr>
            </w:pPr>
            <w:r w:rsidRPr="00097BBB">
              <w:rPr>
                <w:rFonts w:ascii="Courier New" w:hAnsi="Courier New" w:cs="Courier New"/>
                <w:bCs/>
              </w:rPr>
              <w:t>17808</w:t>
            </w:r>
          </w:p>
        </w:tc>
        <w:tc>
          <w:tcPr>
            <w:tcW w:w="817" w:type="dxa"/>
            <w:tcBorders>
              <w:top w:val="nil"/>
              <w:left w:val="nil"/>
              <w:bottom w:val="nil"/>
              <w:right w:val="nil"/>
            </w:tcBorders>
            <w:shd w:val="clear" w:color="auto" w:fill="auto"/>
            <w:noWrap/>
            <w:vAlign w:val="bottom"/>
            <w:hideMark/>
          </w:tcPr>
          <w:p w14:paraId="4A840A8C" w14:textId="77777777" w:rsidR="00E84DA1" w:rsidRPr="00097BBB" w:rsidRDefault="00E84DA1" w:rsidP="00E84DA1">
            <w:pPr>
              <w:rPr>
                <w:rFonts w:ascii="Courier New" w:hAnsi="Courier New" w:cs="Courier New"/>
                <w:bCs/>
              </w:rPr>
            </w:pPr>
            <w:r w:rsidRPr="00097BBB">
              <w:rPr>
                <w:rFonts w:ascii="Courier New" w:hAnsi="Courier New" w:cs="Courier New"/>
                <w:bCs/>
              </w:rPr>
              <w:t>21200</w:t>
            </w:r>
          </w:p>
        </w:tc>
        <w:tc>
          <w:tcPr>
            <w:tcW w:w="817" w:type="dxa"/>
            <w:tcBorders>
              <w:top w:val="nil"/>
              <w:left w:val="nil"/>
              <w:bottom w:val="nil"/>
              <w:right w:val="nil"/>
            </w:tcBorders>
            <w:shd w:val="clear" w:color="auto" w:fill="auto"/>
            <w:noWrap/>
            <w:vAlign w:val="bottom"/>
            <w:hideMark/>
          </w:tcPr>
          <w:p w14:paraId="469584C9" w14:textId="77777777" w:rsidR="00E84DA1" w:rsidRPr="00097BBB" w:rsidRDefault="00E84DA1" w:rsidP="00E84DA1">
            <w:pPr>
              <w:rPr>
                <w:rFonts w:ascii="Courier New" w:hAnsi="Courier New" w:cs="Courier New"/>
                <w:bCs/>
              </w:rPr>
            </w:pPr>
            <w:r w:rsidRPr="00097BBB">
              <w:rPr>
                <w:rFonts w:ascii="Courier New" w:hAnsi="Courier New" w:cs="Courier New"/>
                <w:bCs/>
              </w:rPr>
              <w:t>25440</w:t>
            </w:r>
          </w:p>
        </w:tc>
        <w:tc>
          <w:tcPr>
            <w:tcW w:w="817" w:type="dxa"/>
            <w:tcBorders>
              <w:top w:val="nil"/>
              <w:left w:val="nil"/>
              <w:bottom w:val="nil"/>
              <w:right w:val="nil"/>
            </w:tcBorders>
            <w:shd w:val="clear" w:color="auto" w:fill="auto"/>
            <w:noWrap/>
            <w:vAlign w:val="bottom"/>
            <w:hideMark/>
          </w:tcPr>
          <w:p w14:paraId="7113EA62" w14:textId="77777777" w:rsidR="00E84DA1" w:rsidRPr="00097BBB" w:rsidRDefault="00E84DA1" w:rsidP="00E84DA1">
            <w:pPr>
              <w:rPr>
                <w:rFonts w:ascii="Courier New" w:hAnsi="Courier New" w:cs="Courier New"/>
                <w:bCs/>
              </w:rPr>
            </w:pPr>
            <w:r w:rsidRPr="00097BBB">
              <w:rPr>
                <w:rFonts w:ascii="Courier New" w:hAnsi="Courier New" w:cs="Courier New"/>
                <w:bCs/>
              </w:rPr>
              <w:t>29680</w:t>
            </w:r>
          </w:p>
        </w:tc>
        <w:tc>
          <w:tcPr>
            <w:tcW w:w="817" w:type="dxa"/>
            <w:tcBorders>
              <w:top w:val="nil"/>
              <w:left w:val="nil"/>
              <w:bottom w:val="nil"/>
              <w:right w:val="nil"/>
            </w:tcBorders>
            <w:shd w:val="clear" w:color="auto" w:fill="auto"/>
            <w:noWrap/>
            <w:vAlign w:val="bottom"/>
            <w:hideMark/>
          </w:tcPr>
          <w:p w14:paraId="2413A9DD" w14:textId="77777777" w:rsidR="00E84DA1" w:rsidRPr="00097BBB" w:rsidRDefault="00E84DA1" w:rsidP="00E84DA1">
            <w:pPr>
              <w:rPr>
                <w:rFonts w:ascii="Courier New" w:hAnsi="Courier New" w:cs="Courier New"/>
                <w:bCs/>
              </w:rPr>
            </w:pPr>
            <w:r w:rsidRPr="00097BBB">
              <w:rPr>
                <w:rFonts w:ascii="Courier New" w:hAnsi="Courier New" w:cs="Courier New"/>
                <w:bCs/>
              </w:rPr>
              <w:t>33920</w:t>
            </w:r>
          </w:p>
        </w:tc>
        <w:tc>
          <w:tcPr>
            <w:tcW w:w="817" w:type="dxa"/>
            <w:tcBorders>
              <w:top w:val="nil"/>
              <w:left w:val="nil"/>
              <w:bottom w:val="nil"/>
              <w:right w:val="nil"/>
            </w:tcBorders>
            <w:shd w:val="clear" w:color="auto" w:fill="auto"/>
            <w:noWrap/>
            <w:vAlign w:val="bottom"/>
            <w:hideMark/>
          </w:tcPr>
          <w:p w14:paraId="21684B4B" w14:textId="77777777" w:rsidR="00E84DA1" w:rsidRPr="00097BBB" w:rsidRDefault="00E84DA1" w:rsidP="00E84DA1">
            <w:pPr>
              <w:rPr>
                <w:rFonts w:ascii="Courier New" w:hAnsi="Courier New" w:cs="Courier New"/>
                <w:bCs/>
              </w:rPr>
            </w:pPr>
            <w:r w:rsidRPr="00097BBB">
              <w:rPr>
                <w:rFonts w:ascii="Courier New" w:hAnsi="Courier New" w:cs="Courier New"/>
                <w:bCs/>
              </w:rPr>
              <w:t>38160</w:t>
            </w:r>
          </w:p>
        </w:tc>
        <w:tc>
          <w:tcPr>
            <w:tcW w:w="817" w:type="dxa"/>
            <w:tcBorders>
              <w:top w:val="nil"/>
              <w:left w:val="nil"/>
              <w:bottom w:val="nil"/>
              <w:right w:val="nil"/>
            </w:tcBorders>
            <w:shd w:val="clear" w:color="auto" w:fill="auto"/>
            <w:noWrap/>
            <w:vAlign w:val="bottom"/>
            <w:hideMark/>
          </w:tcPr>
          <w:p w14:paraId="391D4514" w14:textId="77777777" w:rsidR="00E84DA1" w:rsidRPr="00097BBB" w:rsidRDefault="00E84DA1" w:rsidP="00E84DA1">
            <w:pPr>
              <w:rPr>
                <w:rFonts w:ascii="Courier New" w:hAnsi="Courier New" w:cs="Courier New"/>
                <w:bCs/>
              </w:rPr>
            </w:pPr>
            <w:r w:rsidRPr="00097BBB">
              <w:rPr>
                <w:rFonts w:ascii="Courier New" w:hAnsi="Courier New" w:cs="Courier New"/>
                <w:bCs/>
              </w:rPr>
              <w:t>42400</w:t>
            </w:r>
          </w:p>
        </w:tc>
      </w:tr>
      <w:tr w:rsidR="00E84DA1" w:rsidRPr="00036DA3" w14:paraId="17FEFA91" w14:textId="77777777" w:rsidTr="00E84DA1">
        <w:trPr>
          <w:trHeight w:val="270"/>
        </w:trPr>
        <w:tc>
          <w:tcPr>
            <w:tcW w:w="2500" w:type="dxa"/>
            <w:tcBorders>
              <w:top w:val="nil"/>
              <w:left w:val="nil"/>
              <w:bottom w:val="nil"/>
              <w:right w:val="nil"/>
            </w:tcBorders>
            <w:shd w:val="clear" w:color="auto" w:fill="auto"/>
            <w:noWrap/>
            <w:vAlign w:val="bottom"/>
            <w:hideMark/>
          </w:tcPr>
          <w:p w14:paraId="36657CF8"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118,000 - 124,999</w:t>
            </w:r>
          </w:p>
        </w:tc>
        <w:tc>
          <w:tcPr>
            <w:tcW w:w="337" w:type="dxa"/>
            <w:tcBorders>
              <w:top w:val="nil"/>
              <w:left w:val="nil"/>
              <w:bottom w:val="nil"/>
              <w:right w:val="nil"/>
            </w:tcBorders>
            <w:shd w:val="clear" w:color="auto" w:fill="auto"/>
            <w:noWrap/>
            <w:vAlign w:val="bottom"/>
            <w:hideMark/>
          </w:tcPr>
          <w:p w14:paraId="6E77FC00"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0C0B77E6" w14:textId="77777777" w:rsidR="00E84DA1" w:rsidRPr="00097BBB" w:rsidRDefault="00E84DA1" w:rsidP="00E84DA1">
            <w:pPr>
              <w:rPr>
                <w:rFonts w:ascii="Courier New" w:hAnsi="Courier New" w:cs="Courier New"/>
                <w:bCs/>
              </w:rPr>
            </w:pPr>
            <w:r w:rsidRPr="00097BBB">
              <w:rPr>
                <w:rFonts w:ascii="Courier New" w:hAnsi="Courier New" w:cs="Courier New"/>
                <w:bCs/>
              </w:rPr>
              <w:t>2050</w:t>
            </w:r>
          </w:p>
        </w:tc>
        <w:tc>
          <w:tcPr>
            <w:tcW w:w="760" w:type="dxa"/>
            <w:tcBorders>
              <w:top w:val="nil"/>
              <w:left w:val="nil"/>
              <w:bottom w:val="nil"/>
              <w:right w:val="nil"/>
            </w:tcBorders>
            <w:shd w:val="clear" w:color="auto" w:fill="auto"/>
            <w:noWrap/>
            <w:vAlign w:val="bottom"/>
            <w:hideMark/>
          </w:tcPr>
          <w:p w14:paraId="2F037B9C" w14:textId="77777777" w:rsidR="00E84DA1" w:rsidRPr="00097BBB" w:rsidRDefault="00E84DA1" w:rsidP="00E84DA1">
            <w:pPr>
              <w:rPr>
                <w:rFonts w:ascii="Courier New" w:hAnsi="Courier New" w:cs="Courier New"/>
                <w:bCs/>
              </w:rPr>
            </w:pPr>
            <w:r w:rsidRPr="00097BBB">
              <w:rPr>
                <w:rFonts w:ascii="Courier New" w:hAnsi="Courier New" w:cs="Courier New"/>
                <w:bCs/>
              </w:rPr>
              <w:t>4100</w:t>
            </w:r>
          </w:p>
        </w:tc>
        <w:tc>
          <w:tcPr>
            <w:tcW w:w="760" w:type="dxa"/>
            <w:tcBorders>
              <w:top w:val="nil"/>
              <w:left w:val="nil"/>
              <w:bottom w:val="nil"/>
              <w:right w:val="nil"/>
            </w:tcBorders>
            <w:shd w:val="clear" w:color="auto" w:fill="auto"/>
            <w:noWrap/>
            <w:vAlign w:val="bottom"/>
            <w:hideMark/>
          </w:tcPr>
          <w:p w14:paraId="33A9ED55" w14:textId="77777777" w:rsidR="00E84DA1" w:rsidRPr="00097BBB" w:rsidRDefault="00E84DA1" w:rsidP="00E84DA1">
            <w:pPr>
              <w:rPr>
                <w:rFonts w:ascii="Courier New" w:hAnsi="Courier New" w:cs="Courier New"/>
                <w:bCs/>
              </w:rPr>
            </w:pPr>
            <w:r w:rsidRPr="00097BBB">
              <w:rPr>
                <w:rFonts w:ascii="Courier New" w:hAnsi="Courier New" w:cs="Courier New"/>
                <w:bCs/>
              </w:rPr>
              <w:t>6150</w:t>
            </w:r>
          </w:p>
        </w:tc>
        <w:tc>
          <w:tcPr>
            <w:tcW w:w="760" w:type="dxa"/>
            <w:tcBorders>
              <w:top w:val="nil"/>
              <w:left w:val="nil"/>
              <w:bottom w:val="nil"/>
              <w:right w:val="nil"/>
            </w:tcBorders>
            <w:shd w:val="clear" w:color="auto" w:fill="auto"/>
            <w:noWrap/>
            <w:vAlign w:val="bottom"/>
            <w:hideMark/>
          </w:tcPr>
          <w:p w14:paraId="1902B1AB" w14:textId="77777777" w:rsidR="00E84DA1" w:rsidRPr="00097BBB" w:rsidRDefault="00E84DA1" w:rsidP="00E84DA1">
            <w:pPr>
              <w:rPr>
                <w:rFonts w:ascii="Courier New" w:hAnsi="Courier New" w:cs="Courier New"/>
                <w:bCs/>
              </w:rPr>
            </w:pPr>
            <w:r w:rsidRPr="00097BBB">
              <w:rPr>
                <w:rFonts w:ascii="Courier New" w:hAnsi="Courier New" w:cs="Courier New"/>
                <w:bCs/>
              </w:rPr>
              <w:t>8200</w:t>
            </w:r>
          </w:p>
        </w:tc>
        <w:tc>
          <w:tcPr>
            <w:tcW w:w="817" w:type="dxa"/>
            <w:tcBorders>
              <w:top w:val="nil"/>
              <w:left w:val="nil"/>
              <w:bottom w:val="nil"/>
              <w:right w:val="nil"/>
            </w:tcBorders>
            <w:shd w:val="clear" w:color="auto" w:fill="auto"/>
            <w:noWrap/>
            <w:vAlign w:val="bottom"/>
            <w:hideMark/>
          </w:tcPr>
          <w:p w14:paraId="1766B428" w14:textId="77777777" w:rsidR="00E84DA1" w:rsidRPr="00097BBB" w:rsidRDefault="00E84DA1" w:rsidP="00E84DA1">
            <w:pPr>
              <w:rPr>
                <w:rFonts w:ascii="Courier New" w:hAnsi="Courier New" w:cs="Courier New"/>
                <w:bCs/>
              </w:rPr>
            </w:pPr>
            <w:r w:rsidRPr="00097BBB">
              <w:rPr>
                <w:rFonts w:ascii="Courier New" w:hAnsi="Courier New" w:cs="Courier New"/>
                <w:bCs/>
              </w:rPr>
              <w:t>10250</w:t>
            </w:r>
          </w:p>
        </w:tc>
        <w:tc>
          <w:tcPr>
            <w:tcW w:w="817" w:type="dxa"/>
            <w:tcBorders>
              <w:top w:val="nil"/>
              <w:left w:val="nil"/>
              <w:bottom w:val="nil"/>
              <w:right w:val="nil"/>
            </w:tcBorders>
            <w:shd w:val="clear" w:color="auto" w:fill="auto"/>
            <w:noWrap/>
            <w:vAlign w:val="bottom"/>
            <w:hideMark/>
          </w:tcPr>
          <w:p w14:paraId="5A1A1D80" w14:textId="77777777" w:rsidR="00E84DA1" w:rsidRPr="00097BBB" w:rsidRDefault="00E84DA1" w:rsidP="00E84DA1">
            <w:pPr>
              <w:rPr>
                <w:rFonts w:ascii="Courier New" w:hAnsi="Courier New" w:cs="Courier New"/>
                <w:bCs/>
              </w:rPr>
            </w:pPr>
            <w:r w:rsidRPr="00097BBB">
              <w:rPr>
                <w:rFonts w:ascii="Courier New" w:hAnsi="Courier New" w:cs="Courier New"/>
                <w:bCs/>
              </w:rPr>
              <w:t>12300</w:t>
            </w:r>
          </w:p>
        </w:tc>
        <w:tc>
          <w:tcPr>
            <w:tcW w:w="817" w:type="dxa"/>
            <w:tcBorders>
              <w:top w:val="nil"/>
              <w:left w:val="nil"/>
              <w:bottom w:val="nil"/>
              <w:right w:val="nil"/>
            </w:tcBorders>
            <w:shd w:val="clear" w:color="auto" w:fill="auto"/>
            <w:noWrap/>
            <w:vAlign w:val="bottom"/>
            <w:hideMark/>
          </w:tcPr>
          <w:p w14:paraId="36EA8F77" w14:textId="77777777" w:rsidR="00E84DA1" w:rsidRPr="00097BBB" w:rsidRDefault="00E84DA1" w:rsidP="00E84DA1">
            <w:pPr>
              <w:rPr>
                <w:rFonts w:ascii="Courier New" w:hAnsi="Courier New" w:cs="Courier New"/>
                <w:bCs/>
              </w:rPr>
            </w:pPr>
            <w:r w:rsidRPr="00097BBB">
              <w:rPr>
                <w:rFonts w:ascii="Courier New" w:hAnsi="Courier New" w:cs="Courier New"/>
                <w:bCs/>
              </w:rPr>
              <w:t>14350</w:t>
            </w:r>
          </w:p>
        </w:tc>
        <w:tc>
          <w:tcPr>
            <w:tcW w:w="817" w:type="dxa"/>
            <w:tcBorders>
              <w:top w:val="nil"/>
              <w:left w:val="nil"/>
              <w:bottom w:val="nil"/>
              <w:right w:val="nil"/>
            </w:tcBorders>
            <w:shd w:val="clear" w:color="auto" w:fill="auto"/>
            <w:noWrap/>
            <w:vAlign w:val="bottom"/>
            <w:hideMark/>
          </w:tcPr>
          <w:p w14:paraId="5F8EAB82" w14:textId="77777777" w:rsidR="00E84DA1" w:rsidRPr="00097BBB" w:rsidRDefault="00E84DA1" w:rsidP="00E84DA1">
            <w:pPr>
              <w:rPr>
                <w:rFonts w:ascii="Courier New" w:hAnsi="Courier New" w:cs="Courier New"/>
                <w:bCs/>
              </w:rPr>
            </w:pPr>
            <w:r w:rsidRPr="00097BBB">
              <w:rPr>
                <w:rFonts w:ascii="Courier New" w:hAnsi="Courier New" w:cs="Courier New"/>
                <w:bCs/>
              </w:rPr>
              <w:t>17220</w:t>
            </w:r>
          </w:p>
        </w:tc>
        <w:tc>
          <w:tcPr>
            <w:tcW w:w="817" w:type="dxa"/>
            <w:tcBorders>
              <w:top w:val="nil"/>
              <w:left w:val="nil"/>
              <w:bottom w:val="nil"/>
              <w:right w:val="nil"/>
            </w:tcBorders>
            <w:shd w:val="clear" w:color="auto" w:fill="auto"/>
            <w:noWrap/>
            <w:vAlign w:val="bottom"/>
            <w:hideMark/>
          </w:tcPr>
          <w:p w14:paraId="7F568DEA" w14:textId="77777777" w:rsidR="00E84DA1" w:rsidRPr="00097BBB" w:rsidRDefault="00E84DA1" w:rsidP="00E84DA1">
            <w:pPr>
              <w:rPr>
                <w:rFonts w:ascii="Courier New" w:hAnsi="Courier New" w:cs="Courier New"/>
                <w:bCs/>
              </w:rPr>
            </w:pPr>
            <w:r w:rsidRPr="00097BBB">
              <w:rPr>
                <w:rFonts w:ascii="Courier New" w:hAnsi="Courier New" w:cs="Courier New"/>
                <w:bCs/>
              </w:rPr>
              <w:t>20500</w:t>
            </w:r>
          </w:p>
        </w:tc>
        <w:tc>
          <w:tcPr>
            <w:tcW w:w="817" w:type="dxa"/>
            <w:tcBorders>
              <w:top w:val="nil"/>
              <w:left w:val="nil"/>
              <w:bottom w:val="nil"/>
              <w:right w:val="nil"/>
            </w:tcBorders>
            <w:shd w:val="clear" w:color="auto" w:fill="auto"/>
            <w:noWrap/>
            <w:vAlign w:val="bottom"/>
            <w:hideMark/>
          </w:tcPr>
          <w:p w14:paraId="368F353B" w14:textId="77777777" w:rsidR="00E84DA1" w:rsidRPr="00097BBB" w:rsidRDefault="00E84DA1" w:rsidP="00E84DA1">
            <w:pPr>
              <w:rPr>
                <w:rFonts w:ascii="Courier New" w:hAnsi="Courier New" w:cs="Courier New"/>
                <w:bCs/>
              </w:rPr>
            </w:pPr>
            <w:r w:rsidRPr="00097BBB">
              <w:rPr>
                <w:rFonts w:ascii="Courier New" w:hAnsi="Courier New" w:cs="Courier New"/>
                <w:bCs/>
              </w:rPr>
              <w:t>24600</w:t>
            </w:r>
          </w:p>
        </w:tc>
        <w:tc>
          <w:tcPr>
            <w:tcW w:w="817" w:type="dxa"/>
            <w:tcBorders>
              <w:top w:val="nil"/>
              <w:left w:val="nil"/>
              <w:bottom w:val="nil"/>
              <w:right w:val="nil"/>
            </w:tcBorders>
            <w:shd w:val="clear" w:color="auto" w:fill="auto"/>
            <w:noWrap/>
            <w:vAlign w:val="bottom"/>
            <w:hideMark/>
          </w:tcPr>
          <w:p w14:paraId="2EF9EF94" w14:textId="77777777" w:rsidR="00E84DA1" w:rsidRPr="00097BBB" w:rsidRDefault="00E84DA1" w:rsidP="00E84DA1">
            <w:pPr>
              <w:rPr>
                <w:rFonts w:ascii="Courier New" w:hAnsi="Courier New" w:cs="Courier New"/>
                <w:bCs/>
              </w:rPr>
            </w:pPr>
            <w:r w:rsidRPr="00097BBB">
              <w:rPr>
                <w:rFonts w:ascii="Courier New" w:hAnsi="Courier New" w:cs="Courier New"/>
                <w:bCs/>
              </w:rPr>
              <w:t>28700</w:t>
            </w:r>
          </w:p>
        </w:tc>
        <w:tc>
          <w:tcPr>
            <w:tcW w:w="817" w:type="dxa"/>
            <w:tcBorders>
              <w:top w:val="nil"/>
              <w:left w:val="nil"/>
              <w:bottom w:val="nil"/>
              <w:right w:val="nil"/>
            </w:tcBorders>
            <w:shd w:val="clear" w:color="auto" w:fill="auto"/>
            <w:noWrap/>
            <w:vAlign w:val="bottom"/>
            <w:hideMark/>
          </w:tcPr>
          <w:p w14:paraId="4568BDC2" w14:textId="77777777" w:rsidR="00E84DA1" w:rsidRPr="00097BBB" w:rsidRDefault="00E84DA1" w:rsidP="00E84DA1">
            <w:pPr>
              <w:rPr>
                <w:rFonts w:ascii="Courier New" w:hAnsi="Courier New" w:cs="Courier New"/>
                <w:bCs/>
              </w:rPr>
            </w:pPr>
            <w:r w:rsidRPr="00097BBB">
              <w:rPr>
                <w:rFonts w:ascii="Courier New" w:hAnsi="Courier New" w:cs="Courier New"/>
                <w:bCs/>
              </w:rPr>
              <w:t>32800</w:t>
            </w:r>
          </w:p>
        </w:tc>
        <w:tc>
          <w:tcPr>
            <w:tcW w:w="817" w:type="dxa"/>
            <w:tcBorders>
              <w:top w:val="nil"/>
              <w:left w:val="nil"/>
              <w:bottom w:val="nil"/>
              <w:right w:val="nil"/>
            </w:tcBorders>
            <w:shd w:val="clear" w:color="auto" w:fill="auto"/>
            <w:noWrap/>
            <w:vAlign w:val="bottom"/>
            <w:hideMark/>
          </w:tcPr>
          <w:p w14:paraId="5E448FC5" w14:textId="77777777" w:rsidR="00E84DA1" w:rsidRPr="00097BBB" w:rsidRDefault="00E84DA1" w:rsidP="00E84DA1">
            <w:pPr>
              <w:rPr>
                <w:rFonts w:ascii="Courier New" w:hAnsi="Courier New" w:cs="Courier New"/>
                <w:bCs/>
              </w:rPr>
            </w:pPr>
            <w:r w:rsidRPr="00097BBB">
              <w:rPr>
                <w:rFonts w:ascii="Courier New" w:hAnsi="Courier New" w:cs="Courier New"/>
                <w:bCs/>
              </w:rPr>
              <w:t>36900</w:t>
            </w:r>
          </w:p>
        </w:tc>
        <w:tc>
          <w:tcPr>
            <w:tcW w:w="817" w:type="dxa"/>
            <w:tcBorders>
              <w:top w:val="nil"/>
              <w:left w:val="nil"/>
              <w:bottom w:val="nil"/>
              <w:right w:val="nil"/>
            </w:tcBorders>
            <w:shd w:val="clear" w:color="auto" w:fill="auto"/>
            <w:noWrap/>
            <w:vAlign w:val="bottom"/>
            <w:hideMark/>
          </w:tcPr>
          <w:p w14:paraId="074C5FAC" w14:textId="77777777" w:rsidR="00E84DA1" w:rsidRPr="00097BBB" w:rsidRDefault="00E84DA1" w:rsidP="00E84DA1">
            <w:pPr>
              <w:rPr>
                <w:rFonts w:ascii="Courier New" w:hAnsi="Courier New" w:cs="Courier New"/>
                <w:bCs/>
              </w:rPr>
            </w:pPr>
            <w:r w:rsidRPr="00097BBB">
              <w:rPr>
                <w:rFonts w:ascii="Courier New" w:hAnsi="Courier New" w:cs="Courier New"/>
                <w:bCs/>
              </w:rPr>
              <w:t>41000</w:t>
            </w:r>
          </w:p>
        </w:tc>
      </w:tr>
      <w:tr w:rsidR="00E84DA1" w:rsidRPr="00036DA3" w14:paraId="5FD79CFA" w14:textId="77777777" w:rsidTr="00E84DA1">
        <w:trPr>
          <w:trHeight w:val="270"/>
        </w:trPr>
        <w:tc>
          <w:tcPr>
            <w:tcW w:w="2500" w:type="dxa"/>
            <w:tcBorders>
              <w:top w:val="nil"/>
              <w:left w:val="nil"/>
              <w:bottom w:val="nil"/>
              <w:right w:val="nil"/>
            </w:tcBorders>
            <w:shd w:val="clear" w:color="auto" w:fill="auto"/>
            <w:noWrap/>
            <w:vAlign w:val="bottom"/>
            <w:hideMark/>
          </w:tcPr>
          <w:p w14:paraId="2BDF3F2E"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112,000 - 117,999</w:t>
            </w:r>
          </w:p>
        </w:tc>
        <w:tc>
          <w:tcPr>
            <w:tcW w:w="337" w:type="dxa"/>
            <w:tcBorders>
              <w:top w:val="nil"/>
              <w:left w:val="nil"/>
              <w:bottom w:val="nil"/>
              <w:right w:val="nil"/>
            </w:tcBorders>
            <w:shd w:val="clear" w:color="auto" w:fill="auto"/>
            <w:noWrap/>
            <w:vAlign w:val="bottom"/>
            <w:hideMark/>
          </w:tcPr>
          <w:p w14:paraId="2E878B86"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210055EB" w14:textId="77777777" w:rsidR="00E84DA1" w:rsidRPr="00097BBB" w:rsidRDefault="00E84DA1" w:rsidP="00E84DA1">
            <w:pPr>
              <w:rPr>
                <w:rFonts w:ascii="Courier New" w:hAnsi="Courier New" w:cs="Courier New"/>
                <w:bCs/>
              </w:rPr>
            </w:pPr>
            <w:r w:rsidRPr="00097BBB">
              <w:rPr>
                <w:rFonts w:ascii="Courier New" w:hAnsi="Courier New" w:cs="Courier New"/>
                <w:bCs/>
              </w:rPr>
              <w:t>1985</w:t>
            </w:r>
          </w:p>
        </w:tc>
        <w:tc>
          <w:tcPr>
            <w:tcW w:w="760" w:type="dxa"/>
            <w:tcBorders>
              <w:top w:val="nil"/>
              <w:left w:val="nil"/>
              <w:bottom w:val="nil"/>
              <w:right w:val="nil"/>
            </w:tcBorders>
            <w:shd w:val="clear" w:color="auto" w:fill="auto"/>
            <w:noWrap/>
            <w:vAlign w:val="bottom"/>
            <w:hideMark/>
          </w:tcPr>
          <w:p w14:paraId="24ECE1BA" w14:textId="77777777" w:rsidR="00E84DA1" w:rsidRPr="00097BBB" w:rsidRDefault="00E84DA1" w:rsidP="00E84DA1">
            <w:pPr>
              <w:rPr>
                <w:rFonts w:ascii="Courier New" w:hAnsi="Courier New" w:cs="Courier New"/>
                <w:bCs/>
              </w:rPr>
            </w:pPr>
            <w:r w:rsidRPr="00097BBB">
              <w:rPr>
                <w:rFonts w:ascii="Courier New" w:hAnsi="Courier New" w:cs="Courier New"/>
                <w:bCs/>
              </w:rPr>
              <w:t>3970</w:t>
            </w:r>
          </w:p>
        </w:tc>
        <w:tc>
          <w:tcPr>
            <w:tcW w:w="760" w:type="dxa"/>
            <w:tcBorders>
              <w:top w:val="nil"/>
              <w:left w:val="nil"/>
              <w:bottom w:val="nil"/>
              <w:right w:val="nil"/>
            </w:tcBorders>
            <w:shd w:val="clear" w:color="auto" w:fill="auto"/>
            <w:noWrap/>
            <w:vAlign w:val="bottom"/>
            <w:hideMark/>
          </w:tcPr>
          <w:p w14:paraId="2E9C6FBE" w14:textId="77777777" w:rsidR="00E84DA1" w:rsidRPr="00097BBB" w:rsidRDefault="00E84DA1" w:rsidP="00E84DA1">
            <w:pPr>
              <w:rPr>
                <w:rFonts w:ascii="Courier New" w:hAnsi="Courier New" w:cs="Courier New"/>
                <w:bCs/>
              </w:rPr>
            </w:pPr>
            <w:r w:rsidRPr="00097BBB">
              <w:rPr>
                <w:rFonts w:ascii="Courier New" w:hAnsi="Courier New" w:cs="Courier New"/>
                <w:bCs/>
              </w:rPr>
              <w:t>5955</w:t>
            </w:r>
          </w:p>
        </w:tc>
        <w:tc>
          <w:tcPr>
            <w:tcW w:w="760" w:type="dxa"/>
            <w:tcBorders>
              <w:top w:val="nil"/>
              <w:left w:val="nil"/>
              <w:bottom w:val="nil"/>
              <w:right w:val="nil"/>
            </w:tcBorders>
            <w:shd w:val="clear" w:color="auto" w:fill="auto"/>
            <w:noWrap/>
            <w:vAlign w:val="bottom"/>
            <w:hideMark/>
          </w:tcPr>
          <w:p w14:paraId="42779754" w14:textId="77777777" w:rsidR="00E84DA1" w:rsidRPr="00097BBB" w:rsidRDefault="00E84DA1" w:rsidP="00E84DA1">
            <w:pPr>
              <w:rPr>
                <w:rFonts w:ascii="Courier New" w:hAnsi="Courier New" w:cs="Courier New"/>
                <w:bCs/>
              </w:rPr>
            </w:pPr>
            <w:r w:rsidRPr="00097BBB">
              <w:rPr>
                <w:rFonts w:ascii="Courier New" w:hAnsi="Courier New" w:cs="Courier New"/>
                <w:bCs/>
              </w:rPr>
              <w:t>7940</w:t>
            </w:r>
          </w:p>
        </w:tc>
        <w:tc>
          <w:tcPr>
            <w:tcW w:w="817" w:type="dxa"/>
            <w:tcBorders>
              <w:top w:val="nil"/>
              <w:left w:val="nil"/>
              <w:bottom w:val="nil"/>
              <w:right w:val="nil"/>
            </w:tcBorders>
            <w:shd w:val="clear" w:color="auto" w:fill="auto"/>
            <w:noWrap/>
            <w:vAlign w:val="bottom"/>
            <w:hideMark/>
          </w:tcPr>
          <w:p w14:paraId="00F53A0D" w14:textId="77777777" w:rsidR="00E84DA1" w:rsidRPr="00097BBB" w:rsidRDefault="00E84DA1" w:rsidP="00E84DA1">
            <w:pPr>
              <w:rPr>
                <w:rFonts w:ascii="Courier New" w:hAnsi="Courier New" w:cs="Courier New"/>
                <w:bCs/>
              </w:rPr>
            </w:pPr>
            <w:r w:rsidRPr="00097BBB">
              <w:rPr>
                <w:rFonts w:ascii="Courier New" w:hAnsi="Courier New" w:cs="Courier New"/>
                <w:bCs/>
              </w:rPr>
              <w:t>9925</w:t>
            </w:r>
          </w:p>
        </w:tc>
        <w:tc>
          <w:tcPr>
            <w:tcW w:w="817" w:type="dxa"/>
            <w:tcBorders>
              <w:top w:val="nil"/>
              <w:left w:val="nil"/>
              <w:bottom w:val="nil"/>
              <w:right w:val="nil"/>
            </w:tcBorders>
            <w:shd w:val="clear" w:color="auto" w:fill="auto"/>
            <w:noWrap/>
            <w:vAlign w:val="bottom"/>
            <w:hideMark/>
          </w:tcPr>
          <w:p w14:paraId="5AC0B19A" w14:textId="77777777" w:rsidR="00E84DA1" w:rsidRPr="00097BBB" w:rsidRDefault="00E84DA1" w:rsidP="00E84DA1">
            <w:pPr>
              <w:rPr>
                <w:rFonts w:ascii="Courier New" w:hAnsi="Courier New" w:cs="Courier New"/>
                <w:bCs/>
              </w:rPr>
            </w:pPr>
            <w:r w:rsidRPr="00097BBB">
              <w:rPr>
                <w:rFonts w:ascii="Courier New" w:hAnsi="Courier New" w:cs="Courier New"/>
                <w:bCs/>
              </w:rPr>
              <w:t>11910</w:t>
            </w:r>
          </w:p>
        </w:tc>
        <w:tc>
          <w:tcPr>
            <w:tcW w:w="817" w:type="dxa"/>
            <w:tcBorders>
              <w:top w:val="nil"/>
              <w:left w:val="nil"/>
              <w:bottom w:val="nil"/>
              <w:right w:val="nil"/>
            </w:tcBorders>
            <w:shd w:val="clear" w:color="auto" w:fill="auto"/>
            <w:noWrap/>
            <w:vAlign w:val="bottom"/>
            <w:hideMark/>
          </w:tcPr>
          <w:p w14:paraId="2D6A5995" w14:textId="77777777" w:rsidR="00E84DA1" w:rsidRPr="00097BBB" w:rsidRDefault="00E84DA1" w:rsidP="00E84DA1">
            <w:pPr>
              <w:rPr>
                <w:rFonts w:ascii="Courier New" w:hAnsi="Courier New" w:cs="Courier New"/>
                <w:bCs/>
              </w:rPr>
            </w:pPr>
            <w:r w:rsidRPr="00097BBB">
              <w:rPr>
                <w:rFonts w:ascii="Courier New" w:hAnsi="Courier New" w:cs="Courier New"/>
                <w:bCs/>
              </w:rPr>
              <w:t>13895</w:t>
            </w:r>
          </w:p>
        </w:tc>
        <w:tc>
          <w:tcPr>
            <w:tcW w:w="817" w:type="dxa"/>
            <w:tcBorders>
              <w:top w:val="nil"/>
              <w:left w:val="nil"/>
              <w:bottom w:val="nil"/>
              <w:right w:val="nil"/>
            </w:tcBorders>
            <w:shd w:val="clear" w:color="auto" w:fill="auto"/>
            <w:noWrap/>
            <w:vAlign w:val="bottom"/>
            <w:hideMark/>
          </w:tcPr>
          <w:p w14:paraId="63FB7900" w14:textId="77777777" w:rsidR="00E84DA1" w:rsidRPr="00097BBB" w:rsidRDefault="00E84DA1" w:rsidP="00E84DA1">
            <w:pPr>
              <w:rPr>
                <w:rFonts w:ascii="Courier New" w:hAnsi="Courier New" w:cs="Courier New"/>
                <w:bCs/>
              </w:rPr>
            </w:pPr>
            <w:r w:rsidRPr="00097BBB">
              <w:rPr>
                <w:rFonts w:ascii="Courier New" w:hAnsi="Courier New" w:cs="Courier New"/>
                <w:bCs/>
              </w:rPr>
              <w:t>16674</w:t>
            </w:r>
          </w:p>
        </w:tc>
        <w:tc>
          <w:tcPr>
            <w:tcW w:w="817" w:type="dxa"/>
            <w:tcBorders>
              <w:top w:val="nil"/>
              <w:left w:val="nil"/>
              <w:bottom w:val="nil"/>
              <w:right w:val="nil"/>
            </w:tcBorders>
            <w:shd w:val="clear" w:color="auto" w:fill="auto"/>
            <w:noWrap/>
            <w:vAlign w:val="bottom"/>
            <w:hideMark/>
          </w:tcPr>
          <w:p w14:paraId="415DE6F7" w14:textId="77777777" w:rsidR="00E84DA1" w:rsidRPr="00097BBB" w:rsidRDefault="00E84DA1" w:rsidP="00E84DA1">
            <w:pPr>
              <w:rPr>
                <w:rFonts w:ascii="Courier New" w:hAnsi="Courier New" w:cs="Courier New"/>
                <w:bCs/>
              </w:rPr>
            </w:pPr>
            <w:r w:rsidRPr="00097BBB">
              <w:rPr>
                <w:rFonts w:ascii="Courier New" w:hAnsi="Courier New" w:cs="Courier New"/>
                <w:bCs/>
              </w:rPr>
              <w:t>19850</w:t>
            </w:r>
          </w:p>
        </w:tc>
        <w:tc>
          <w:tcPr>
            <w:tcW w:w="817" w:type="dxa"/>
            <w:tcBorders>
              <w:top w:val="nil"/>
              <w:left w:val="nil"/>
              <w:bottom w:val="nil"/>
              <w:right w:val="nil"/>
            </w:tcBorders>
            <w:shd w:val="clear" w:color="auto" w:fill="auto"/>
            <w:noWrap/>
            <w:vAlign w:val="bottom"/>
            <w:hideMark/>
          </w:tcPr>
          <w:p w14:paraId="4A727622" w14:textId="77777777" w:rsidR="00E84DA1" w:rsidRPr="00097BBB" w:rsidRDefault="00E84DA1" w:rsidP="00E84DA1">
            <w:pPr>
              <w:rPr>
                <w:rFonts w:ascii="Courier New" w:hAnsi="Courier New" w:cs="Courier New"/>
                <w:bCs/>
              </w:rPr>
            </w:pPr>
            <w:r w:rsidRPr="00097BBB">
              <w:rPr>
                <w:rFonts w:ascii="Courier New" w:hAnsi="Courier New" w:cs="Courier New"/>
                <w:bCs/>
              </w:rPr>
              <w:t>23820</w:t>
            </w:r>
          </w:p>
        </w:tc>
        <w:tc>
          <w:tcPr>
            <w:tcW w:w="817" w:type="dxa"/>
            <w:tcBorders>
              <w:top w:val="nil"/>
              <w:left w:val="nil"/>
              <w:bottom w:val="nil"/>
              <w:right w:val="nil"/>
            </w:tcBorders>
            <w:shd w:val="clear" w:color="auto" w:fill="auto"/>
            <w:noWrap/>
            <w:vAlign w:val="bottom"/>
            <w:hideMark/>
          </w:tcPr>
          <w:p w14:paraId="242ADF7A" w14:textId="77777777" w:rsidR="00E84DA1" w:rsidRPr="00097BBB" w:rsidRDefault="00E84DA1" w:rsidP="00E84DA1">
            <w:pPr>
              <w:rPr>
                <w:rFonts w:ascii="Courier New" w:hAnsi="Courier New" w:cs="Courier New"/>
                <w:bCs/>
              </w:rPr>
            </w:pPr>
            <w:r w:rsidRPr="00097BBB">
              <w:rPr>
                <w:rFonts w:ascii="Courier New" w:hAnsi="Courier New" w:cs="Courier New"/>
                <w:bCs/>
              </w:rPr>
              <w:t>27790</w:t>
            </w:r>
          </w:p>
        </w:tc>
        <w:tc>
          <w:tcPr>
            <w:tcW w:w="817" w:type="dxa"/>
            <w:tcBorders>
              <w:top w:val="nil"/>
              <w:left w:val="nil"/>
              <w:bottom w:val="nil"/>
              <w:right w:val="nil"/>
            </w:tcBorders>
            <w:shd w:val="clear" w:color="auto" w:fill="auto"/>
            <w:noWrap/>
            <w:vAlign w:val="bottom"/>
            <w:hideMark/>
          </w:tcPr>
          <w:p w14:paraId="1BCC1F18" w14:textId="77777777" w:rsidR="00E84DA1" w:rsidRPr="00097BBB" w:rsidRDefault="00E84DA1" w:rsidP="00E84DA1">
            <w:pPr>
              <w:rPr>
                <w:rFonts w:ascii="Courier New" w:hAnsi="Courier New" w:cs="Courier New"/>
                <w:bCs/>
              </w:rPr>
            </w:pPr>
            <w:r w:rsidRPr="00097BBB">
              <w:rPr>
                <w:rFonts w:ascii="Courier New" w:hAnsi="Courier New" w:cs="Courier New"/>
                <w:bCs/>
              </w:rPr>
              <w:t>31760</w:t>
            </w:r>
          </w:p>
        </w:tc>
        <w:tc>
          <w:tcPr>
            <w:tcW w:w="817" w:type="dxa"/>
            <w:tcBorders>
              <w:top w:val="nil"/>
              <w:left w:val="nil"/>
              <w:bottom w:val="nil"/>
              <w:right w:val="nil"/>
            </w:tcBorders>
            <w:shd w:val="clear" w:color="auto" w:fill="auto"/>
            <w:noWrap/>
            <w:vAlign w:val="bottom"/>
            <w:hideMark/>
          </w:tcPr>
          <w:p w14:paraId="00D1920C" w14:textId="77777777" w:rsidR="00E84DA1" w:rsidRPr="00097BBB" w:rsidRDefault="00E84DA1" w:rsidP="00E84DA1">
            <w:pPr>
              <w:rPr>
                <w:rFonts w:ascii="Courier New" w:hAnsi="Courier New" w:cs="Courier New"/>
                <w:bCs/>
              </w:rPr>
            </w:pPr>
            <w:r w:rsidRPr="00097BBB">
              <w:rPr>
                <w:rFonts w:ascii="Courier New" w:hAnsi="Courier New" w:cs="Courier New"/>
                <w:bCs/>
              </w:rPr>
              <w:t>35730</w:t>
            </w:r>
          </w:p>
        </w:tc>
        <w:tc>
          <w:tcPr>
            <w:tcW w:w="817" w:type="dxa"/>
            <w:tcBorders>
              <w:top w:val="nil"/>
              <w:left w:val="nil"/>
              <w:bottom w:val="nil"/>
              <w:right w:val="nil"/>
            </w:tcBorders>
            <w:shd w:val="clear" w:color="auto" w:fill="auto"/>
            <w:noWrap/>
            <w:vAlign w:val="bottom"/>
            <w:hideMark/>
          </w:tcPr>
          <w:p w14:paraId="02DC7DED" w14:textId="77777777" w:rsidR="00E84DA1" w:rsidRPr="00097BBB" w:rsidRDefault="00E84DA1" w:rsidP="00E84DA1">
            <w:pPr>
              <w:rPr>
                <w:rFonts w:ascii="Courier New" w:hAnsi="Courier New" w:cs="Courier New"/>
                <w:bCs/>
              </w:rPr>
            </w:pPr>
            <w:r w:rsidRPr="00097BBB">
              <w:rPr>
                <w:rFonts w:ascii="Courier New" w:hAnsi="Courier New" w:cs="Courier New"/>
                <w:bCs/>
              </w:rPr>
              <w:t>39700</w:t>
            </w:r>
          </w:p>
        </w:tc>
      </w:tr>
      <w:tr w:rsidR="00E84DA1" w:rsidRPr="00036DA3" w14:paraId="2113FBF8" w14:textId="77777777" w:rsidTr="00E84DA1">
        <w:trPr>
          <w:trHeight w:val="270"/>
        </w:trPr>
        <w:tc>
          <w:tcPr>
            <w:tcW w:w="2500" w:type="dxa"/>
            <w:tcBorders>
              <w:top w:val="nil"/>
              <w:left w:val="nil"/>
              <w:bottom w:val="nil"/>
              <w:right w:val="nil"/>
            </w:tcBorders>
            <w:shd w:val="clear" w:color="auto" w:fill="auto"/>
            <w:noWrap/>
            <w:vAlign w:val="bottom"/>
            <w:hideMark/>
          </w:tcPr>
          <w:p w14:paraId="6DAE0AC7"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106,000 - 111,999</w:t>
            </w:r>
          </w:p>
        </w:tc>
        <w:tc>
          <w:tcPr>
            <w:tcW w:w="337" w:type="dxa"/>
            <w:tcBorders>
              <w:top w:val="nil"/>
              <w:left w:val="nil"/>
              <w:bottom w:val="nil"/>
              <w:right w:val="nil"/>
            </w:tcBorders>
            <w:shd w:val="clear" w:color="auto" w:fill="auto"/>
            <w:noWrap/>
            <w:vAlign w:val="bottom"/>
            <w:hideMark/>
          </w:tcPr>
          <w:p w14:paraId="48E071B9"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6577A2BE" w14:textId="77777777" w:rsidR="00E84DA1" w:rsidRPr="00097BBB" w:rsidRDefault="00E84DA1" w:rsidP="00E84DA1">
            <w:pPr>
              <w:rPr>
                <w:rFonts w:ascii="Courier New" w:hAnsi="Courier New" w:cs="Courier New"/>
                <w:bCs/>
              </w:rPr>
            </w:pPr>
            <w:r w:rsidRPr="00097BBB">
              <w:rPr>
                <w:rFonts w:ascii="Courier New" w:hAnsi="Courier New" w:cs="Courier New"/>
                <w:bCs/>
              </w:rPr>
              <w:t>1920</w:t>
            </w:r>
          </w:p>
        </w:tc>
        <w:tc>
          <w:tcPr>
            <w:tcW w:w="760" w:type="dxa"/>
            <w:tcBorders>
              <w:top w:val="nil"/>
              <w:left w:val="nil"/>
              <w:bottom w:val="nil"/>
              <w:right w:val="nil"/>
            </w:tcBorders>
            <w:shd w:val="clear" w:color="auto" w:fill="auto"/>
            <w:noWrap/>
            <w:vAlign w:val="bottom"/>
            <w:hideMark/>
          </w:tcPr>
          <w:p w14:paraId="39AB3960" w14:textId="77777777" w:rsidR="00E84DA1" w:rsidRPr="00097BBB" w:rsidRDefault="00E84DA1" w:rsidP="00E84DA1">
            <w:pPr>
              <w:rPr>
                <w:rFonts w:ascii="Courier New" w:hAnsi="Courier New" w:cs="Courier New"/>
                <w:bCs/>
              </w:rPr>
            </w:pPr>
            <w:r w:rsidRPr="00097BBB">
              <w:rPr>
                <w:rFonts w:ascii="Courier New" w:hAnsi="Courier New" w:cs="Courier New"/>
                <w:bCs/>
              </w:rPr>
              <w:t>3840</w:t>
            </w:r>
          </w:p>
        </w:tc>
        <w:tc>
          <w:tcPr>
            <w:tcW w:w="760" w:type="dxa"/>
            <w:tcBorders>
              <w:top w:val="nil"/>
              <w:left w:val="nil"/>
              <w:bottom w:val="nil"/>
              <w:right w:val="nil"/>
            </w:tcBorders>
            <w:shd w:val="clear" w:color="auto" w:fill="auto"/>
            <w:noWrap/>
            <w:vAlign w:val="bottom"/>
            <w:hideMark/>
          </w:tcPr>
          <w:p w14:paraId="78C4F65B" w14:textId="77777777" w:rsidR="00E84DA1" w:rsidRPr="00097BBB" w:rsidRDefault="00E84DA1" w:rsidP="00E84DA1">
            <w:pPr>
              <w:rPr>
                <w:rFonts w:ascii="Courier New" w:hAnsi="Courier New" w:cs="Courier New"/>
                <w:bCs/>
              </w:rPr>
            </w:pPr>
            <w:r w:rsidRPr="00097BBB">
              <w:rPr>
                <w:rFonts w:ascii="Courier New" w:hAnsi="Courier New" w:cs="Courier New"/>
                <w:bCs/>
              </w:rPr>
              <w:t>5760</w:t>
            </w:r>
          </w:p>
        </w:tc>
        <w:tc>
          <w:tcPr>
            <w:tcW w:w="760" w:type="dxa"/>
            <w:tcBorders>
              <w:top w:val="nil"/>
              <w:left w:val="nil"/>
              <w:bottom w:val="nil"/>
              <w:right w:val="nil"/>
            </w:tcBorders>
            <w:shd w:val="clear" w:color="auto" w:fill="auto"/>
            <w:noWrap/>
            <w:vAlign w:val="bottom"/>
            <w:hideMark/>
          </w:tcPr>
          <w:p w14:paraId="372C0323" w14:textId="77777777" w:rsidR="00E84DA1" w:rsidRPr="00097BBB" w:rsidRDefault="00E84DA1" w:rsidP="00E84DA1">
            <w:pPr>
              <w:rPr>
                <w:rFonts w:ascii="Courier New" w:hAnsi="Courier New" w:cs="Courier New"/>
                <w:bCs/>
              </w:rPr>
            </w:pPr>
            <w:r w:rsidRPr="00097BBB">
              <w:rPr>
                <w:rFonts w:ascii="Courier New" w:hAnsi="Courier New" w:cs="Courier New"/>
                <w:bCs/>
              </w:rPr>
              <w:t>7680</w:t>
            </w:r>
          </w:p>
        </w:tc>
        <w:tc>
          <w:tcPr>
            <w:tcW w:w="817" w:type="dxa"/>
            <w:tcBorders>
              <w:top w:val="nil"/>
              <w:left w:val="nil"/>
              <w:bottom w:val="nil"/>
              <w:right w:val="nil"/>
            </w:tcBorders>
            <w:shd w:val="clear" w:color="auto" w:fill="auto"/>
            <w:noWrap/>
            <w:vAlign w:val="bottom"/>
            <w:hideMark/>
          </w:tcPr>
          <w:p w14:paraId="2E8115C8" w14:textId="77777777" w:rsidR="00E84DA1" w:rsidRPr="00097BBB" w:rsidRDefault="00E84DA1" w:rsidP="00E84DA1">
            <w:pPr>
              <w:rPr>
                <w:rFonts w:ascii="Courier New" w:hAnsi="Courier New" w:cs="Courier New"/>
                <w:bCs/>
              </w:rPr>
            </w:pPr>
            <w:r w:rsidRPr="00097BBB">
              <w:rPr>
                <w:rFonts w:ascii="Courier New" w:hAnsi="Courier New" w:cs="Courier New"/>
                <w:bCs/>
              </w:rPr>
              <w:t>9600</w:t>
            </w:r>
          </w:p>
        </w:tc>
        <w:tc>
          <w:tcPr>
            <w:tcW w:w="817" w:type="dxa"/>
            <w:tcBorders>
              <w:top w:val="nil"/>
              <w:left w:val="nil"/>
              <w:bottom w:val="nil"/>
              <w:right w:val="nil"/>
            </w:tcBorders>
            <w:shd w:val="clear" w:color="auto" w:fill="auto"/>
            <w:noWrap/>
            <w:vAlign w:val="bottom"/>
            <w:hideMark/>
          </w:tcPr>
          <w:p w14:paraId="292D58BF" w14:textId="77777777" w:rsidR="00E84DA1" w:rsidRPr="00097BBB" w:rsidRDefault="00E84DA1" w:rsidP="00E84DA1">
            <w:pPr>
              <w:rPr>
                <w:rFonts w:ascii="Courier New" w:hAnsi="Courier New" w:cs="Courier New"/>
                <w:bCs/>
              </w:rPr>
            </w:pPr>
            <w:r w:rsidRPr="00097BBB">
              <w:rPr>
                <w:rFonts w:ascii="Courier New" w:hAnsi="Courier New" w:cs="Courier New"/>
                <w:bCs/>
              </w:rPr>
              <w:t>11520</w:t>
            </w:r>
          </w:p>
        </w:tc>
        <w:tc>
          <w:tcPr>
            <w:tcW w:w="817" w:type="dxa"/>
            <w:tcBorders>
              <w:top w:val="nil"/>
              <w:left w:val="nil"/>
              <w:bottom w:val="nil"/>
              <w:right w:val="nil"/>
            </w:tcBorders>
            <w:shd w:val="clear" w:color="auto" w:fill="auto"/>
            <w:noWrap/>
            <w:vAlign w:val="bottom"/>
            <w:hideMark/>
          </w:tcPr>
          <w:p w14:paraId="4BB26EFA" w14:textId="77777777" w:rsidR="00E84DA1" w:rsidRPr="00097BBB" w:rsidRDefault="00E84DA1" w:rsidP="00E84DA1">
            <w:pPr>
              <w:rPr>
                <w:rFonts w:ascii="Courier New" w:hAnsi="Courier New" w:cs="Courier New"/>
                <w:bCs/>
              </w:rPr>
            </w:pPr>
            <w:r w:rsidRPr="00097BBB">
              <w:rPr>
                <w:rFonts w:ascii="Courier New" w:hAnsi="Courier New" w:cs="Courier New"/>
                <w:bCs/>
              </w:rPr>
              <w:t>13440</w:t>
            </w:r>
          </w:p>
        </w:tc>
        <w:tc>
          <w:tcPr>
            <w:tcW w:w="817" w:type="dxa"/>
            <w:tcBorders>
              <w:top w:val="nil"/>
              <w:left w:val="nil"/>
              <w:bottom w:val="nil"/>
              <w:right w:val="nil"/>
            </w:tcBorders>
            <w:shd w:val="clear" w:color="auto" w:fill="auto"/>
            <w:noWrap/>
            <w:vAlign w:val="bottom"/>
            <w:hideMark/>
          </w:tcPr>
          <w:p w14:paraId="175853A0" w14:textId="77777777" w:rsidR="00E84DA1" w:rsidRPr="00097BBB" w:rsidRDefault="00E84DA1" w:rsidP="00E84DA1">
            <w:pPr>
              <w:rPr>
                <w:rFonts w:ascii="Courier New" w:hAnsi="Courier New" w:cs="Courier New"/>
                <w:bCs/>
              </w:rPr>
            </w:pPr>
            <w:r w:rsidRPr="00097BBB">
              <w:rPr>
                <w:rFonts w:ascii="Courier New" w:hAnsi="Courier New" w:cs="Courier New"/>
                <w:bCs/>
              </w:rPr>
              <w:t>16128</w:t>
            </w:r>
          </w:p>
        </w:tc>
        <w:tc>
          <w:tcPr>
            <w:tcW w:w="817" w:type="dxa"/>
            <w:tcBorders>
              <w:top w:val="nil"/>
              <w:left w:val="nil"/>
              <w:bottom w:val="nil"/>
              <w:right w:val="nil"/>
            </w:tcBorders>
            <w:shd w:val="clear" w:color="auto" w:fill="auto"/>
            <w:noWrap/>
            <w:vAlign w:val="bottom"/>
            <w:hideMark/>
          </w:tcPr>
          <w:p w14:paraId="328CDCB2" w14:textId="77777777" w:rsidR="00E84DA1" w:rsidRPr="00097BBB" w:rsidRDefault="00E84DA1" w:rsidP="00E84DA1">
            <w:pPr>
              <w:rPr>
                <w:rFonts w:ascii="Courier New" w:hAnsi="Courier New" w:cs="Courier New"/>
                <w:bCs/>
              </w:rPr>
            </w:pPr>
            <w:r w:rsidRPr="00097BBB">
              <w:rPr>
                <w:rFonts w:ascii="Courier New" w:hAnsi="Courier New" w:cs="Courier New"/>
                <w:bCs/>
              </w:rPr>
              <w:t>19200</w:t>
            </w:r>
          </w:p>
        </w:tc>
        <w:tc>
          <w:tcPr>
            <w:tcW w:w="817" w:type="dxa"/>
            <w:tcBorders>
              <w:top w:val="nil"/>
              <w:left w:val="nil"/>
              <w:bottom w:val="nil"/>
              <w:right w:val="nil"/>
            </w:tcBorders>
            <w:shd w:val="clear" w:color="auto" w:fill="auto"/>
            <w:noWrap/>
            <w:vAlign w:val="bottom"/>
            <w:hideMark/>
          </w:tcPr>
          <w:p w14:paraId="60FB5BA6" w14:textId="77777777" w:rsidR="00E84DA1" w:rsidRPr="00097BBB" w:rsidRDefault="00E84DA1" w:rsidP="00E84DA1">
            <w:pPr>
              <w:rPr>
                <w:rFonts w:ascii="Courier New" w:hAnsi="Courier New" w:cs="Courier New"/>
                <w:bCs/>
              </w:rPr>
            </w:pPr>
            <w:r w:rsidRPr="00097BBB">
              <w:rPr>
                <w:rFonts w:ascii="Courier New" w:hAnsi="Courier New" w:cs="Courier New"/>
                <w:bCs/>
              </w:rPr>
              <w:t>23040</w:t>
            </w:r>
          </w:p>
        </w:tc>
        <w:tc>
          <w:tcPr>
            <w:tcW w:w="817" w:type="dxa"/>
            <w:tcBorders>
              <w:top w:val="nil"/>
              <w:left w:val="nil"/>
              <w:bottom w:val="nil"/>
              <w:right w:val="nil"/>
            </w:tcBorders>
            <w:shd w:val="clear" w:color="auto" w:fill="auto"/>
            <w:noWrap/>
            <w:vAlign w:val="bottom"/>
            <w:hideMark/>
          </w:tcPr>
          <w:p w14:paraId="25F7D7FB" w14:textId="77777777" w:rsidR="00E84DA1" w:rsidRPr="00097BBB" w:rsidRDefault="00E84DA1" w:rsidP="00E84DA1">
            <w:pPr>
              <w:rPr>
                <w:rFonts w:ascii="Courier New" w:hAnsi="Courier New" w:cs="Courier New"/>
                <w:bCs/>
              </w:rPr>
            </w:pPr>
            <w:r w:rsidRPr="00097BBB">
              <w:rPr>
                <w:rFonts w:ascii="Courier New" w:hAnsi="Courier New" w:cs="Courier New"/>
                <w:bCs/>
              </w:rPr>
              <w:t>26880</w:t>
            </w:r>
          </w:p>
        </w:tc>
        <w:tc>
          <w:tcPr>
            <w:tcW w:w="817" w:type="dxa"/>
            <w:tcBorders>
              <w:top w:val="nil"/>
              <w:left w:val="nil"/>
              <w:bottom w:val="nil"/>
              <w:right w:val="nil"/>
            </w:tcBorders>
            <w:shd w:val="clear" w:color="auto" w:fill="auto"/>
            <w:noWrap/>
            <w:vAlign w:val="bottom"/>
            <w:hideMark/>
          </w:tcPr>
          <w:p w14:paraId="30258882" w14:textId="77777777" w:rsidR="00E84DA1" w:rsidRPr="00097BBB" w:rsidRDefault="00E84DA1" w:rsidP="00E84DA1">
            <w:pPr>
              <w:rPr>
                <w:rFonts w:ascii="Courier New" w:hAnsi="Courier New" w:cs="Courier New"/>
                <w:bCs/>
              </w:rPr>
            </w:pPr>
            <w:r w:rsidRPr="00097BBB">
              <w:rPr>
                <w:rFonts w:ascii="Courier New" w:hAnsi="Courier New" w:cs="Courier New"/>
                <w:bCs/>
              </w:rPr>
              <w:t>30720</w:t>
            </w:r>
          </w:p>
        </w:tc>
        <w:tc>
          <w:tcPr>
            <w:tcW w:w="817" w:type="dxa"/>
            <w:tcBorders>
              <w:top w:val="nil"/>
              <w:left w:val="nil"/>
              <w:bottom w:val="nil"/>
              <w:right w:val="nil"/>
            </w:tcBorders>
            <w:shd w:val="clear" w:color="auto" w:fill="auto"/>
            <w:noWrap/>
            <w:vAlign w:val="bottom"/>
            <w:hideMark/>
          </w:tcPr>
          <w:p w14:paraId="2AF2B247" w14:textId="77777777" w:rsidR="00E84DA1" w:rsidRPr="00097BBB" w:rsidRDefault="00E84DA1" w:rsidP="00E84DA1">
            <w:pPr>
              <w:rPr>
                <w:rFonts w:ascii="Courier New" w:hAnsi="Courier New" w:cs="Courier New"/>
                <w:bCs/>
              </w:rPr>
            </w:pPr>
            <w:r w:rsidRPr="00097BBB">
              <w:rPr>
                <w:rFonts w:ascii="Courier New" w:hAnsi="Courier New" w:cs="Courier New"/>
                <w:bCs/>
              </w:rPr>
              <w:t>34560</w:t>
            </w:r>
          </w:p>
        </w:tc>
        <w:tc>
          <w:tcPr>
            <w:tcW w:w="817" w:type="dxa"/>
            <w:tcBorders>
              <w:top w:val="nil"/>
              <w:left w:val="nil"/>
              <w:bottom w:val="nil"/>
              <w:right w:val="nil"/>
            </w:tcBorders>
            <w:shd w:val="clear" w:color="auto" w:fill="auto"/>
            <w:noWrap/>
            <w:vAlign w:val="bottom"/>
            <w:hideMark/>
          </w:tcPr>
          <w:p w14:paraId="3BAE1979" w14:textId="77777777" w:rsidR="00E84DA1" w:rsidRPr="00097BBB" w:rsidRDefault="00E84DA1" w:rsidP="00E84DA1">
            <w:pPr>
              <w:rPr>
                <w:rFonts w:ascii="Courier New" w:hAnsi="Courier New" w:cs="Courier New"/>
                <w:bCs/>
              </w:rPr>
            </w:pPr>
            <w:r w:rsidRPr="00097BBB">
              <w:rPr>
                <w:rFonts w:ascii="Courier New" w:hAnsi="Courier New" w:cs="Courier New"/>
                <w:bCs/>
              </w:rPr>
              <w:t>38400</w:t>
            </w:r>
          </w:p>
        </w:tc>
      </w:tr>
      <w:tr w:rsidR="00E84DA1" w:rsidRPr="00036DA3" w14:paraId="086F8E8A" w14:textId="77777777" w:rsidTr="00E84DA1">
        <w:trPr>
          <w:trHeight w:val="270"/>
        </w:trPr>
        <w:tc>
          <w:tcPr>
            <w:tcW w:w="2500" w:type="dxa"/>
            <w:tcBorders>
              <w:top w:val="nil"/>
              <w:left w:val="nil"/>
              <w:bottom w:val="nil"/>
              <w:right w:val="nil"/>
            </w:tcBorders>
            <w:shd w:val="clear" w:color="auto" w:fill="auto"/>
            <w:noWrap/>
            <w:vAlign w:val="bottom"/>
            <w:hideMark/>
          </w:tcPr>
          <w:p w14:paraId="16B617BD"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100,000 - 105,999</w:t>
            </w:r>
          </w:p>
        </w:tc>
        <w:tc>
          <w:tcPr>
            <w:tcW w:w="337" w:type="dxa"/>
            <w:tcBorders>
              <w:top w:val="nil"/>
              <w:left w:val="nil"/>
              <w:bottom w:val="nil"/>
              <w:right w:val="nil"/>
            </w:tcBorders>
            <w:shd w:val="clear" w:color="auto" w:fill="auto"/>
            <w:noWrap/>
            <w:vAlign w:val="bottom"/>
            <w:hideMark/>
          </w:tcPr>
          <w:p w14:paraId="62B95B71" w14:textId="77777777" w:rsidR="00E84DA1" w:rsidRPr="00097BBB" w:rsidRDefault="00E84DA1" w:rsidP="004F51C1">
            <w:pPr>
              <w:rPr>
                <w:rFonts w:ascii="Courier New" w:hAnsi="Courier New" w:cs="Courier New"/>
                <w:bCs/>
              </w:rPr>
            </w:pPr>
            <w:r w:rsidRPr="00097BBB">
              <w:rPr>
                <w:rFonts w:ascii="Courier New" w:hAnsi="Courier New" w:cs="Courier New"/>
                <w:bCs/>
              </w:rPr>
              <w:t> </w:t>
            </w:r>
          </w:p>
        </w:tc>
        <w:tc>
          <w:tcPr>
            <w:tcW w:w="760" w:type="dxa"/>
            <w:tcBorders>
              <w:top w:val="nil"/>
              <w:left w:val="nil"/>
              <w:bottom w:val="nil"/>
              <w:right w:val="nil"/>
            </w:tcBorders>
            <w:shd w:val="clear" w:color="auto" w:fill="auto"/>
            <w:noWrap/>
            <w:vAlign w:val="bottom"/>
            <w:hideMark/>
          </w:tcPr>
          <w:p w14:paraId="7BF5D736" w14:textId="77777777" w:rsidR="00E84DA1" w:rsidRPr="00097BBB" w:rsidRDefault="00E84DA1" w:rsidP="00E84DA1">
            <w:pPr>
              <w:rPr>
                <w:rFonts w:ascii="Courier New" w:hAnsi="Courier New" w:cs="Courier New"/>
                <w:bCs/>
              </w:rPr>
            </w:pPr>
            <w:r w:rsidRPr="00097BBB">
              <w:rPr>
                <w:rFonts w:ascii="Courier New" w:hAnsi="Courier New" w:cs="Courier New"/>
                <w:bCs/>
              </w:rPr>
              <w:t>1860</w:t>
            </w:r>
          </w:p>
        </w:tc>
        <w:tc>
          <w:tcPr>
            <w:tcW w:w="760" w:type="dxa"/>
            <w:tcBorders>
              <w:top w:val="nil"/>
              <w:left w:val="nil"/>
              <w:bottom w:val="nil"/>
              <w:right w:val="nil"/>
            </w:tcBorders>
            <w:shd w:val="clear" w:color="auto" w:fill="auto"/>
            <w:noWrap/>
            <w:vAlign w:val="bottom"/>
            <w:hideMark/>
          </w:tcPr>
          <w:p w14:paraId="214E38AB" w14:textId="77777777" w:rsidR="00E84DA1" w:rsidRPr="00097BBB" w:rsidRDefault="00E84DA1" w:rsidP="00E84DA1">
            <w:pPr>
              <w:rPr>
                <w:rFonts w:ascii="Courier New" w:hAnsi="Courier New" w:cs="Courier New"/>
                <w:bCs/>
              </w:rPr>
            </w:pPr>
            <w:r w:rsidRPr="00097BBB">
              <w:rPr>
                <w:rFonts w:ascii="Courier New" w:hAnsi="Courier New" w:cs="Courier New"/>
                <w:bCs/>
              </w:rPr>
              <w:t>3720</w:t>
            </w:r>
          </w:p>
        </w:tc>
        <w:tc>
          <w:tcPr>
            <w:tcW w:w="760" w:type="dxa"/>
            <w:tcBorders>
              <w:top w:val="nil"/>
              <w:left w:val="nil"/>
              <w:bottom w:val="nil"/>
              <w:right w:val="nil"/>
            </w:tcBorders>
            <w:shd w:val="clear" w:color="auto" w:fill="auto"/>
            <w:noWrap/>
            <w:vAlign w:val="bottom"/>
            <w:hideMark/>
          </w:tcPr>
          <w:p w14:paraId="50E0A9F3" w14:textId="77777777" w:rsidR="00E84DA1" w:rsidRPr="00097BBB" w:rsidRDefault="00E84DA1" w:rsidP="00E84DA1">
            <w:pPr>
              <w:rPr>
                <w:rFonts w:ascii="Courier New" w:hAnsi="Courier New" w:cs="Courier New"/>
                <w:bCs/>
              </w:rPr>
            </w:pPr>
            <w:r w:rsidRPr="00097BBB">
              <w:rPr>
                <w:rFonts w:ascii="Courier New" w:hAnsi="Courier New" w:cs="Courier New"/>
                <w:bCs/>
              </w:rPr>
              <w:t>5580</w:t>
            </w:r>
          </w:p>
        </w:tc>
        <w:tc>
          <w:tcPr>
            <w:tcW w:w="760" w:type="dxa"/>
            <w:tcBorders>
              <w:top w:val="nil"/>
              <w:left w:val="nil"/>
              <w:bottom w:val="nil"/>
              <w:right w:val="nil"/>
            </w:tcBorders>
            <w:shd w:val="clear" w:color="auto" w:fill="auto"/>
            <w:noWrap/>
            <w:vAlign w:val="bottom"/>
            <w:hideMark/>
          </w:tcPr>
          <w:p w14:paraId="55E4A119" w14:textId="77777777" w:rsidR="00E84DA1" w:rsidRPr="00097BBB" w:rsidRDefault="00E84DA1" w:rsidP="00E84DA1">
            <w:pPr>
              <w:rPr>
                <w:rFonts w:ascii="Courier New" w:hAnsi="Courier New" w:cs="Courier New"/>
                <w:bCs/>
              </w:rPr>
            </w:pPr>
            <w:r w:rsidRPr="00097BBB">
              <w:rPr>
                <w:rFonts w:ascii="Courier New" w:hAnsi="Courier New" w:cs="Courier New"/>
                <w:bCs/>
              </w:rPr>
              <w:t>7440</w:t>
            </w:r>
          </w:p>
        </w:tc>
        <w:tc>
          <w:tcPr>
            <w:tcW w:w="817" w:type="dxa"/>
            <w:tcBorders>
              <w:top w:val="nil"/>
              <w:left w:val="nil"/>
              <w:bottom w:val="nil"/>
              <w:right w:val="nil"/>
            </w:tcBorders>
            <w:shd w:val="clear" w:color="auto" w:fill="auto"/>
            <w:noWrap/>
            <w:vAlign w:val="bottom"/>
            <w:hideMark/>
          </w:tcPr>
          <w:p w14:paraId="3F052369" w14:textId="77777777" w:rsidR="00E84DA1" w:rsidRPr="00097BBB" w:rsidRDefault="00E84DA1" w:rsidP="00E84DA1">
            <w:pPr>
              <w:rPr>
                <w:rFonts w:ascii="Courier New" w:hAnsi="Courier New" w:cs="Courier New"/>
                <w:bCs/>
              </w:rPr>
            </w:pPr>
            <w:r w:rsidRPr="00097BBB">
              <w:rPr>
                <w:rFonts w:ascii="Courier New" w:hAnsi="Courier New" w:cs="Courier New"/>
                <w:bCs/>
              </w:rPr>
              <w:t>9300</w:t>
            </w:r>
          </w:p>
        </w:tc>
        <w:tc>
          <w:tcPr>
            <w:tcW w:w="817" w:type="dxa"/>
            <w:tcBorders>
              <w:top w:val="nil"/>
              <w:left w:val="nil"/>
              <w:bottom w:val="nil"/>
              <w:right w:val="nil"/>
            </w:tcBorders>
            <w:shd w:val="clear" w:color="auto" w:fill="auto"/>
            <w:noWrap/>
            <w:vAlign w:val="bottom"/>
            <w:hideMark/>
          </w:tcPr>
          <w:p w14:paraId="432C3921" w14:textId="77777777" w:rsidR="00E84DA1" w:rsidRPr="00097BBB" w:rsidRDefault="00E84DA1" w:rsidP="00E84DA1">
            <w:pPr>
              <w:rPr>
                <w:rFonts w:ascii="Courier New" w:hAnsi="Courier New" w:cs="Courier New"/>
                <w:bCs/>
              </w:rPr>
            </w:pPr>
            <w:r w:rsidRPr="00097BBB">
              <w:rPr>
                <w:rFonts w:ascii="Courier New" w:hAnsi="Courier New" w:cs="Courier New"/>
                <w:bCs/>
              </w:rPr>
              <w:t>11160</w:t>
            </w:r>
          </w:p>
        </w:tc>
        <w:tc>
          <w:tcPr>
            <w:tcW w:w="817" w:type="dxa"/>
            <w:tcBorders>
              <w:top w:val="nil"/>
              <w:left w:val="nil"/>
              <w:bottom w:val="nil"/>
              <w:right w:val="nil"/>
            </w:tcBorders>
            <w:shd w:val="clear" w:color="auto" w:fill="auto"/>
            <w:noWrap/>
            <w:vAlign w:val="bottom"/>
            <w:hideMark/>
          </w:tcPr>
          <w:p w14:paraId="1298737E" w14:textId="77777777" w:rsidR="00E84DA1" w:rsidRPr="00097BBB" w:rsidRDefault="00E84DA1" w:rsidP="00E84DA1">
            <w:pPr>
              <w:rPr>
                <w:rFonts w:ascii="Courier New" w:hAnsi="Courier New" w:cs="Courier New"/>
                <w:bCs/>
              </w:rPr>
            </w:pPr>
            <w:r w:rsidRPr="00097BBB">
              <w:rPr>
                <w:rFonts w:ascii="Courier New" w:hAnsi="Courier New" w:cs="Courier New"/>
                <w:bCs/>
              </w:rPr>
              <w:t>13020</w:t>
            </w:r>
          </w:p>
        </w:tc>
        <w:tc>
          <w:tcPr>
            <w:tcW w:w="817" w:type="dxa"/>
            <w:tcBorders>
              <w:top w:val="nil"/>
              <w:left w:val="nil"/>
              <w:bottom w:val="nil"/>
              <w:right w:val="nil"/>
            </w:tcBorders>
            <w:shd w:val="clear" w:color="auto" w:fill="auto"/>
            <w:noWrap/>
            <w:vAlign w:val="bottom"/>
            <w:hideMark/>
          </w:tcPr>
          <w:p w14:paraId="7D936DB4" w14:textId="77777777" w:rsidR="00E84DA1" w:rsidRPr="00097BBB" w:rsidRDefault="00E84DA1" w:rsidP="00E84DA1">
            <w:pPr>
              <w:rPr>
                <w:rFonts w:ascii="Courier New" w:hAnsi="Courier New" w:cs="Courier New"/>
                <w:bCs/>
              </w:rPr>
            </w:pPr>
            <w:r w:rsidRPr="00097BBB">
              <w:rPr>
                <w:rFonts w:ascii="Courier New" w:hAnsi="Courier New" w:cs="Courier New"/>
                <w:bCs/>
              </w:rPr>
              <w:t>15624</w:t>
            </w:r>
          </w:p>
        </w:tc>
        <w:tc>
          <w:tcPr>
            <w:tcW w:w="817" w:type="dxa"/>
            <w:tcBorders>
              <w:top w:val="nil"/>
              <w:left w:val="nil"/>
              <w:bottom w:val="nil"/>
              <w:right w:val="nil"/>
            </w:tcBorders>
            <w:shd w:val="clear" w:color="auto" w:fill="auto"/>
            <w:noWrap/>
            <w:vAlign w:val="bottom"/>
            <w:hideMark/>
          </w:tcPr>
          <w:p w14:paraId="1BE496CB" w14:textId="77777777" w:rsidR="00E84DA1" w:rsidRPr="00097BBB" w:rsidRDefault="00E84DA1" w:rsidP="00E84DA1">
            <w:pPr>
              <w:rPr>
                <w:rFonts w:ascii="Courier New" w:hAnsi="Courier New" w:cs="Courier New"/>
                <w:bCs/>
              </w:rPr>
            </w:pPr>
            <w:r w:rsidRPr="00097BBB">
              <w:rPr>
                <w:rFonts w:ascii="Courier New" w:hAnsi="Courier New" w:cs="Courier New"/>
                <w:bCs/>
              </w:rPr>
              <w:t>18600</w:t>
            </w:r>
          </w:p>
        </w:tc>
        <w:tc>
          <w:tcPr>
            <w:tcW w:w="817" w:type="dxa"/>
            <w:tcBorders>
              <w:top w:val="nil"/>
              <w:left w:val="nil"/>
              <w:bottom w:val="nil"/>
              <w:right w:val="nil"/>
            </w:tcBorders>
            <w:shd w:val="clear" w:color="auto" w:fill="auto"/>
            <w:noWrap/>
            <w:vAlign w:val="bottom"/>
            <w:hideMark/>
          </w:tcPr>
          <w:p w14:paraId="2B799BBA" w14:textId="77777777" w:rsidR="00E84DA1" w:rsidRPr="00097BBB" w:rsidRDefault="00E84DA1" w:rsidP="00E84DA1">
            <w:pPr>
              <w:rPr>
                <w:rFonts w:ascii="Courier New" w:hAnsi="Courier New" w:cs="Courier New"/>
                <w:bCs/>
              </w:rPr>
            </w:pPr>
            <w:r w:rsidRPr="00097BBB">
              <w:rPr>
                <w:rFonts w:ascii="Courier New" w:hAnsi="Courier New" w:cs="Courier New"/>
                <w:bCs/>
              </w:rPr>
              <w:t>22320</w:t>
            </w:r>
          </w:p>
        </w:tc>
        <w:tc>
          <w:tcPr>
            <w:tcW w:w="817" w:type="dxa"/>
            <w:tcBorders>
              <w:top w:val="nil"/>
              <w:left w:val="nil"/>
              <w:bottom w:val="nil"/>
              <w:right w:val="nil"/>
            </w:tcBorders>
            <w:shd w:val="clear" w:color="auto" w:fill="auto"/>
            <w:noWrap/>
            <w:vAlign w:val="bottom"/>
            <w:hideMark/>
          </w:tcPr>
          <w:p w14:paraId="7357E7F6" w14:textId="77777777" w:rsidR="00E84DA1" w:rsidRPr="00097BBB" w:rsidRDefault="00E84DA1" w:rsidP="00E84DA1">
            <w:pPr>
              <w:rPr>
                <w:rFonts w:ascii="Courier New" w:hAnsi="Courier New" w:cs="Courier New"/>
                <w:bCs/>
              </w:rPr>
            </w:pPr>
            <w:r w:rsidRPr="00097BBB">
              <w:rPr>
                <w:rFonts w:ascii="Courier New" w:hAnsi="Courier New" w:cs="Courier New"/>
                <w:bCs/>
              </w:rPr>
              <w:t>26040</w:t>
            </w:r>
          </w:p>
        </w:tc>
        <w:tc>
          <w:tcPr>
            <w:tcW w:w="817" w:type="dxa"/>
            <w:tcBorders>
              <w:top w:val="nil"/>
              <w:left w:val="nil"/>
              <w:bottom w:val="nil"/>
              <w:right w:val="nil"/>
            </w:tcBorders>
            <w:shd w:val="clear" w:color="auto" w:fill="auto"/>
            <w:noWrap/>
            <w:vAlign w:val="bottom"/>
            <w:hideMark/>
          </w:tcPr>
          <w:p w14:paraId="0E6ACDD1" w14:textId="77777777" w:rsidR="00E84DA1" w:rsidRPr="00097BBB" w:rsidRDefault="00E84DA1" w:rsidP="00E84DA1">
            <w:pPr>
              <w:rPr>
                <w:rFonts w:ascii="Courier New" w:hAnsi="Courier New" w:cs="Courier New"/>
                <w:bCs/>
              </w:rPr>
            </w:pPr>
            <w:r w:rsidRPr="00097BBB">
              <w:rPr>
                <w:rFonts w:ascii="Courier New" w:hAnsi="Courier New" w:cs="Courier New"/>
                <w:bCs/>
              </w:rPr>
              <w:t>29760</w:t>
            </w:r>
          </w:p>
        </w:tc>
        <w:tc>
          <w:tcPr>
            <w:tcW w:w="817" w:type="dxa"/>
            <w:tcBorders>
              <w:top w:val="nil"/>
              <w:left w:val="nil"/>
              <w:bottom w:val="nil"/>
              <w:right w:val="nil"/>
            </w:tcBorders>
            <w:shd w:val="clear" w:color="auto" w:fill="auto"/>
            <w:noWrap/>
            <w:vAlign w:val="bottom"/>
            <w:hideMark/>
          </w:tcPr>
          <w:p w14:paraId="326691BC" w14:textId="77777777" w:rsidR="00E84DA1" w:rsidRPr="00097BBB" w:rsidRDefault="00E84DA1" w:rsidP="00E84DA1">
            <w:pPr>
              <w:rPr>
                <w:rFonts w:ascii="Courier New" w:hAnsi="Courier New" w:cs="Courier New"/>
                <w:bCs/>
              </w:rPr>
            </w:pPr>
            <w:r w:rsidRPr="00097BBB">
              <w:rPr>
                <w:rFonts w:ascii="Courier New" w:hAnsi="Courier New" w:cs="Courier New"/>
                <w:bCs/>
              </w:rPr>
              <w:t>33480</w:t>
            </w:r>
          </w:p>
        </w:tc>
        <w:tc>
          <w:tcPr>
            <w:tcW w:w="817" w:type="dxa"/>
            <w:tcBorders>
              <w:top w:val="nil"/>
              <w:left w:val="nil"/>
              <w:bottom w:val="nil"/>
              <w:right w:val="nil"/>
            </w:tcBorders>
            <w:shd w:val="clear" w:color="auto" w:fill="auto"/>
            <w:noWrap/>
            <w:vAlign w:val="bottom"/>
            <w:hideMark/>
          </w:tcPr>
          <w:p w14:paraId="23F1A5BA" w14:textId="77777777" w:rsidR="00E84DA1" w:rsidRPr="00097BBB" w:rsidRDefault="00E84DA1" w:rsidP="00E84DA1">
            <w:pPr>
              <w:rPr>
                <w:rFonts w:ascii="Courier New" w:hAnsi="Courier New" w:cs="Courier New"/>
                <w:bCs/>
              </w:rPr>
            </w:pPr>
            <w:r w:rsidRPr="00097BBB">
              <w:rPr>
                <w:rFonts w:ascii="Courier New" w:hAnsi="Courier New" w:cs="Courier New"/>
                <w:bCs/>
              </w:rPr>
              <w:t>37200</w:t>
            </w:r>
          </w:p>
        </w:tc>
      </w:tr>
      <w:tr w:rsidR="00E84DA1" w:rsidRPr="00036DA3" w14:paraId="48EEB298" w14:textId="77777777" w:rsidTr="00E84DA1">
        <w:trPr>
          <w:trHeight w:val="270"/>
        </w:trPr>
        <w:tc>
          <w:tcPr>
            <w:tcW w:w="2500" w:type="dxa"/>
            <w:tcBorders>
              <w:top w:val="nil"/>
              <w:left w:val="nil"/>
              <w:bottom w:val="nil"/>
              <w:right w:val="nil"/>
            </w:tcBorders>
            <w:shd w:val="clear" w:color="auto" w:fill="auto"/>
            <w:noWrap/>
            <w:vAlign w:val="bottom"/>
            <w:hideMark/>
          </w:tcPr>
          <w:p w14:paraId="3ABBFFED" w14:textId="4FA4A9DA"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95,000 - 99,999</w:t>
            </w:r>
          </w:p>
        </w:tc>
        <w:tc>
          <w:tcPr>
            <w:tcW w:w="337" w:type="dxa"/>
            <w:tcBorders>
              <w:top w:val="nil"/>
              <w:left w:val="nil"/>
              <w:bottom w:val="nil"/>
              <w:right w:val="nil"/>
            </w:tcBorders>
            <w:shd w:val="clear" w:color="auto" w:fill="auto"/>
            <w:noWrap/>
            <w:vAlign w:val="bottom"/>
            <w:hideMark/>
          </w:tcPr>
          <w:p w14:paraId="5955FEFD"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53240C39" w14:textId="77777777" w:rsidR="00E84DA1" w:rsidRPr="00097BBB" w:rsidRDefault="00E84DA1" w:rsidP="00E84DA1">
            <w:pPr>
              <w:rPr>
                <w:rFonts w:ascii="Courier New" w:hAnsi="Courier New" w:cs="Courier New"/>
                <w:bCs/>
              </w:rPr>
            </w:pPr>
            <w:r w:rsidRPr="00097BBB">
              <w:rPr>
                <w:rFonts w:ascii="Courier New" w:hAnsi="Courier New" w:cs="Courier New"/>
                <w:bCs/>
              </w:rPr>
              <w:t>1800</w:t>
            </w:r>
          </w:p>
        </w:tc>
        <w:tc>
          <w:tcPr>
            <w:tcW w:w="760" w:type="dxa"/>
            <w:tcBorders>
              <w:top w:val="nil"/>
              <w:left w:val="nil"/>
              <w:bottom w:val="nil"/>
              <w:right w:val="nil"/>
            </w:tcBorders>
            <w:shd w:val="clear" w:color="auto" w:fill="auto"/>
            <w:noWrap/>
            <w:vAlign w:val="bottom"/>
            <w:hideMark/>
          </w:tcPr>
          <w:p w14:paraId="28F5B828" w14:textId="77777777" w:rsidR="00E84DA1" w:rsidRPr="00097BBB" w:rsidRDefault="00E84DA1" w:rsidP="00E84DA1">
            <w:pPr>
              <w:rPr>
                <w:rFonts w:ascii="Courier New" w:hAnsi="Courier New" w:cs="Courier New"/>
                <w:bCs/>
              </w:rPr>
            </w:pPr>
            <w:r w:rsidRPr="00097BBB">
              <w:rPr>
                <w:rFonts w:ascii="Courier New" w:hAnsi="Courier New" w:cs="Courier New"/>
                <w:bCs/>
              </w:rPr>
              <w:t>3600</w:t>
            </w:r>
          </w:p>
        </w:tc>
        <w:tc>
          <w:tcPr>
            <w:tcW w:w="760" w:type="dxa"/>
            <w:tcBorders>
              <w:top w:val="nil"/>
              <w:left w:val="nil"/>
              <w:bottom w:val="nil"/>
              <w:right w:val="nil"/>
            </w:tcBorders>
            <w:shd w:val="clear" w:color="auto" w:fill="auto"/>
            <w:noWrap/>
            <w:vAlign w:val="bottom"/>
            <w:hideMark/>
          </w:tcPr>
          <w:p w14:paraId="75A69B03" w14:textId="77777777" w:rsidR="00E84DA1" w:rsidRPr="00097BBB" w:rsidRDefault="00E84DA1" w:rsidP="00E84DA1">
            <w:pPr>
              <w:rPr>
                <w:rFonts w:ascii="Courier New" w:hAnsi="Courier New" w:cs="Courier New"/>
                <w:bCs/>
              </w:rPr>
            </w:pPr>
            <w:r w:rsidRPr="00097BBB">
              <w:rPr>
                <w:rFonts w:ascii="Courier New" w:hAnsi="Courier New" w:cs="Courier New"/>
                <w:bCs/>
              </w:rPr>
              <w:t>5400</w:t>
            </w:r>
          </w:p>
        </w:tc>
        <w:tc>
          <w:tcPr>
            <w:tcW w:w="760" w:type="dxa"/>
            <w:tcBorders>
              <w:top w:val="nil"/>
              <w:left w:val="nil"/>
              <w:bottom w:val="nil"/>
              <w:right w:val="nil"/>
            </w:tcBorders>
            <w:shd w:val="clear" w:color="auto" w:fill="auto"/>
            <w:noWrap/>
            <w:vAlign w:val="bottom"/>
            <w:hideMark/>
          </w:tcPr>
          <w:p w14:paraId="1395C30B" w14:textId="77777777" w:rsidR="00E84DA1" w:rsidRPr="00097BBB" w:rsidRDefault="00E84DA1" w:rsidP="00E84DA1">
            <w:pPr>
              <w:rPr>
                <w:rFonts w:ascii="Courier New" w:hAnsi="Courier New" w:cs="Courier New"/>
                <w:bCs/>
              </w:rPr>
            </w:pPr>
            <w:r w:rsidRPr="00097BBB">
              <w:rPr>
                <w:rFonts w:ascii="Courier New" w:hAnsi="Courier New" w:cs="Courier New"/>
                <w:bCs/>
              </w:rPr>
              <w:t>7200</w:t>
            </w:r>
          </w:p>
        </w:tc>
        <w:tc>
          <w:tcPr>
            <w:tcW w:w="817" w:type="dxa"/>
            <w:tcBorders>
              <w:top w:val="nil"/>
              <w:left w:val="nil"/>
              <w:bottom w:val="nil"/>
              <w:right w:val="nil"/>
            </w:tcBorders>
            <w:shd w:val="clear" w:color="auto" w:fill="auto"/>
            <w:noWrap/>
            <w:vAlign w:val="bottom"/>
            <w:hideMark/>
          </w:tcPr>
          <w:p w14:paraId="736847B2" w14:textId="77777777" w:rsidR="00E84DA1" w:rsidRPr="00097BBB" w:rsidRDefault="00E84DA1" w:rsidP="00E84DA1">
            <w:pPr>
              <w:rPr>
                <w:rFonts w:ascii="Courier New" w:hAnsi="Courier New" w:cs="Courier New"/>
                <w:bCs/>
              </w:rPr>
            </w:pPr>
            <w:r w:rsidRPr="00097BBB">
              <w:rPr>
                <w:rFonts w:ascii="Courier New" w:hAnsi="Courier New" w:cs="Courier New"/>
                <w:bCs/>
              </w:rPr>
              <w:t>9000</w:t>
            </w:r>
          </w:p>
        </w:tc>
        <w:tc>
          <w:tcPr>
            <w:tcW w:w="817" w:type="dxa"/>
            <w:tcBorders>
              <w:top w:val="nil"/>
              <w:left w:val="nil"/>
              <w:bottom w:val="nil"/>
              <w:right w:val="nil"/>
            </w:tcBorders>
            <w:shd w:val="clear" w:color="auto" w:fill="auto"/>
            <w:noWrap/>
            <w:vAlign w:val="bottom"/>
            <w:hideMark/>
          </w:tcPr>
          <w:p w14:paraId="02937B8B" w14:textId="77777777" w:rsidR="00E84DA1" w:rsidRPr="00097BBB" w:rsidRDefault="00E84DA1" w:rsidP="00E84DA1">
            <w:pPr>
              <w:rPr>
                <w:rFonts w:ascii="Courier New" w:hAnsi="Courier New" w:cs="Courier New"/>
                <w:bCs/>
              </w:rPr>
            </w:pPr>
            <w:r w:rsidRPr="00097BBB">
              <w:rPr>
                <w:rFonts w:ascii="Courier New" w:hAnsi="Courier New" w:cs="Courier New"/>
                <w:bCs/>
              </w:rPr>
              <w:t>10800</w:t>
            </w:r>
          </w:p>
        </w:tc>
        <w:tc>
          <w:tcPr>
            <w:tcW w:w="817" w:type="dxa"/>
            <w:tcBorders>
              <w:top w:val="nil"/>
              <w:left w:val="nil"/>
              <w:bottom w:val="nil"/>
              <w:right w:val="nil"/>
            </w:tcBorders>
            <w:shd w:val="clear" w:color="auto" w:fill="auto"/>
            <w:noWrap/>
            <w:vAlign w:val="bottom"/>
            <w:hideMark/>
          </w:tcPr>
          <w:p w14:paraId="6EF72AFB" w14:textId="77777777" w:rsidR="00E84DA1" w:rsidRPr="00097BBB" w:rsidRDefault="00E84DA1" w:rsidP="00E84DA1">
            <w:pPr>
              <w:rPr>
                <w:rFonts w:ascii="Courier New" w:hAnsi="Courier New" w:cs="Courier New"/>
                <w:bCs/>
              </w:rPr>
            </w:pPr>
            <w:r w:rsidRPr="00097BBB">
              <w:rPr>
                <w:rFonts w:ascii="Courier New" w:hAnsi="Courier New" w:cs="Courier New"/>
                <w:bCs/>
              </w:rPr>
              <w:t>12600</w:t>
            </w:r>
          </w:p>
        </w:tc>
        <w:tc>
          <w:tcPr>
            <w:tcW w:w="817" w:type="dxa"/>
            <w:tcBorders>
              <w:top w:val="nil"/>
              <w:left w:val="nil"/>
              <w:bottom w:val="nil"/>
              <w:right w:val="nil"/>
            </w:tcBorders>
            <w:shd w:val="clear" w:color="auto" w:fill="auto"/>
            <w:noWrap/>
            <w:vAlign w:val="bottom"/>
            <w:hideMark/>
          </w:tcPr>
          <w:p w14:paraId="1B38D4D3" w14:textId="77777777" w:rsidR="00E84DA1" w:rsidRPr="00097BBB" w:rsidRDefault="00E84DA1" w:rsidP="00E84DA1">
            <w:pPr>
              <w:rPr>
                <w:rFonts w:ascii="Courier New" w:hAnsi="Courier New" w:cs="Courier New"/>
                <w:bCs/>
              </w:rPr>
            </w:pPr>
            <w:r w:rsidRPr="00097BBB">
              <w:rPr>
                <w:rFonts w:ascii="Courier New" w:hAnsi="Courier New" w:cs="Courier New"/>
                <w:bCs/>
              </w:rPr>
              <w:t>15120</w:t>
            </w:r>
          </w:p>
        </w:tc>
        <w:tc>
          <w:tcPr>
            <w:tcW w:w="817" w:type="dxa"/>
            <w:tcBorders>
              <w:top w:val="nil"/>
              <w:left w:val="nil"/>
              <w:bottom w:val="nil"/>
              <w:right w:val="nil"/>
            </w:tcBorders>
            <w:shd w:val="clear" w:color="auto" w:fill="auto"/>
            <w:noWrap/>
            <w:vAlign w:val="bottom"/>
            <w:hideMark/>
          </w:tcPr>
          <w:p w14:paraId="6E4973F2" w14:textId="77777777" w:rsidR="00E84DA1" w:rsidRPr="00097BBB" w:rsidRDefault="00E84DA1" w:rsidP="00E84DA1">
            <w:pPr>
              <w:rPr>
                <w:rFonts w:ascii="Courier New" w:hAnsi="Courier New" w:cs="Courier New"/>
                <w:bCs/>
              </w:rPr>
            </w:pPr>
            <w:r w:rsidRPr="00097BBB">
              <w:rPr>
                <w:rFonts w:ascii="Courier New" w:hAnsi="Courier New" w:cs="Courier New"/>
                <w:bCs/>
              </w:rPr>
              <w:t>18000</w:t>
            </w:r>
          </w:p>
        </w:tc>
        <w:tc>
          <w:tcPr>
            <w:tcW w:w="817" w:type="dxa"/>
            <w:tcBorders>
              <w:top w:val="nil"/>
              <w:left w:val="nil"/>
              <w:bottom w:val="nil"/>
              <w:right w:val="nil"/>
            </w:tcBorders>
            <w:shd w:val="clear" w:color="auto" w:fill="auto"/>
            <w:noWrap/>
            <w:vAlign w:val="bottom"/>
            <w:hideMark/>
          </w:tcPr>
          <w:p w14:paraId="12F20E31" w14:textId="77777777" w:rsidR="00E84DA1" w:rsidRPr="00097BBB" w:rsidRDefault="00E84DA1" w:rsidP="00E84DA1">
            <w:pPr>
              <w:rPr>
                <w:rFonts w:ascii="Courier New" w:hAnsi="Courier New" w:cs="Courier New"/>
                <w:bCs/>
              </w:rPr>
            </w:pPr>
            <w:r w:rsidRPr="00097BBB">
              <w:rPr>
                <w:rFonts w:ascii="Courier New" w:hAnsi="Courier New" w:cs="Courier New"/>
                <w:bCs/>
              </w:rPr>
              <w:t>21600</w:t>
            </w:r>
          </w:p>
        </w:tc>
        <w:tc>
          <w:tcPr>
            <w:tcW w:w="817" w:type="dxa"/>
            <w:tcBorders>
              <w:top w:val="nil"/>
              <w:left w:val="nil"/>
              <w:bottom w:val="nil"/>
              <w:right w:val="nil"/>
            </w:tcBorders>
            <w:shd w:val="clear" w:color="auto" w:fill="auto"/>
            <w:noWrap/>
            <w:vAlign w:val="bottom"/>
            <w:hideMark/>
          </w:tcPr>
          <w:p w14:paraId="6B172A44" w14:textId="77777777" w:rsidR="00E84DA1" w:rsidRPr="00097BBB" w:rsidRDefault="00E84DA1" w:rsidP="00E84DA1">
            <w:pPr>
              <w:rPr>
                <w:rFonts w:ascii="Courier New" w:hAnsi="Courier New" w:cs="Courier New"/>
                <w:bCs/>
              </w:rPr>
            </w:pPr>
            <w:r w:rsidRPr="00097BBB">
              <w:rPr>
                <w:rFonts w:ascii="Courier New" w:hAnsi="Courier New" w:cs="Courier New"/>
                <w:bCs/>
              </w:rPr>
              <w:t>25200</w:t>
            </w:r>
          </w:p>
        </w:tc>
        <w:tc>
          <w:tcPr>
            <w:tcW w:w="817" w:type="dxa"/>
            <w:tcBorders>
              <w:top w:val="nil"/>
              <w:left w:val="nil"/>
              <w:bottom w:val="nil"/>
              <w:right w:val="nil"/>
            </w:tcBorders>
            <w:shd w:val="clear" w:color="auto" w:fill="auto"/>
            <w:noWrap/>
            <w:vAlign w:val="bottom"/>
            <w:hideMark/>
          </w:tcPr>
          <w:p w14:paraId="72BD62F1" w14:textId="77777777" w:rsidR="00E84DA1" w:rsidRPr="00097BBB" w:rsidRDefault="00E84DA1" w:rsidP="00E84DA1">
            <w:pPr>
              <w:rPr>
                <w:rFonts w:ascii="Courier New" w:hAnsi="Courier New" w:cs="Courier New"/>
                <w:bCs/>
              </w:rPr>
            </w:pPr>
            <w:r w:rsidRPr="00097BBB">
              <w:rPr>
                <w:rFonts w:ascii="Courier New" w:hAnsi="Courier New" w:cs="Courier New"/>
                <w:bCs/>
              </w:rPr>
              <w:t>28800</w:t>
            </w:r>
          </w:p>
        </w:tc>
        <w:tc>
          <w:tcPr>
            <w:tcW w:w="817" w:type="dxa"/>
            <w:tcBorders>
              <w:top w:val="nil"/>
              <w:left w:val="nil"/>
              <w:bottom w:val="nil"/>
              <w:right w:val="nil"/>
            </w:tcBorders>
            <w:shd w:val="clear" w:color="auto" w:fill="auto"/>
            <w:noWrap/>
            <w:vAlign w:val="bottom"/>
            <w:hideMark/>
          </w:tcPr>
          <w:p w14:paraId="6689BBA6" w14:textId="77777777" w:rsidR="00E84DA1" w:rsidRPr="00097BBB" w:rsidRDefault="00E84DA1" w:rsidP="00E84DA1">
            <w:pPr>
              <w:rPr>
                <w:rFonts w:ascii="Courier New" w:hAnsi="Courier New" w:cs="Courier New"/>
                <w:bCs/>
              </w:rPr>
            </w:pPr>
            <w:r w:rsidRPr="00097BBB">
              <w:rPr>
                <w:rFonts w:ascii="Courier New" w:hAnsi="Courier New" w:cs="Courier New"/>
                <w:bCs/>
              </w:rPr>
              <w:t>32400</w:t>
            </w:r>
          </w:p>
        </w:tc>
        <w:tc>
          <w:tcPr>
            <w:tcW w:w="817" w:type="dxa"/>
            <w:tcBorders>
              <w:top w:val="nil"/>
              <w:left w:val="nil"/>
              <w:bottom w:val="nil"/>
              <w:right w:val="nil"/>
            </w:tcBorders>
            <w:shd w:val="clear" w:color="auto" w:fill="auto"/>
            <w:noWrap/>
            <w:vAlign w:val="bottom"/>
            <w:hideMark/>
          </w:tcPr>
          <w:p w14:paraId="4CF0B222" w14:textId="77777777" w:rsidR="00E84DA1" w:rsidRPr="00097BBB" w:rsidRDefault="00E84DA1" w:rsidP="00E84DA1">
            <w:pPr>
              <w:rPr>
                <w:rFonts w:ascii="Courier New" w:hAnsi="Courier New" w:cs="Courier New"/>
                <w:bCs/>
              </w:rPr>
            </w:pPr>
            <w:r w:rsidRPr="00097BBB">
              <w:rPr>
                <w:rFonts w:ascii="Courier New" w:hAnsi="Courier New" w:cs="Courier New"/>
                <w:bCs/>
              </w:rPr>
              <w:t>36000</w:t>
            </w:r>
          </w:p>
        </w:tc>
      </w:tr>
      <w:tr w:rsidR="00E84DA1" w:rsidRPr="00036DA3" w14:paraId="7547AA4E" w14:textId="77777777" w:rsidTr="00E84DA1">
        <w:trPr>
          <w:trHeight w:val="270"/>
        </w:trPr>
        <w:tc>
          <w:tcPr>
            <w:tcW w:w="2500" w:type="dxa"/>
            <w:tcBorders>
              <w:top w:val="nil"/>
              <w:left w:val="nil"/>
              <w:bottom w:val="nil"/>
              <w:right w:val="nil"/>
            </w:tcBorders>
            <w:shd w:val="clear" w:color="auto" w:fill="auto"/>
            <w:noWrap/>
            <w:vAlign w:val="bottom"/>
            <w:hideMark/>
          </w:tcPr>
          <w:p w14:paraId="08464ECF"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90,000 - 94,999</w:t>
            </w:r>
          </w:p>
        </w:tc>
        <w:tc>
          <w:tcPr>
            <w:tcW w:w="337" w:type="dxa"/>
            <w:tcBorders>
              <w:top w:val="nil"/>
              <w:left w:val="nil"/>
              <w:bottom w:val="nil"/>
              <w:right w:val="nil"/>
            </w:tcBorders>
            <w:shd w:val="clear" w:color="auto" w:fill="auto"/>
            <w:noWrap/>
            <w:vAlign w:val="bottom"/>
            <w:hideMark/>
          </w:tcPr>
          <w:p w14:paraId="0C4A09A9"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0F613D30" w14:textId="77777777" w:rsidR="00E84DA1" w:rsidRPr="00097BBB" w:rsidRDefault="00E84DA1" w:rsidP="00E84DA1">
            <w:pPr>
              <w:rPr>
                <w:rFonts w:ascii="Courier New" w:hAnsi="Courier New" w:cs="Courier New"/>
                <w:bCs/>
              </w:rPr>
            </w:pPr>
            <w:r w:rsidRPr="00097BBB">
              <w:rPr>
                <w:rFonts w:ascii="Courier New" w:hAnsi="Courier New" w:cs="Courier New"/>
                <w:bCs/>
              </w:rPr>
              <w:t>1745</w:t>
            </w:r>
          </w:p>
        </w:tc>
        <w:tc>
          <w:tcPr>
            <w:tcW w:w="760" w:type="dxa"/>
            <w:tcBorders>
              <w:top w:val="nil"/>
              <w:left w:val="nil"/>
              <w:bottom w:val="nil"/>
              <w:right w:val="nil"/>
            </w:tcBorders>
            <w:shd w:val="clear" w:color="auto" w:fill="auto"/>
            <w:noWrap/>
            <w:vAlign w:val="bottom"/>
            <w:hideMark/>
          </w:tcPr>
          <w:p w14:paraId="20751509" w14:textId="77777777" w:rsidR="00E84DA1" w:rsidRPr="00097BBB" w:rsidRDefault="00E84DA1" w:rsidP="00E84DA1">
            <w:pPr>
              <w:rPr>
                <w:rFonts w:ascii="Courier New" w:hAnsi="Courier New" w:cs="Courier New"/>
                <w:bCs/>
              </w:rPr>
            </w:pPr>
            <w:r w:rsidRPr="00097BBB">
              <w:rPr>
                <w:rFonts w:ascii="Courier New" w:hAnsi="Courier New" w:cs="Courier New"/>
                <w:bCs/>
              </w:rPr>
              <w:t>3490</w:t>
            </w:r>
          </w:p>
        </w:tc>
        <w:tc>
          <w:tcPr>
            <w:tcW w:w="760" w:type="dxa"/>
            <w:tcBorders>
              <w:top w:val="nil"/>
              <w:left w:val="nil"/>
              <w:bottom w:val="nil"/>
              <w:right w:val="nil"/>
            </w:tcBorders>
            <w:shd w:val="clear" w:color="auto" w:fill="auto"/>
            <w:noWrap/>
            <w:vAlign w:val="bottom"/>
            <w:hideMark/>
          </w:tcPr>
          <w:p w14:paraId="46B4AF65" w14:textId="77777777" w:rsidR="00E84DA1" w:rsidRPr="00097BBB" w:rsidRDefault="00E84DA1" w:rsidP="00E84DA1">
            <w:pPr>
              <w:rPr>
                <w:rFonts w:ascii="Courier New" w:hAnsi="Courier New" w:cs="Courier New"/>
                <w:bCs/>
              </w:rPr>
            </w:pPr>
            <w:r w:rsidRPr="00097BBB">
              <w:rPr>
                <w:rFonts w:ascii="Courier New" w:hAnsi="Courier New" w:cs="Courier New"/>
                <w:bCs/>
              </w:rPr>
              <w:t>5235</w:t>
            </w:r>
          </w:p>
        </w:tc>
        <w:tc>
          <w:tcPr>
            <w:tcW w:w="760" w:type="dxa"/>
            <w:tcBorders>
              <w:top w:val="nil"/>
              <w:left w:val="nil"/>
              <w:bottom w:val="nil"/>
              <w:right w:val="nil"/>
            </w:tcBorders>
            <w:shd w:val="clear" w:color="auto" w:fill="auto"/>
            <w:noWrap/>
            <w:vAlign w:val="bottom"/>
            <w:hideMark/>
          </w:tcPr>
          <w:p w14:paraId="1CB98737" w14:textId="77777777" w:rsidR="00E84DA1" w:rsidRPr="00097BBB" w:rsidRDefault="00E84DA1" w:rsidP="00E84DA1">
            <w:pPr>
              <w:rPr>
                <w:rFonts w:ascii="Courier New" w:hAnsi="Courier New" w:cs="Courier New"/>
                <w:bCs/>
              </w:rPr>
            </w:pPr>
            <w:r w:rsidRPr="00097BBB">
              <w:rPr>
                <w:rFonts w:ascii="Courier New" w:hAnsi="Courier New" w:cs="Courier New"/>
                <w:bCs/>
              </w:rPr>
              <w:t>6980</w:t>
            </w:r>
          </w:p>
        </w:tc>
        <w:tc>
          <w:tcPr>
            <w:tcW w:w="817" w:type="dxa"/>
            <w:tcBorders>
              <w:top w:val="nil"/>
              <w:left w:val="nil"/>
              <w:bottom w:val="nil"/>
              <w:right w:val="nil"/>
            </w:tcBorders>
            <w:shd w:val="clear" w:color="auto" w:fill="auto"/>
            <w:noWrap/>
            <w:vAlign w:val="bottom"/>
            <w:hideMark/>
          </w:tcPr>
          <w:p w14:paraId="14851470" w14:textId="77777777" w:rsidR="00E84DA1" w:rsidRPr="00097BBB" w:rsidRDefault="00E84DA1" w:rsidP="00E84DA1">
            <w:pPr>
              <w:rPr>
                <w:rFonts w:ascii="Courier New" w:hAnsi="Courier New" w:cs="Courier New"/>
                <w:bCs/>
              </w:rPr>
            </w:pPr>
            <w:r w:rsidRPr="00097BBB">
              <w:rPr>
                <w:rFonts w:ascii="Courier New" w:hAnsi="Courier New" w:cs="Courier New"/>
                <w:bCs/>
              </w:rPr>
              <w:t>8725</w:t>
            </w:r>
          </w:p>
        </w:tc>
        <w:tc>
          <w:tcPr>
            <w:tcW w:w="817" w:type="dxa"/>
            <w:tcBorders>
              <w:top w:val="nil"/>
              <w:left w:val="nil"/>
              <w:bottom w:val="nil"/>
              <w:right w:val="nil"/>
            </w:tcBorders>
            <w:shd w:val="clear" w:color="auto" w:fill="auto"/>
            <w:noWrap/>
            <w:vAlign w:val="bottom"/>
            <w:hideMark/>
          </w:tcPr>
          <w:p w14:paraId="506DBCCA" w14:textId="77777777" w:rsidR="00E84DA1" w:rsidRPr="00097BBB" w:rsidRDefault="00E84DA1" w:rsidP="00E84DA1">
            <w:pPr>
              <w:rPr>
                <w:rFonts w:ascii="Courier New" w:hAnsi="Courier New" w:cs="Courier New"/>
                <w:bCs/>
              </w:rPr>
            </w:pPr>
            <w:r w:rsidRPr="00097BBB">
              <w:rPr>
                <w:rFonts w:ascii="Courier New" w:hAnsi="Courier New" w:cs="Courier New"/>
                <w:bCs/>
              </w:rPr>
              <w:t>10470</w:t>
            </w:r>
          </w:p>
        </w:tc>
        <w:tc>
          <w:tcPr>
            <w:tcW w:w="817" w:type="dxa"/>
            <w:tcBorders>
              <w:top w:val="nil"/>
              <w:left w:val="nil"/>
              <w:bottom w:val="nil"/>
              <w:right w:val="nil"/>
            </w:tcBorders>
            <w:shd w:val="clear" w:color="auto" w:fill="auto"/>
            <w:noWrap/>
            <w:vAlign w:val="bottom"/>
            <w:hideMark/>
          </w:tcPr>
          <w:p w14:paraId="1CF082C0" w14:textId="77777777" w:rsidR="00E84DA1" w:rsidRPr="00097BBB" w:rsidRDefault="00E84DA1" w:rsidP="00E84DA1">
            <w:pPr>
              <w:rPr>
                <w:rFonts w:ascii="Courier New" w:hAnsi="Courier New" w:cs="Courier New"/>
                <w:bCs/>
              </w:rPr>
            </w:pPr>
            <w:r w:rsidRPr="00097BBB">
              <w:rPr>
                <w:rFonts w:ascii="Courier New" w:hAnsi="Courier New" w:cs="Courier New"/>
                <w:bCs/>
              </w:rPr>
              <w:t>12215</w:t>
            </w:r>
          </w:p>
        </w:tc>
        <w:tc>
          <w:tcPr>
            <w:tcW w:w="817" w:type="dxa"/>
            <w:tcBorders>
              <w:top w:val="nil"/>
              <w:left w:val="nil"/>
              <w:bottom w:val="nil"/>
              <w:right w:val="nil"/>
            </w:tcBorders>
            <w:shd w:val="clear" w:color="auto" w:fill="auto"/>
            <w:noWrap/>
            <w:vAlign w:val="bottom"/>
            <w:hideMark/>
          </w:tcPr>
          <w:p w14:paraId="51D4D2C5" w14:textId="77777777" w:rsidR="00E84DA1" w:rsidRPr="00097BBB" w:rsidRDefault="00E84DA1" w:rsidP="00E84DA1">
            <w:pPr>
              <w:rPr>
                <w:rFonts w:ascii="Courier New" w:hAnsi="Courier New" w:cs="Courier New"/>
                <w:bCs/>
              </w:rPr>
            </w:pPr>
            <w:r w:rsidRPr="00097BBB">
              <w:rPr>
                <w:rFonts w:ascii="Courier New" w:hAnsi="Courier New" w:cs="Courier New"/>
                <w:bCs/>
              </w:rPr>
              <w:t>14658</w:t>
            </w:r>
          </w:p>
        </w:tc>
        <w:tc>
          <w:tcPr>
            <w:tcW w:w="817" w:type="dxa"/>
            <w:tcBorders>
              <w:top w:val="nil"/>
              <w:left w:val="nil"/>
              <w:bottom w:val="nil"/>
              <w:right w:val="nil"/>
            </w:tcBorders>
            <w:shd w:val="clear" w:color="auto" w:fill="auto"/>
            <w:noWrap/>
            <w:vAlign w:val="bottom"/>
            <w:hideMark/>
          </w:tcPr>
          <w:p w14:paraId="6CA6B34B" w14:textId="77777777" w:rsidR="00E84DA1" w:rsidRPr="00097BBB" w:rsidRDefault="00E84DA1" w:rsidP="00E84DA1">
            <w:pPr>
              <w:rPr>
                <w:rFonts w:ascii="Courier New" w:hAnsi="Courier New" w:cs="Courier New"/>
                <w:bCs/>
              </w:rPr>
            </w:pPr>
            <w:r w:rsidRPr="00097BBB">
              <w:rPr>
                <w:rFonts w:ascii="Courier New" w:hAnsi="Courier New" w:cs="Courier New"/>
                <w:bCs/>
              </w:rPr>
              <w:t>17450</w:t>
            </w:r>
          </w:p>
        </w:tc>
        <w:tc>
          <w:tcPr>
            <w:tcW w:w="817" w:type="dxa"/>
            <w:tcBorders>
              <w:top w:val="nil"/>
              <w:left w:val="nil"/>
              <w:bottom w:val="nil"/>
              <w:right w:val="nil"/>
            </w:tcBorders>
            <w:shd w:val="clear" w:color="auto" w:fill="auto"/>
            <w:noWrap/>
            <w:vAlign w:val="bottom"/>
            <w:hideMark/>
          </w:tcPr>
          <w:p w14:paraId="52393B62" w14:textId="77777777" w:rsidR="00E84DA1" w:rsidRPr="00097BBB" w:rsidRDefault="00E84DA1" w:rsidP="00E84DA1">
            <w:pPr>
              <w:rPr>
                <w:rFonts w:ascii="Courier New" w:hAnsi="Courier New" w:cs="Courier New"/>
                <w:bCs/>
              </w:rPr>
            </w:pPr>
            <w:r w:rsidRPr="00097BBB">
              <w:rPr>
                <w:rFonts w:ascii="Courier New" w:hAnsi="Courier New" w:cs="Courier New"/>
                <w:bCs/>
              </w:rPr>
              <w:t>20940</w:t>
            </w:r>
          </w:p>
        </w:tc>
        <w:tc>
          <w:tcPr>
            <w:tcW w:w="817" w:type="dxa"/>
            <w:tcBorders>
              <w:top w:val="nil"/>
              <w:left w:val="nil"/>
              <w:bottom w:val="nil"/>
              <w:right w:val="nil"/>
            </w:tcBorders>
            <w:shd w:val="clear" w:color="auto" w:fill="auto"/>
            <w:noWrap/>
            <w:vAlign w:val="bottom"/>
            <w:hideMark/>
          </w:tcPr>
          <w:p w14:paraId="78A7F13F" w14:textId="77777777" w:rsidR="00E84DA1" w:rsidRPr="00097BBB" w:rsidRDefault="00E84DA1" w:rsidP="00E84DA1">
            <w:pPr>
              <w:rPr>
                <w:rFonts w:ascii="Courier New" w:hAnsi="Courier New" w:cs="Courier New"/>
                <w:bCs/>
              </w:rPr>
            </w:pPr>
            <w:r w:rsidRPr="00097BBB">
              <w:rPr>
                <w:rFonts w:ascii="Courier New" w:hAnsi="Courier New" w:cs="Courier New"/>
                <w:bCs/>
              </w:rPr>
              <w:t>24430</w:t>
            </w:r>
          </w:p>
        </w:tc>
        <w:tc>
          <w:tcPr>
            <w:tcW w:w="817" w:type="dxa"/>
            <w:tcBorders>
              <w:top w:val="nil"/>
              <w:left w:val="nil"/>
              <w:bottom w:val="nil"/>
              <w:right w:val="nil"/>
            </w:tcBorders>
            <w:shd w:val="clear" w:color="auto" w:fill="auto"/>
            <w:noWrap/>
            <w:vAlign w:val="bottom"/>
            <w:hideMark/>
          </w:tcPr>
          <w:p w14:paraId="5DDEE523" w14:textId="77777777" w:rsidR="00E84DA1" w:rsidRPr="00097BBB" w:rsidRDefault="00E84DA1" w:rsidP="00E84DA1">
            <w:pPr>
              <w:rPr>
                <w:rFonts w:ascii="Courier New" w:hAnsi="Courier New" w:cs="Courier New"/>
                <w:bCs/>
              </w:rPr>
            </w:pPr>
            <w:r w:rsidRPr="00097BBB">
              <w:rPr>
                <w:rFonts w:ascii="Courier New" w:hAnsi="Courier New" w:cs="Courier New"/>
                <w:bCs/>
              </w:rPr>
              <w:t>27920</w:t>
            </w:r>
          </w:p>
        </w:tc>
        <w:tc>
          <w:tcPr>
            <w:tcW w:w="817" w:type="dxa"/>
            <w:tcBorders>
              <w:top w:val="nil"/>
              <w:left w:val="nil"/>
              <w:bottom w:val="nil"/>
              <w:right w:val="nil"/>
            </w:tcBorders>
            <w:shd w:val="clear" w:color="auto" w:fill="auto"/>
            <w:noWrap/>
            <w:vAlign w:val="bottom"/>
            <w:hideMark/>
          </w:tcPr>
          <w:p w14:paraId="4B09553E" w14:textId="77777777" w:rsidR="00E84DA1" w:rsidRPr="00097BBB" w:rsidRDefault="00E84DA1" w:rsidP="00E84DA1">
            <w:pPr>
              <w:rPr>
                <w:rFonts w:ascii="Courier New" w:hAnsi="Courier New" w:cs="Courier New"/>
                <w:bCs/>
              </w:rPr>
            </w:pPr>
            <w:r w:rsidRPr="00097BBB">
              <w:rPr>
                <w:rFonts w:ascii="Courier New" w:hAnsi="Courier New" w:cs="Courier New"/>
                <w:bCs/>
              </w:rPr>
              <w:t>31410</w:t>
            </w:r>
          </w:p>
        </w:tc>
        <w:tc>
          <w:tcPr>
            <w:tcW w:w="817" w:type="dxa"/>
            <w:tcBorders>
              <w:top w:val="nil"/>
              <w:left w:val="nil"/>
              <w:bottom w:val="nil"/>
              <w:right w:val="nil"/>
            </w:tcBorders>
            <w:shd w:val="clear" w:color="auto" w:fill="auto"/>
            <w:noWrap/>
            <w:vAlign w:val="bottom"/>
            <w:hideMark/>
          </w:tcPr>
          <w:p w14:paraId="40180A15" w14:textId="77777777" w:rsidR="00E84DA1" w:rsidRPr="00097BBB" w:rsidRDefault="00E84DA1" w:rsidP="00E84DA1">
            <w:pPr>
              <w:rPr>
                <w:rFonts w:ascii="Courier New" w:hAnsi="Courier New" w:cs="Courier New"/>
                <w:bCs/>
              </w:rPr>
            </w:pPr>
            <w:r w:rsidRPr="00097BBB">
              <w:rPr>
                <w:rFonts w:ascii="Courier New" w:hAnsi="Courier New" w:cs="Courier New"/>
                <w:bCs/>
              </w:rPr>
              <w:t>34900</w:t>
            </w:r>
          </w:p>
        </w:tc>
      </w:tr>
      <w:tr w:rsidR="00E84DA1" w:rsidRPr="00036DA3" w14:paraId="6AE7DF8F" w14:textId="77777777" w:rsidTr="00E84DA1">
        <w:trPr>
          <w:trHeight w:val="270"/>
        </w:trPr>
        <w:tc>
          <w:tcPr>
            <w:tcW w:w="2500" w:type="dxa"/>
            <w:tcBorders>
              <w:top w:val="nil"/>
              <w:left w:val="nil"/>
              <w:bottom w:val="nil"/>
              <w:right w:val="nil"/>
            </w:tcBorders>
            <w:shd w:val="clear" w:color="auto" w:fill="auto"/>
            <w:noWrap/>
            <w:vAlign w:val="bottom"/>
            <w:hideMark/>
          </w:tcPr>
          <w:p w14:paraId="595D7B01"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85,000 - 89,999</w:t>
            </w:r>
          </w:p>
        </w:tc>
        <w:tc>
          <w:tcPr>
            <w:tcW w:w="337" w:type="dxa"/>
            <w:tcBorders>
              <w:top w:val="nil"/>
              <w:left w:val="nil"/>
              <w:bottom w:val="nil"/>
              <w:right w:val="nil"/>
            </w:tcBorders>
            <w:shd w:val="clear" w:color="auto" w:fill="auto"/>
            <w:noWrap/>
            <w:vAlign w:val="bottom"/>
            <w:hideMark/>
          </w:tcPr>
          <w:p w14:paraId="7244BB30"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51CE1ADF" w14:textId="77777777" w:rsidR="00E84DA1" w:rsidRPr="00097BBB" w:rsidRDefault="00E84DA1" w:rsidP="00E84DA1">
            <w:pPr>
              <w:rPr>
                <w:rFonts w:ascii="Courier New" w:hAnsi="Courier New" w:cs="Courier New"/>
                <w:bCs/>
              </w:rPr>
            </w:pPr>
            <w:r w:rsidRPr="00097BBB">
              <w:rPr>
                <w:rFonts w:ascii="Courier New" w:hAnsi="Courier New" w:cs="Courier New"/>
                <w:bCs/>
              </w:rPr>
              <w:t>1690</w:t>
            </w:r>
          </w:p>
        </w:tc>
        <w:tc>
          <w:tcPr>
            <w:tcW w:w="760" w:type="dxa"/>
            <w:tcBorders>
              <w:top w:val="nil"/>
              <w:left w:val="nil"/>
              <w:bottom w:val="nil"/>
              <w:right w:val="nil"/>
            </w:tcBorders>
            <w:shd w:val="clear" w:color="auto" w:fill="auto"/>
            <w:noWrap/>
            <w:vAlign w:val="bottom"/>
            <w:hideMark/>
          </w:tcPr>
          <w:p w14:paraId="6AE9AF5B" w14:textId="77777777" w:rsidR="00E84DA1" w:rsidRPr="00097BBB" w:rsidRDefault="00E84DA1" w:rsidP="00E84DA1">
            <w:pPr>
              <w:rPr>
                <w:rFonts w:ascii="Courier New" w:hAnsi="Courier New" w:cs="Courier New"/>
                <w:bCs/>
              </w:rPr>
            </w:pPr>
            <w:r w:rsidRPr="00097BBB">
              <w:rPr>
                <w:rFonts w:ascii="Courier New" w:hAnsi="Courier New" w:cs="Courier New"/>
                <w:bCs/>
              </w:rPr>
              <w:t>3380</w:t>
            </w:r>
          </w:p>
        </w:tc>
        <w:tc>
          <w:tcPr>
            <w:tcW w:w="760" w:type="dxa"/>
            <w:tcBorders>
              <w:top w:val="nil"/>
              <w:left w:val="nil"/>
              <w:bottom w:val="nil"/>
              <w:right w:val="nil"/>
            </w:tcBorders>
            <w:shd w:val="clear" w:color="auto" w:fill="auto"/>
            <w:noWrap/>
            <w:vAlign w:val="bottom"/>
            <w:hideMark/>
          </w:tcPr>
          <w:p w14:paraId="21F927CD" w14:textId="77777777" w:rsidR="00E84DA1" w:rsidRPr="00097BBB" w:rsidRDefault="00E84DA1" w:rsidP="00E84DA1">
            <w:pPr>
              <w:rPr>
                <w:rFonts w:ascii="Courier New" w:hAnsi="Courier New" w:cs="Courier New"/>
                <w:bCs/>
              </w:rPr>
            </w:pPr>
            <w:r w:rsidRPr="00097BBB">
              <w:rPr>
                <w:rFonts w:ascii="Courier New" w:hAnsi="Courier New" w:cs="Courier New"/>
                <w:bCs/>
              </w:rPr>
              <w:t>5070</w:t>
            </w:r>
          </w:p>
        </w:tc>
        <w:tc>
          <w:tcPr>
            <w:tcW w:w="760" w:type="dxa"/>
            <w:tcBorders>
              <w:top w:val="nil"/>
              <w:left w:val="nil"/>
              <w:bottom w:val="nil"/>
              <w:right w:val="nil"/>
            </w:tcBorders>
            <w:shd w:val="clear" w:color="auto" w:fill="auto"/>
            <w:noWrap/>
            <w:vAlign w:val="bottom"/>
            <w:hideMark/>
          </w:tcPr>
          <w:p w14:paraId="6E78B31E" w14:textId="77777777" w:rsidR="00E84DA1" w:rsidRPr="00097BBB" w:rsidRDefault="00E84DA1" w:rsidP="00E84DA1">
            <w:pPr>
              <w:rPr>
                <w:rFonts w:ascii="Courier New" w:hAnsi="Courier New" w:cs="Courier New"/>
                <w:bCs/>
              </w:rPr>
            </w:pPr>
            <w:r w:rsidRPr="00097BBB">
              <w:rPr>
                <w:rFonts w:ascii="Courier New" w:hAnsi="Courier New" w:cs="Courier New"/>
                <w:bCs/>
              </w:rPr>
              <w:t>6760</w:t>
            </w:r>
          </w:p>
        </w:tc>
        <w:tc>
          <w:tcPr>
            <w:tcW w:w="817" w:type="dxa"/>
            <w:tcBorders>
              <w:top w:val="nil"/>
              <w:left w:val="nil"/>
              <w:bottom w:val="nil"/>
              <w:right w:val="nil"/>
            </w:tcBorders>
            <w:shd w:val="clear" w:color="auto" w:fill="auto"/>
            <w:noWrap/>
            <w:vAlign w:val="bottom"/>
            <w:hideMark/>
          </w:tcPr>
          <w:p w14:paraId="277C8953" w14:textId="77777777" w:rsidR="00E84DA1" w:rsidRPr="00097BBB" w:rsidRDefault="00E84DA1" w:rsidP="00E84DA1">
            <w:pPr>
              <w:rPr>
                <w:rFonts w:ascii="Courier New" w:hAnsi="Courier New" w:cs="Courier New"/>
                <w:bCs/>
              </w:rPr>
            </w:pPr>
            <w:r w:rsidRPr="00097BBB">
              <w:rPr>
                <w:rFonts w:ascii="Courier New" w:hAnsi="Courier New" w:cs="Courier New"/>
                <w:bCs/>
              </w:rPr>
              <w:t>8450</w:t>
            </w:r>
          </w:p>
        </w:tc>
        <w:tc>
          <w:tcPr>
            <w:tcW w:w="817" w:type="dxa"/>
            <w:tcBorders>
              <w:top w:val="nil"/>
              <w:left w:val="nil"/>
              <w:bottom w:val="nil"/>
              <w:right w:val="nil"/>
            </w:tcBorders>
            <w:shd w:val="clear" w:color="auto" w:fill="auto"/>
            <w:noWrap/>
            <w:vAlign w:val="bottom"/>
            <w:hideMark/>
          </w:tcPr>
          <w:p w14:paraId="6FACFFB4" w14:textId="77777777" w:rsidR="00E84DA1" w:rsidRPr="00097BBB" w:rsidRDefault="00E84DA1" w:rsidP="00E84DA1">
            <w:pPr>
              <w:rPr>
                <w:rFonts w:ascii="Courier New" w:hAnsi="Courier New" w:cs="Courier New"/>
                <w:bCs/>
              </w:rPr>
            </w:pPr>
            <w:r w:rsidRPr="00097BBB">
              <w:rPr>
                <w:rFonts w:ascii="Courier New" w:hAnsi="Courier New" w:cs="Courier New"/>
                <w:bCs/>
              </w:rPr>
              <w:t>10140</w:t>
            </w:r>
          </w:p>
        </w:tc>
        <w:tc>
          <w:tcPr>
            <w:tcW w:w="817" w:type="dxa"/>
            <w:tcBorders>
              <w:top w:val="nil"/>
              <w:left w:val="nil"/>
              <w:bottom w:val="nil"/>
              <w:right w:val="nil"/>
            </w:tcBorders>
            <w:shd w:val="clear" w:color="auto" w:fill="auto"/>
            <w:noWrap/>
            <w:vAlign w:val="bottom"/>
            <w:hideMark/>
          </w:tcPr>
          <w:p w14:paraId="5ADA9254" w14:textId="77777777" w:rsidR="00E84DA1" w:rsidRPr="00097BBB" w:rsidRDefault="00E84DA1" w:rsidP="00E84DA1">
            <w:pPr>
              <w:rPr>
                <w:rFonts w:ascii="Courier New" w:hAnsi="Courier New" w:cs="Courier New"/>
                <w:bCs/>
              </w:rPr>
            </w:pPr>
            <w:r w:rsidRPr="00097BBB">
              <w:rPr>
                <w:rFonts w:ascii="Courier New" w:hAnsi="Courier New" w:cs="Courier New"/>
                <w:bCs/>
              </w:rPr>
              <w:t>11830</w:t>
            </w:r>
          </w:p>
        </w:tc>
        <w:tc>
          <w:tcPr>
            <w:tcW w:w="817" w:type="dxa"/>
            <w:tcBorders>
              <w:top w:val="nil"/>
              <w:left w:val="nil"/>
              <w:bottom w:val="nil"/>
              <w:right w:val="nil"/>
            </w:tcBorders>
            <w:shd w:val="clear" w:color="auto" w:fill="auto"/>
            <w:noWrap/>
            <w:vAlign w:val="bottom"/>
            <w:hideMark/>
          </w:tcPr>
          <w:p w14:paraId="0E2C76C3" w14:textId="77777777" w:rsidR="00E84DA1" w:rsidRPr="00097BBB" w:rsidRDefault="00E84DA1" w:rsidP="00E84DA1">
            <w:pPr>
              <w:rPr>
                <w:rFonts w:ascii="Courier New" w:hAnsi="Courier New" w:cs="Courier New"/>
                <w:bCs/>
              </w:rPr>
            </w:pPr>
            <w:r w:rsidRPr="00097BBB">
              <w:rPr>
                <w:rFonts w:ascii="Courier New" w:hAnsi="Courier New" w:cs="Courier New"/>
                <w:bCs/>
              </w:rPr>
              <w:t>14196</w:t>
            </w:r>
          </w:p>
        </w:tc>
        <w:tc>
          <w:tcPr>
            <w:tcW w:w="817" w:type="dxa"/>
            <w:tcBorders>
              <w:top w:val="nil"/>
              <w:left w:val="nil"/>
              <w:bottom w:val="nil"/>
              <w:right w:val="nil"/>
            </w:tcBorders>
            <w:shd w:val="clear" w:color="auto" w:fill="auto"/>
            <w:noWrap/>
            <w:vAlign w:val="bottom"/>
            <w:hideMark/>
          </w:tcPr>
          <w:p w14:paraId="5AD4CCF0" w14:textId="77777777" w:rsidR="00E84DA1" w:rsidRPr="00097BBB" w:rsidRDefault="00E84DA1" w:rsidP="00E84DA1">
            <w:pPr>
              <w:rPr>
                <w:rFonts w:ascii="Courier New" w:hAnsi="Courier New" w:cs="Courier New"/>
                <w:bCs/>
              </w:rPr>
            </w:pPr>
            <w:r w:rsidRPr="00097BBB">
              <w:rPr>
                <w:rFonts w:ascii="Courier New" w:hAnsi="Courier New" w:cs="Courier New"/>
                <w:bCs/>
              </w:rPr>
              <w:t>16900</w:t>
            </w:r>
          </w:p>
        </w:tc>
        <w:tc>
          <w:tcPr>
            <w:tcW w:w="817" w:type="dxa"/>
            <w:tcBorders>
              <w:top w:val="nil"/>
              <w:left w:val="nil"/>
              <w:bottom w:val="nil"/>
              <w:right w:val="nil"/>
            </w:tcBorders>
            <w:shd w:val="clear" w:color="auto" w:fill="auto"/>
            <w:noWrap/>
            <w:vAlign w:val="bottom"/>
            <w:hideMark/>
          </w:tcPr>
          <w:p w14:paraId="30C6F293" w14:textId="77777777" w:rsidR="00E84DA1" w:rsidRPr="00097BBB" w:rsidRDefault="00E84DA1" w:rsidP="00E84DA1">
            <w:pPr>
              <w:rPr>
                <w:rFonts w:ascii="Courier New" w:hAnsi="Courier New" w:cs="Courier New"/>
                <w:bCs/>
              </w:rPr>
            </w:pPr>
            <w:r w:rsidRPr="00097BBB">
              <w:rPr>
                <w:rFonts w:ascii="Courier New" w:hAnsi="Courier New" w:cs="Courier New"/>
                <w:bCs/>
              </w:rPr>
              <w:t>20280</w:t>
            </w:r>
          </w:p>
        </w:tc>
        <w:tc>
          <w:tcPr>
            <w:tcW w:w="817" w:type="dxa"/>
            <w:tcBorders>
              <w:top w:val="nil"/>
              <w:left w:val="nil"/>
              <w:bottom w:val="nil"/>
              <w:right w:val="nil"/>
            </w:tcBorders>
            <w:shd w:val="clear" w:color="auto" w:fill="auto"/>
            <w:noWrap/>
            <w:vAlign w:val="bottom"/>
            <w:hideMark/>
          </w:tcPr>
          <w:p w14:paraId="5B54ADA5" w14:textId="77777777" w:rsidR="00E84DA1" w:rsidRPr="00097BBB" w:rsidRDefault="00E84DA1" w:rsidP="00E84DA1">
            <w:pPr>
              <w:rPr>
                <w:rFonts w:ascii="Courier New" w:hAnsi="Courier New" w:cs="Courier New"/>
                <w:bCs/>
              </w:rPr>
            </w:pPr>
            <w:r w:rsidRPr="00097BBB">
              <w:rPr>
                <w:rFonts w:ascii="Courier New" w:hAnsi="Courier New" w:cs="Courier New"/>
                <w:bCs/>
              </w:rPr>
              <w:t>23660</w:t>
            </w:r>
          </w:p>
        </w:tc>
        <w:tc>
          <w:tcPr>
            <w:tcW w:w="817" w:type="dxa"/>
            <w:tcBorders>
              <w:top w:val="nil"/>
              <w:left w:val="nil"/>
              <w:bottom w:val="nil"/>
              <w:right w:val="nil"/>
            </w:tcBorders>
            <w:shd w:val="clear" w:color="auto" w:fill="auto"/>
            <w:noWrap/>
            <w:vAlign w:val="bottom"/>
            <w:hideMark/>
          </w:tcPr>
          <w:p w14:paraId="5A966E47" w14:textId="77777777" w:rsidR="00E84DA1" w:rsidRPr="00097BBB" w:rsidRDefault="00E84DA1" w:rsidP="00E84DA1">
            <w:pPr>
              <w:rPr>
                <w:rFonts w:ascii="Courier New" w:hAnsi="Courier New" w:cs="Courier New"/>
                <w:bCs/>
              </w:rPr>
            </w:pPr>
            <w:r w:rsidRPr="00097BBB">
              <w:rPr>
                <w:rFonts w:ascii="Courier New" w:hAnsi="Courier New" w:cs="Courier New"/>
                <w:bCs/>
              </w:rPr>
              <w:t>27040</w:t>
            </w:r>
          </w:p>
        </w:tc>
        <w:tc>
          <w:tcPr>
            <w:tcW w:w="817" w:type="dxa"/>
            <w:tcBorders>
              <w:top w:val="nil"/>
              <w:left w:val="nil"/>
              <w:bottom w:val="nil"/>
              <w:right w:val="nil"/>
            </w:tcBorders>
            <w:shd w:val="clear" w:color="auto" w:fill="auto"/>
            <w:noWrap/>
            <w:vAlign w:val="bottom"/>
            <w:hideMark/>
          </w:tcPr>
          <w:p w14:paraId="581183BE" w14:textId="77777777" w:rsidR="00E84DA1" w:rsidRPr="00097BBB" w:rsidRDefault="00E84DA1" w:rsidP="00E84DA1">
            <w:pPr>
              <w:rPr>
                <w:rFonts w:ascii="Courier New" w:hAnsi="Courier New" w:cs="Courier New"/>
                <w:bCs/>
              </w:rPr>
            </w:pPr>
            <w:r w:rsidRPr="00097BBB">
              <w:rPr>
                <w:rFonts w:ascii="Courier New" w:hAnsi="Courier New" w:cs="Courier New"/>
                <w:bCs/>
              </w:rPr>
              <w:t>30420</w:t>
            </w:r>
          </w:p>
        </w:tc>
        <w:tc>
          <w:tcPr>
            <w:tcW w:w="817" w:type="dxa"/>
            <w:tcBorders>
              <w:top w:val="nil"/>
              <w:left w:val="nil"/>
              <w:bottom w:val="nil"/>
              <w:right w:val="nil"/>
            </w:tcBorders>
            <w:shd w:val="clear" w:color="auto" w:fill="auto"/>
            <w:noWrap/>
            <w:vAlign w:val="bottom"/>
            <w:hideMark/>
          </w:tcPr>
          <w:p w14:paraId="32F7E3B8" w14:textId="77777777" w:rsidR="00E84DA1" w:rsidRPr="00097BBB" w:rsidRDefault="00E84DA1" w:rsidP="00E84DA1">
            <w:pPr>
              <w:rPr>
                <w:rFonts w:ascii="Courier New" w:hAnsi="Courier New" w:cs="Courier New"/>
                <w:bCs/>
              </w:rPr>
            </w:pPr>
            <w:r w:rsidRPr="00097BBB">
              <w:rPr>
                <w:rFonts w:ascii="Courier New" w:hAnsi="Courier New" w:cs="Courier New"/>
                <w:bCs/>
              </w:rPr>
              <w:t>33800</w:t>
            </w:r>
          </w:p>
        </w:tc>
      </w:tr>
      <w:tr w:rsidR="00E84DA1" w:rsidRPr="00036DA3" w14:paraId="0BFAFB79" w14:textId="77777777" w:rsidTr="00E84DA1">
        <w:trPr>
          <w:trHeight w:val="270"/>
        </w:trPr>
        <w:tc>
          <w:tcPr>
            <w:tcW w:w="2500" w:type="dxa"/>
            <w:tcBorders>
              <w:top w:val="nil"/>
              <w:left w:val="nil"/>
              <w:bottom w:val="nil"/>
              <w:right w:val="nil"/>
            </w:tcBorders>
            <w:shd w:val="clear" w:color="auto" w:fill="auto"/>
            <w:noWrap/>
            <w:vAlign w:val="bottom"/>
            <w:hideMark/>
          </w:tcPr>
          <w:p w14:paraId="5C78695C"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80,000 - 84,999</w:t>
            </w:r>
          </w:p>
        </w:tc>
        <w:tc>
          <w:tcPr>
            <w:tcW w:w="337" w:type="dxa"/>
            <w:tcBorders>
              <w:top w:val="nil"/>
              <w:left w:val="nil"/>
              <w:bottom w:val="nil"/>
              <w:right w:val="nil"/>
            </w:tcBorders>
            <w:shd w:val="clear" w:color="auto" w:fill="auto"/>
            <w:noWrap/>
            <w:vAlign w:val="bottom"/>
            <w:hideMark/>
          </w:tcPr>
          <w:p w14:paraId="126EC45E"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3E700ABD" w14:textId="77777777" w:rsidR="00E84DA1" w:rsidRPr="00097BBB" w:rsidRDefault="00E84DA1" w:rsidP="00E84DA1">
            <w:pPr>
              <w:rPr>
                <w:rFonts w:ascii="Courier New" w:hAnsi="Courier New" w:cs="Courier New"/>
                <w:bCs/>
              </w:rPr>
            </w:pPr>
            <w:r w:rsidRPr="00097BBB">
              <w:rPr>
                <w:rFonts w:ascii="Courier New" w:hAnsi="Courier New" w:cs="Courier New"/>
                <w:bCs/>
              </w:rPr>
              <w:t>1635</w:t>
            </w:r>
          </w:p>
        </w:tc>
        <w:tc>
          <w:tcPr>
            <w:tcW w:w="760" w:type="dxa"/>
            <w:tcBorders>
              <w:top w:val="nil"/>
              <w:left w:val="nil"/>
              <w:bottom w:val="nil"/>
              <w:right w:val="nil"/>
            </w:tcBorders>
            <w:shd w:val="clear" w:color="auto" w:fill="auto"/>
            <w:noWrap/>
            <w:vAlign w:val="bottom"/>
            <w:hideMark/>
          </w:tcPr>
          <w:p w14:paraId="6B58BE2A" w14:textId="77777777" w:rsidR="00E84DA1" w:rsidRPr="00097BBB" w:rsidRDefault="00E84DA1" w:rsidP="00E84DA1">
            <w:pPr>
              <w:rPr>
                <w:rFonts w:ascii="Courier New" w:hAnsi="Courier New" w:cs="Courier New"/>
                <w:bCs/>
              </w:rPr>
            </w:pPr>
            <w:r w:rsidRPr="00097BBB">
              <w:rPr>
                <w:rFonts w:ascii="Courier New" w:hAnsi="Courier New" w:cs="Courier New"/>
                <w:bCs/>
              </w:rPr>
              <w:t>3270</w:t>
            </w:r>
          </w:p>
        </w:tc>
        <w:tc>
          <w:tcPr>
            <w:tcW w:w="760" w:type="dxa"/>
            <w:tcBorders>
              <w:top w:val="nil"/>
              <w:left w:val="nil"/>
              <w:bottom w:val="nil"/>
              <w:right w:val="nil"/>
            </w:tcBorders>
            <w:shd w:val="clear" w:color="auto" w:fill="auto"/>
            <w:noWrap/>
            <w:vAlign w:val="bottom"/>
            <w:hideMark/>
          </w:tcPr>
          <w:p w14:paraId="4684325D" w14:textId="77777777" w:rsidR="00E84DA1" w:rsidRPr="00097BBB" w:rsidRDefault="00E84DA1" w:rsidP="00E84DA1">
            <w:pPr>
              <w:rPr>
                <w:rFonts w:ascii="Courier New" w:hAnsi="Courier New" w:cs="Courier New"/>
                <w:bCs/>
              </w:rPr>
            </w:pPr>
            <w:r w:rsidRPr="00097BBB">
              <w:rPr>
                <w:rFonts w:ascii="Courier New" w:hAnsi="Courier New" w:cs="Courier New"/>
                <w:bCs/>
              </w:rPr>
              <w:t>4905</w:t>
            </w:r>
          </w:p>
        </w:tc>
        <w:tc>
          <w:tcPr>
            <w:tcW w:w="760" w:type="dxa"/>
            <w:tcBorders>
              <w:top w:val="nil"/>
              <w:left w:val="nil"/>
              <w:bottom w:val="nil"/>
              <w:right w:val="nil"/>
            </w:tcBorders>
            <w:shd w:val="clear" w:color="auto" w:fill="auto"/>
            <w:noWrap/>
            <w:vAlign w:val="bottom"/>
            <w:hideMark/>
          </w:tcPr>
          <w:p w14:paraId="588D0335" w14:textId="77777777" w:rsidR="00E84DA1" w:rsidRPr="00097BBB" w:rsidRDefault="00E84DA1" w:rsidP="00E84DA1">
            <w:pPr>
              <w:rPr>
                <w:rFonts w:ascii="Courier New" w:hAnsi="Courier New" w:cs="Courier New"/>
                <w:bCs/>
              </w:rPr>
            </w:pPr>
            <w:r w:rsidRPr="00097BBB">
              <w:rPr>
                <w:rFonts w:ascii="Courier New" w:hAnsi="Courier New" w:cs="Courier New"/>
                <w:bCs/>
              </w:rPr>
              <w:t>6540</w:t>
            </w:r>
          </w:p>
        </w:tc>
        <w:tc>
          <w:tcPr>
            <w:tcW w:w="817" w:type="dxa"/>
            <w:tcBorders>
              <w:top w:val="nil"/>
              <w:left w:val="nil"/>
              <w:bottom w:val="nil"/>
              <w:right w:val="nil"/>
            </w:tcBorders>
            <w:shd w:val="clear" w:color="auto" w:fill="auto"/>
            <w:noWrap/>
            <w:vAlign w:val="bottom"/>
            <w:hideMark/>
          </w:tcPr>
          <w:p w14:paraId="34C0F7E6" w14:textId="77777777" w:rsidR="00E84DA1" w:rsidRPr="00097BBB" w:rsidRDefault="00E84DA1" w:rsidP="00E84DA1">
            <w:pPr>
              <w:rPr>
                <w:rFonts w:ascii="Courier New" w:hAnsi="Courier New" w:cs="Courier New"/>
                <w:bCs/>
              </w:rPr>
            </w:pPr>
            <w:r w:rsidRPr="00097BBB">
              <w:rPr>
                <w:rFonts w:ascii="Courier New" w:hAnsi="Courier New" w:cs="Courier New"/>
                <w:bCs/>
              </w:rPr>
              <w:t>8175</w:t>
            </w:r>
          </w:p>
        </w:tc>
        <w:tc>
          <w:tcPr>
            <w:tcW w:w="817" w:type="dxa"/>
            <w:tcBorders>
              <w:top w:val="nil"/>
              <w:left w:val="nil"/>
              <w:bottom w:val="nil"/>
              <w:right w:val="nil"/>
            </w:tcBorders>
            <w:shd w:val="clear" w:color="auto" w:fill="auto"/>
            <w:noWrap/>
            <w:vAlign w:val="bottom"/>
            <w:hideMark/>
          </w:tcPr>
          <w:p w14:paraId="69F2FEC1" w14:textId="77777777" w:rsidR="00E84DA1" w:rsidRPr="00097BBB" w:rsidRDefault="00E84DA1" w:rsidP="00E84DA1">
            <w:pPr>
              <w:rPr>
                <w:rFonts w:ascii="Courier New" w:hAnsi="Courier New" w:cs="Courier New"/>
                <w:bCs/>
              </w:rPr>
            </w:pPr>
            <w:r w:rsidRPr="00097BBB">
              <w:rPr>
                <w:rFonts w:ascii="Courier New" w:hAnsi="Courier New" w:cs="Courier New"/>
                <w:bCs/>
              </w:rPr>
              <w:t>9810</w:t>
            </w:r>
          </w:p>
        </w:tc>
        <w:tc>
          <w:tcPr>
            <w:tcW w:w="817" w:type="dxa"/>
            <w:tcBorders>
              <w:top w:val="nil"/>
              <w:left w:val="nil"/>
              <w:bottom w:val="nil"/>
              <w:right w:val="nil"/>
            </w:tcBorders>
            <w:shd w:val="clear" w:color="auto" w:fill="auto"/>
            <w:noWrap/>
            <w:vAlign w:val="bottom"/>
            <w:hideMark/>
          </w:tcPr>
          <w:p w14:paraId="2A2427E7" w14:textId="77777777" w:rsidR="00E84DA1" w:rsidRPr="00097BBB" w:rsidRDefault="00E84DA1" w:rsidP="00E84DA1">
            <w:pPr>
              <w:rPr>
                <w:rFonts w:ascii="Courier New" w:hAnsi="Courier New" w:cs="Courier New"/>
                <w:bCs/>
              </w:rPr>
            </w:pPr>
            <w:r w:rsidRPr="00097BBB">
              <w:rPr>
                <w:rFonts w:ascii="Courier New" w:hAnsi="Courier New" w:cs="Courier New"/>
                <w:bCs/>
              </w:rPr>
              <w:t>11445</w:t>
            </w:r>
          </w:p>
        </w:tc>
        <w:tc>
          <w:tcPr>
            <w:tcW w:w="817" w:type="dxa"/>
            <w:tcBorders>
              <w:top w:val="nil"/>
              <w:left w:val="nil"/>
              <w:bottom w:val="nil"/>
              <w:right w:val="nil"/>
            </w:tcBorders>
            <w:shd w:val="clear" w:color="auto" w:fill="auto"/>
            <w:noWrap/>
            <w:vAlign w:val="bottom"/>
            <w:hideMark/>
          </w:tcPr>
          <w:p w14:paraId="481B9113" w14:textId="77777777" w:rsidR="00E84DA1" w:rsidRPr="00097BBB" w:rsidRDefault="00E84DA1" w:rsidP="00E84DA1">
            <w:pPr>
              <w:rPr>
                <w:rFonts w:ascii="Courier New" w:hAnsi="Courier New" w:cs="Courier New"/>
                <w:bCs/>
              </w:rPr>
            </w:pPr>
            <w:r w:rsidRPr="00097BBB">
              <w:rPr>
                <w:rFonts w:ascii="Courier New" w:hAnsi="Courier New" w:cs="Courier New"/>
                <w:bCs/>
              </w:rPr>
              <w:t>13734</w:t>
            </w:r>
          </w:p>
        </w:tc>
        <w:tc>
          <w:tcPr>
            <w:tcW w:w="817" w:type="dxa"/>
            <w:tcBorders>
              <w:top w:val="nil"/>
              <w:left w:val="nil"/>
              <w:bottom w:val="nil"/>
              <w:right w:val="nil"/>
            </w:tcBorders>
            <w:shd w:val="clear" w:color="auto" w:fill="auto"/>
            <w:noWrap/>
            <w:vAlign w:val="bottom"/>
            <w:hideMark/>
          </w:tcPr>
          <w:p w14:paraId="64995CAB" w14:textId="77777777" w:rsidR="00E84DA1" w:rsidRPr="00097BBB" w:rsidRDefault="00E84DA1" w:rsidP="00E84DA1">
            <w:pPr>
              <w:rPr>
                <w:rFonts w:ascii="Courier New" w:hAnsi="Courier New" w:cs="Courier New"/>
                <w:bCs/>
              </w:rPr>
            </w:pPr>
            <w:r w:rsidRPr="00097BBB">
              <w:rPr>
                <w:rFonts w:ascii="Courier New" w:hAnsi="Courier New" w:cs="Courier New"/>
                <w:bCs/>
              </w:rPr>
              <w:t>16350</w:t>
            </w:r>
          </w:p>
        </w:tc>
        <w:tc>
          <w:tcPr>
            <w:tcW w:w="817" w:type="dxa"/>
            <w:tcBorders>
              <w:top w:val="nil"/>
              <w:left w:val="nil"/>
              <w:bottom w:val="nil"/>
              <w:right w:val="nil"/>
            </w:tcBorders>
            <w:shd w:val="clear" w:color="auto" w:fill="auto"/>
            <w:noWrap/>
            <w:vAlign w:val="bottom"/>
            <w:hideMark/>
          </w:tcPr>
          <w:p w14:paraId="6A84F2FF" w14:textId="77777777" w:rsidR="00E84DA1" w:rsidRPr="00097BBB" w:rsidRDefault="00E84DA1" w:rsidP="00E84DA1">
            <w:pPr>
              <w:rPr>
                <w:rFonts w:ascii="Courier New" w:hAnsi="Courier New" w:cs="Courier New"/>
                <w:bCs/>
              </w:rPr>
            </w:pPr>
            <w:r w:rsidRPr="00097BBB">
              <w:rPr>
                <w:rFonts w:ascii="Courier New" w:hAnsi="Courier New" w:cs="Courier New"/>
                <w:bCs/>
              </w:rPr>
              <w:t>19620</w:t>
            </w:r>
          </w:p>
        </w:tc>
        <w:tc>
          <w:tcPr>
            <w:tcW w:w="817" w:type="dxa"/>
            <w:tcBorders>
              <w:top w:val="nil"/>
              <w:left w:val="nil"/>
              <w:bottom w:val="nil"/>
              <w:right w:val="nil"/>
            </w:tcBorders>
            <w:shd w:val="clear" w:color="auto" w:fill="auto"/>
            <w:noWrap/>
            <w:vAlign w:val="bottom"/>
            <w:hideMark/>
          </w:tcPr>
          <w:p w14:paraId="096B098A" w14:textId="77777777" w:rsidR="00E84DA1" w:rsidRPr="00097BBB" w:rsidRDefault="00E84DA1" w:rsidP="00E84DA1">
            <w:pPr>
              <w:rPr>
                <w:rFonts w:ascii="Courier New" w:hAnsi="Courier New" w:cs="Courier New"/>
                <w:bCs/>
              </w:rPr>
            </w:pPr>
            <w:r w:rsidRPr="00097BBB">
              <w:rPr>
                <w:rFonts w:ascii="Courier New" w:hAnsi="Courier New" w:cs="Courier New"/>
                <w:bCs/>
              </w:rPr>
              <w:t>22890</w:t>
            </w:r>
          </w:p>
        </w:tc>
        <w:tc>
          <w:tcPr>
            <w:tcW w:w="817" w:type="dxa"/>
            <w:tcBorders>
              <w:top w:val="nil"/>
              <w:left w:val="nil"/>
              <w:bottom w:val="nil"/>
              <w:right w:val="nil"/>
            </w:tcBorders>
            <w:shd w:val="clear" w:color="auto" w:fill="auto"/>
            <w:noWrap/>
            <w:vAlign w:val="bottom"/>
            <w:hideMark/>
          </w:tcPr>
          <w:p w14:paraId="6A59B1FF" w14:textId="77777777" w:rsidR="00E84DA1" w:rsidRPr="00097BBB" w:rsidRDefault="00E84DA1" w:rsidP="00E84DA1">
            <w:pPr>
              <w:rPr>
                <w:rFonts w:ascii="Courier New" w:hAnsi="Courier New" w:cs="Courier New"/>
                <w:bCs/>
              </w:rPr>
            </w:pPr>
            <w:r w:rsidRPr="00097BBB">
              <w:rPr>
                <w:rFonts w:ascii="Courier New" w:hAnsi="Courier New" w:cs="Courier New"/>
                <w:bCs/>
              </w:rPr>
              <w:t>26160</w:t>
            </w:r>
          </w:p>
        </w:tc>
        <w:tc>
          <w:tcPr>
            <w:tcW w:w="817" w:type="dxa"/>
            <w:tcBorders>
              <w:top w:val="nil"/>
              <w:left w:val="nil"/>
              <w:bottom w:val="nil"/>
              <w:right w:val="nil"/>
            </w:tcBorders>
            <w:shd w:val="clear" w:color="auto" w:fill="auto"/>
            <w:noWrap/>
            <w:vAlign w:val="bottom"/>
            <w:hideMark/>
          </w:tcPr>
          <w:p w14:paraId="0E0E6CB1" w14:textId="77777777" w:rsidR="00E84DA1" w:rsidRPr="00097BBB" w:rsidRDefault="00E84DA1" w:rsidP="00E84DA1">
            <w:pPr>
              <w:rPr>
                <w:rFonts w:ascii="Courier New" w:hAnsi="Courier New" w:cs="Courier New"/>
                <w:bCs/>
              </w:rPr>
            </w:pPr>
            <w:r w:rsidRPr="00097BBB">
              <w:rPr>
                <w:rFonts w:ascii="Courier New" w:hAnsi="Courier New" w:cs="Courier New"/>
                <w:bCs/>
              </w:rPr>
              <w:t>29430</w:t>
            </w:r>
          </w:p>
        </w:tc>
        <w:tc>
          <w:tcPr>
            <w:tcW w:w="817" w:type="dxa"/>
            <w:tcBorders>
              <w:top w:val="nil"/>
              <w:left w:val="nil"/>
              <w:bottom w:val="nil"/>
              <w:right w:val="nil"/>
            </w:tcBorders>
            <w:shd w:val="clear" w:color="auto" w:fill="auto"/>
            <w:noWrap/>
            <w:vAlign w:val="bottom"/>
            <w:hideMark/>
          </w:tcPr>
          <w:p w14:paraId="5A6C68BD" w14:textId="77777777" w:rsidR="00E84DA1" w:rsidRPr="00097BBB" w:rsidRDefault="00E84DA1" w:rsidP="00E84DA1">
            <w:pPr>
              <w:rPr>
                <w:rFonts w:ascii="Courier New" w:hAnsi="Courier New" w:cs="Courier New"/>
                <w:bCs/>
              </w:rPr>
            </w:pPr>
            <w:r w:rsidRPr="00097BBB">
              <w:rPr>
                <w:rFonts w:ascii="Courier New" w:hAnsi="Courier New" w:cs="Courier New"/>
                <w:bCs/>
              </w:rPr>
              <w:t>32700</w:t>
            </w:r>
          </w:p>
        </w:tc>
      </w:tr>
      <w:tr w:rsidR="00E84DA1" w:rsidRPr="00036DA3" w14:paraId="4DEE85AE" w14:textId="77777777" w:rsidTr="00E84DA1">
        <w:trPr>
          <w:trHeight w:val="270"/>
        </w:trPr>
        <w:tc>
          <w:tcPr>
            <w:tcW w:w="2500" w:type="dxa"/>
            <w:tcBorders>
              <w:top w:val="nil"/>
              <w:left w:val="nil"/>
              <w:bottom w:val="nil"/>
              <w:right w:val="nil"/>
            </w:tcBorders>
            <w:shd w:val="clear" w:color="auto" w:fill="auto"/>
            <w:noWrap/>
            <w:vAlign w:val="bottom"/>
            <w:hideMark/>
          </w:tcPr>
          <w:p w14:paraId="368DF825"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75,000 - 79,999</w:t>
            </w:r>
          </w:p>
        </w:tc>
        <w:tc>
          <w:tcPr>
            <w:tcW w:w="337" w:type="dxa"/>
            <w:tcBorders>
              <w:top w:val="nil"/>
              <w:left w:val="nil"/>
              <w:bottom w:val="nil"/>
              <w:right w:val="nil"/>
            </w:tcBorders>
            <w:shd w:val="clear" w:color="auto" w:fill="auto"/>
            <w:noWrap/>
            <w:vAlign w:val="bottom"/>
            <w:hideMark/>
          </w:tcPr>
          <w:p w14:paraId="7F757D34" w14:textId="77777777" w:rsidR="00E84DA1" w:rsidRPr="00097BBB" w:rsidRDefault="00E84DA1" w:rsidP="004F51C1">
            <w:pPr>
              <w:rPr>
                <w:rFonts w:ascii="Courier New" w:hAnsi="Courier New" w:cs="Courier New"/>
                <w:bCs/>
              </w:rPr>
            </w:pPr>
            <w:r w:rsidRPr="00097BBB">
              <w:rPr>
                <w:rFonts w:ascii="Courier New" w:hAnsi="Courier New" w:cs="Courier New"/>
                <w:bCs/>
              </w:rPr>
              <w:t> </w:t>
            </w:r>
          </w:p>
        </w:tc>
        <w:tc>
          <w:tcPr>
            <w:tcW w:w="760" w:type="dxa"/>
            <w:tcBorders>
              <w:top w:val="nil"/>
              <w:left w:val="nil"/>
              <w:bottom w:val="nil"/>
              <w:right w:val="nil"/>
            </w:tcBorders>
            <w:shd w:val="clear" w:color="auto" w:fill="auto"/>
            <w:noWrap/>
            <w:vAlign w:val="bottom"/>
            <w:hideMark/>
          </w:tcPr>
          <w:p w14:paraId="595124F5" w14:textId="77777777" w:rsidR="00E84DA1" w:rsidRPr="00097BBB" w:rsidRDefault="00E84DA1" w:rsidP="00E84DA1">
            <w:pPr>
              <w:rPr>
                <w:rFonts w:ascii="Courier New" w:hAnsi="Courier New" w:cs="Courier New"/>
                <w:bCs/>
              </w:rPr>
            </w:pPr>
            <w:r w:rsidRPr="00097BBB">
              <w:rPr>
                <w:rFonts w:ascii="Courier New" w:hAnsi="Courier New" w:cs="Courier New"/>
                <w:bCs/>
              </w:rPr>
              <w:t>1580</w:t>
            </w:r>
          </w:p>
        </w:tc>
        <w:tc>
          <w:tcPr>
            <w:tcW w:w="760" w:type="dxa"/>
            <w:tcBorders>
              <w:top w:val="nil"/>
              <w:left w:val="nil"/>
              <w:bottom w:val="nil"/>
              <w:right w:val="nil"/>
            </w:tcBorders>
            <w:shd w:val="clear" w:color="auto" w:fill="auto"/>
            <w:noWrap/>
            <w:vAlign w:val="bottom"/>
            <w:hideMark/>
          </w:tcPr>
          <w:p w14:paraId="1903A898" w14:textId="77777777" w:rsidR="00E84DA1" w:rsidRPr="00097BBB" w:rsidRDefault="00E84DA1" w:rsidP="00E84DA1">
            <w:pPr>
              <w:rPr>
                <w:rFonts w:ascii="Courier New" w:hAnsi="Courier New" w:cs="Courier New"/>
                <w:bCs/>
              </w:rPr>
            </w:pPr>
            <w:r w:rsidRPr="00097BBB">
              <w:rPr>
                <w:rFonts w:ascii="Courier New" w:hAnsi="Courier New" w:cs="Courier New"/>
                <w:bCs/>
              </w:rPr>
              <w:t>3160</w:t>
            </w:r>
          </w:p>
        </w:tc>
        <w:tc>
          <w:tcPr>
            <w:tcW w:w="760" w:type="dxa"/>
            <w:tcBorders>
              <w:top w:val="nil"/>
              <w:left w:val="nil"/>
              <w:bottom w:val="nil"/>
              <w:right w:val="nil"/>
            </w:tcBorders>
            <w:shd w:val="clear" w:color="auto" w:fill="auto"/>
            <w:noWrap/>
            <w:vAlign w:val="bottom"/>
            <w:hideMark/>
          </w:tcPr>
          <w:p w14:paraId="3C677DAD" w14:textId="77777777" w:rsidR="00E84DA1" w:rsidRPr="00097BBB" w:rsidRDefault="00E84DA1" w:rsidP="00E84DA1">
            <w:pPr>
              <w:rPr>
                <w:rFonts w:ascii="Courier New" w:hAnsi="Courier New" w:cs="Courier New"/>
                <w:bCs/>
              </w:rPr>
            </w:pPr>
            <w:r w:rsidRPr="00097BBB">
              <w:rPr>
                <w:rFonts w:ascii="Courier New" w:hAnsi="Courier New" w:cs="Courier New"/>
                <w:bCs/>
              </w:rPr>
              <w:t>4740</w:t>
            </w:r>
          </w:p>
        </w:tc>
        <w:tc>
          <w:tcPr>
            <w:tcW w:w="760" w:type="dxa"/>
            <w:tcBorders>
              <w:top w:val="nil"/>
              <w:left w:val="nil"/>
              <w:bottom w:val="nil"/>
              <w:right w:val="nil"/>
            </w:tcBorders>
            <w:shd w:val="clear" w:color="auto" w:fill="auto"/>
            <w:noWrap/>
            <w:vAlign w:val="bottom"/>
            <w:hideMark/>
          </w:tcPr>
          <w:p w14:paraId="694D2100" w14:textId="77777777" w:rsidR="00E84DA1" w:rsidRPr="00097BBB" w:rsidRDefault="00E84DA1" w:rsidP="00E84DA1">
            <w:pPr>
              <w:rPr>
                <w:rFonts w:ascii="Courier New" w:hAnsi="Courier New" w:cs="Courier New"/>
                <w:bCs/>
              </w:rPr>
            </w:pPr>
            <w:r w:rsidRPr="00097BBB">
              <w:rPr>
                <w:rFonts w:ascii="Courier New" w:hAnsi="Courier New" w:cs="Courier New"/>
                <w:bCs/>
              </w:rPr>
              <w:t>6320</w:t>
            </w:r>
          </w:p>
        </w:tc>
        <w:tc>
          <w:tcPr>
            <w:tcW w:w="817" w:type="dxa"/>
            <w:tcBorders>
              <w:top w:val="nil"/>
              <w:left w:val="nil"/>
              <w:bottom w:val="nil"/>
              <w:right w:val="nil"/>
            </w:tcBorders>
            <w:shd w:val="clear" w:color="auto" w:fill="auto"/>
            <w:noWrap/>
            <w:vAlign w:val="bottom"/>
            <w:hideMark/>
          </w:tcPr>
          <w:p w14:paraId="4EF7DDF5" w14:textId="77777777" w:rsidR="00E84DA1" w:rsidRPr="00097BBB" w:rsidRDefault="00E84DA1" w:rsidP="00E84DA1">
            <w:pPr>
              <w:rPr>
                <w:rFonts w:ascii="Courier New" w:hAnsi="Courier New" w:cs="Courier New"/>
                <w:bCs/>
              </w:rPr>
            </w:pPr>
            <w:r w:rsidRPr="00097BBB">
              <w:rPr>
                <w:rFonts w:ascii="Courier New" w:hAnsi="Courier New" w:cs="Courier New"/>
                <w:bCs/>
              </w:rPr>
              <w:t>7900</w:t>
            </w:r>
          </w:p>
        </w:tc>
        <w:tc>
          <w:tcPr>
            <w:tcW w:w="817" w:type="dxa"/>
            <w:tcBorders>
              <w:top w:val="nil"/>
              <w:left w:val="nil"/>
              <w:bottom w:val="nil"/>
              <w:right w:val="nil"/>
            </w:tcBorders>
            <w:shd w:val="clear" w:color="auto" w:fill="auto"/>
            <w:noWrap/>
            <w:vAlign w:val="bottom"/>
            <w:hideMark/>
          </w:tcPr>
          <w:p w14:paraId="160ADB7F" w14:textId="77777777" w:rsidR="00E84DA1" w:rsidRPr="00097BBB" w:rsidRDefault="00E84DA1" w:rsidP="00E84DA1">
            <w:pPr>
              <w:rPr>
                <w:rFonts w:ascii="Courier New" w:hAnsi="Courier New" w:cs="Courier New"/>
                <w:bCs/>
              </w:rPr>
            </w:pPr>
            <w:r w:rsidRPr="00097BBB">
              <w:rPr>
                <w:rFonts w:ascii="Courier New" w:hAnsi="Courier New" w:cs="Courier New"/>
                <w:bCs/>
              </w:rPr>
              <w:t>9480</w:t>
            </w:r>
          </w:p>
        </w:tc>
        <w:tc>
          <w:tcPr>
            <w:tcW w:w="817" w:type="dxa"/>
            <w:tcBorders>
              <w:top w:val="nil"/>
              <w:left w:val="nil"/>
              <w:bottom w:val="nil"/>
              <w:right w:val="nil"/>
            </w:tcBorders>
            <w:shd w:val="clear" w:color="auto" w:fill="auto"/>
            <w:noWrap/>
            <w:vAlign w:val="bottom"/>
            <w:hideMark/>
          </w:tcPr>
          <w:p w14:paraId="3993424C" w14:textId="77777777" w:rsidR="00E84DA1" w:rsidRPr="00097BBB" w:rsidRDefault="00E84DA1" w:rsidP="00E84DA1">
            <w:pPr>
              <w:rPr>
                <w:rFonts w:ascii="Courier New" w:hAnsi="Courier New" w:cs="Courier New"/>
                <w:bCs/>
              </w:rPr>
            </w:pPr>
            <w:r w:rsidRPr="00097BBB">
              <w:rPr>
                <w:rFonts w:ascii="Courier New" w:hAnsi="Courier New" w:cs="Courier New"/>
                <w:bCs/>
              </w:rPr>
              <w:t>11060</w:t>
            </w:r>
          </w:p>
        </w:tc>
        <w:tc>
          <w:tcPr>
            <w:tcW w:w="817" w:type="dxa"/>
            <w:tcBorders>
              <w:top w:val="nil"/>
              <w:left w:val="nil"/>
              <w:bottom w:val="nil"/>
              <w:right w:val="nil"/>
            </w:tcBorders>
            <w:shd w:val="clear" w:color="auto" w:fill="auto"/>
            <w:noWrap/>
            <w:vAlign w:val="bottom"/>
            <w:hideMark/>
          </w:tcPr>
          <w:p w14:paraId="6163290F" w14:textId="77777777" w:rsidR="00E84DA1" w:rsidRPr="00097BBB" w:rsidRDefault="00E84DA1" w:rsidP="00E84DA1">
            <w:pPr>
              <w:rPr>
                <w:rFonts w:ascii="Courier New" w:hAnsi="Courier New" w:cs="Courier New"/>
                <w:bCs/>
              </w:rPr>
            </w:pPr>
            <w:r w:rsidRPr="00097BBB">
              <w:rPr>
                <w:rFonts w:ascii="Courier New" w:hAnsi="Courier New" w:cs="Courier New"/>
                <w:bCs/>
              </w:rPr>
              <w:t>13272</w:t>
            </w:r>
          </w:p>
        </w:tc>
        <w:tc>
          <w:tcPr>
            <w:tcW w:w="817" w:type="dxa"/>
            <w:tcBorders>
              <w:top w:val="nil"/>
              <w:left w:val="nil"/>
              <w:bottom w:val="nil"/>
              <w:right w:val="nil"/>
            </w:tcBorders>
            <w:shd w:val="clear" w:color="auto" w:fill="auto"/>
            <w:noWrap/>
            <w:vAlign w:val="bottom"/>
            <w:hideMark/>
          </w:tcPr>
          <w:p w14:paraId="342B2148" w14:textId="77777777" w:rsidR="00E84DA1" w:rsidRPr="00097BBB" w:rsidRDefault="00E84DA1" w:rsidP="00E84DA1">
            <w:pPr>
              <w:rPr>
                <w:rFonts w:ascii="Courier New" w:hAnsi="Courier New" w:cs="Courier New"/>
                <w:bCs/>
              </w:rPr>
            </w:pPr>
            <w:r w:rsidRPr="00097BBB">
              <w:rPr>
                <w:rFonts w:ascii="Courier New" w:hAnsi="Courier New" w:cs="Courier New"/>
                <w:bCs/>
              </w:rPr>
              <w:t>15800</w:t>
            </w:r>
          </w:p>
        </w:tc>
        <w:tc>
          <w:tcPr>
            <w:tcW w:w="817" w:type="dxa"/>
            <w:tcBorders>
              <w:top w:val="nil"/>
              <w:left w:val="nil"/>
              <w:bottom w:val="nil"/>
              <w:right w:val="nil"/>
            </w:tcBorders>
            <w:shd w:val="clear" w:color="auto" w:fill="auto"/>
            <w:noWrap/>
            <w:vAlign w:val="bottom"/>
            <w:hideMark/>
          </w:tcPr>
          <w:p w14:paraId="75A89228" w14:textId="77777777" w:rsidR="00E84DA1" w:rsidRPr="00097BBB" w:rsidRDefault="00E84DA1" w:rsidP="00E84DA1">
            <w:pPr>
              <w:rPr>
                <w:rFonts w:ascii="Courier New" w:hAnsi="Courier New" w:cs="Courier New"/>
                <w:bCs/>
              </w:rPr>
            </w:pPr>
            <w:r w:rsidRPr="00097BBB">
              <w:rPr>
                <w:rFonts w:ascii="Courier New" w:hAnsi="Courier New" w:cs="Courier New"/>
                <w:bCs/>
              </w:rPr>
              <w:t>18960</w:t>
            </w:r>
          </w:p>
        </w:tc>
        <w:tc>
          <w:tcPr>
            <w:tcW w:w="817" w:type="dxa"/>
            <w:tcBorders>
              <w:top w:val="nil"/>
              <w:left w:val="nil"/>
              <w:bottom w:val="nil"/>
              <w:right w:val="nil"/>
            </w:tcBorders>
            <w:shd w:val="clear" w:color="auto" w:fill="auto"/>
            <w:noWrap/>
            <w:vAlign w:val="bottom"/>
            <w:hideMark/>
          </w:tcPr>
          <w:p w14:paraId="5EFC01EA" w14:textId="77777777" w:rsidR="00E84DA1" w:rsidRPr="00097BBB" w:rsidRDefault="00E84DA1" w:rsidP="00E84DA1">
            <w:pPr>
              <w:rPr>
                <w:rFonts w:ascii="Courier New" w:hAnsi="Courier New" w:cs="Courier New"/>
                <w:bCs/>
              </w:rPr>
            </w:pPr>
            <w:r w:rsidRPr="00097BBB">
              <w:rPr>
                <w:rFonts w:ascii="Courier New" w:hAnsi="Courier New" w:cs="Courier New"/>
                <w:bCs/>
              </w:rPr>
              <w:t>22120</w:t>
            </w:r>
          </w:p>
        </w:tc>
        <w:tc>
          <w:tcPr>
            <w:tcW w:w="817" w:type="dxa"/>
            <w:tcBorders>
              <w:top w:val="nil"/>
              <w:left w:val="nil"/>
              <w:bottom w:val="nil"/>
              <w:right w:val="nil"/>
            </w:tcBorders>
            <w:shd w:val="clear" w:color="auto" w:fill="auto"/>
            <w:noWrap/>
            <w:vAlign w:val="bottom"/>
            <w:hideMark/>
          </w:tcPr>
          <w:p w14:paraId="04E251BE" w14:textId="77777777" w:rsidR="00E84DA1" w:rsidRPr="00097BBB" w:rsidRDefault="00E84DA1" w:rsidP="00E84DA1">
            <w:pPr>
              <w:rPr>
                <w:rFonts w:ascii="Courier New" w:hAnsi="Courier New" w:cs="Courier New"/>
                <w:bCs/>
              </w:rPr>
            </w:pPr>
            <w:r w:rsidRPr="00097BBB">
              <w:rPr>
                <w:rFonts w:ascii="Courier New" w:hAnsi="Courier New" w:cs="Courier New"/>
                <w:bCs/>
              </w:rPr>
              <w:t>25280</w:t>
            </w:r>
          </w:p>
        </w:tc>
        <w:tc>
          <w:tcPr>
            <w:tcW w:w="817" w:type="dxa"/>
            <w:tcBorders>
              <w:top w:val="nil"/>
              <w:left w:val="nil"/>
              <w:bottom w:val="nil"/>
              <w:right w:val="nil"/>
            </w:tcBorders>
            <w:shd w:val="clear" w:color="auto" w:fill="auto"/>
            <w:noWrap/>
            <w:vAlign w:val="bottom"/>
            <w:hideMark/>
          </w:tcPr>
          <w:p w14:paraId="7966906E" w14:textId="77777777" w:rsidR="00E84DA1" w:rsidRPr="00097BBB" w:rsidRDefault="00E84DA1" w:rsidP="00E84DA1">
            <w:pPr>
              <w:rPr>
                <w:rFonts w:ascii="Courier New" w:hAnsi="Courier New" w:cs="Courier New"/>
                <w:bCs/>
              </w:rPr>
            </w:pPr>
            <w:r w:rsidRPr="00097BBB">
              <w:rPr>
                <w:rFonts w:ascii="Courier New" w:hAnsi="Courier New" w:cs="Courier New"/>
                <w:bCs/>
              </w:rPr>
              <w:t>28440</w:t>
            </w:r>
          </w:p>
        </w:tc>
        <w:tc>
          <w:tcPr>
            <w:tcW w:w="817" w:type="dxa"/>
            <w:tcBorders>
              <w:top w:val="nil"/>
              <w:left w:val="nil"/>
              <w:bottom w:val="nil"/>
              <w:right w:val="nil"/>
            </w:tcBorders>
            <w:shd w:val="clear" w:color="auto" w:fill="auto"/>
            <w:noWrap/>
            <w:vAlign w:val="bottom"/>
            <w:hideMark/>
          </w:tcPr>
          <w:p w14:paraId="6EBFC4D1" w14:textId="77777777" w:rsidR="00E84DA1" w:rsidRPr="00097BBB" w:rsidRDefault="00E84DA1" w:rsidP="00E84DA1">
            <w:pPr>
              <w:rPr>
                <w:rFonts w:ascii="Courier New" w:hAnsi="Courier New" w:cs="Courier New"/>
                <w:bCs/>
              </w:rPr>
            </w:pPr>
            <w:r w:rsidRPr="00097BBB">
              <w:rPr>
                <w:rFonts w:ascii="Courier New" w:hAnsi="Courier New" w:cs="Courier New"/>
                <w:bCs/>
              </w:rPr>
              <w:t>31600</w:t>
            </w:r>
          </w:p>
        </w:tc>
      </w:tr>
      <w:tr w:rsidR="00E84DA1" w:rsidRPr="00036DA3" w14:paraId="1331508C" w14:textId="77777777" w:rsidTr="00E84DA1">
        <w:trPr>
          <w:trHeight w:val="270"/>
        </w:trPr>
        <w:tc>
          <w:tcPr>
            <w:tcW w:w="2500" w:type="dxa"/>
            <w:tcBorders>
              <w:top w:val="nil"/>
              <w:left w:val="nil"/>
              <w:bottom w:val="nil"/>
              <w:right w:val="nil"/>
            </w:tcBorders>
            <w:shd w:val="clear" w:color="auto" w:fill="auto"/>
            <w:noWrap/>
            <w:vAlign w:val="bottom"/>
            <w:hideMark/>
          </w:tcPr>
          <w:p w14:paraId="528B3283"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71,000 - 74,999</w:t>
            </w:r>
          </w:p>
        </w:tc>
        <w:tc>
          <w:tcPr>
            <w:tcW w:w="337" w:type="dxa"/>
            <w:tcBorders>
              <w:top w:val="nil"/>
              <w:left w:val="nil"/>
              <w:bottom w:val="nil"/>
              <w:right w:val="nil"/>
            </w:tcBorders>
            <w:shd w:val="clear" w:color="auto" w:fill="auto"/>
            <w:noWrap/>
            <w:vAlign w:val="bottom"/>
            <w:hideMark/>
          </w:tcPr>
          <w:p w14:paraId="411D9E50"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284F2AEC" w14:textId="77777777" w:rsidR="00E84DA1" w:rsidRPr="00097BBB" w:rsidRDefault="00E84DA1" w:rsidP="00E84DA1">
            <w:pPr>
              <w:rPr>
                <w:rFonts w:ascii="Courier New" w:hAnsi="Courier New" w:cs="Courier New"/>
                <w:bCs/>
              </w:rPr>
            </w:pPr>
            <w:r w:rsidRPr="00097BBB">
              <w:rPr>
                <w:rFonts w:ascii="Courier New" w:hAnsi="Courier New" w:cs="Courier New"/>
                <w:bCs/>
              </w:rPr>
              <w:t>1530</w:t>
            </w:r>
          </w:p>
        </w:tc>
        <w:tc>
          <w:tcPr>
            <w:tcW w:w="760" w:type="dxa"/>
            <w:tcBorders>
              <w:top w:val="nil"/>
              <w:left w:val="nil"/>
              <w:bottom w:val="nil"/>
              <w:right w:val="nil"/>
            </w:tcBorders>
            <w:shd w:val="clear" w:color="auto" w:fill="auto"/>
            <w:noWrap/>
            <w:vAlign w:val="bottom"/>
            <w:hideMark/>
          </w:tcPr>
          <w:p w14:paraId="002E5AA2" w14:textId="77777777" w:rsidR="00E84DA1" w:rsidRPr="00097BBB" w:rsidRDefault="00E84DA1" w:rsidP="00E84DA1">
            <w:pPr>
              <w:rPr>
                <w:rFonts w:ascii="Courier New" w:hAnsi="Courier New" w:cs="Courier New"/>
                <w:bCs/>
              </w:rPr>
            </w:pPr>
            <w:r w:rsidRPr="00097BBB">
              <w:rPr>
                <w:rFonts w:ascii="Courier New" w:hAnsi="Courier New" w:cs="Courier New"/>
                <w:bCs/>
              </w:rPr>
              <w:t>3060</w:t>
            </w:r>
          </w:p>
        </w:tc>
        <w:tc>
          <w:tcPr>
            <w:tcW w:w="760" w:type="dxa"/>
            <w:tcBorders>
              <w:top w:val="nil"/>
              <w:left w:val="nil"/>
              <w:bottom w:val="nil"/>
              <w:right w:val="nil"/>
            </w:tcBorders>
            <w:shd w:val="clear" w:color="auto" w:fill="auto"/>
            <w:noWrap/>
            <w:vAlign w:val="bottom"/>
            <w:hideMark/>
          </w:tcPr>
          <w:p w14:paraId="0D57A37D" w14:textId="77777777" w:rsidR="00E84DA1" w:rsidRPr="00097BBB" w:rsidRDefault="00E84DA1" w:rsidP="00E84DA1">
            <w:pPr>
              <w:rPr>
                <w:rFonts w:ascii="Courier New" w:hAnsi="Courier New" w:cs="Courier New"/>
                <w:bCs/>
              </w:rPr>
            </w:pPr>
            <w:r w:rsidRPr="00097BBB">
              <w:rPr>
                <w:rFonts w:ascii="Courier New" w:hAnsi="Courier New" w:cs="Courier New"/>
                <w:bCs/>
              </w:rPr>
              <w:t>4590</w:t>
            </w:r>
          </w:p>
        </w:tc>
        <w:tc>
          <w:tcPr>
            <w:tcW w:w="760" w:type="dxa"/>
            <w:tcBorders>
              <w:top w:val="nil"/>
              <w:left w:val="nil"/>
              <w:bottom w:val="nil"/>
              <w:right w:val="nil"/>
            </w:tcBorders>
            <w:shd w:val="clear" w:color="auto" w:fill="auto"/>
            <w:noWrap/>
            <w:vAlign w:val="bottom"/>
            <w:hideMark/>
          </w:tcPr>
          <w:p w14:paraId="7627B372" w14:textId="77777777" w:rsidR="00E84DA1" w:rsidRPr="00097BBB" w:rsidRDefault="00E84DA1" w:rsidP="00E84DA1">
            <w:pPr>
              <w:rPr>
                <w:rFonts w:ascii="Courier New" w:hAnsi="Courier New" w:cs="Courier New"/>
                <w:bCs/>
              </w:rPr>
            </w:pPr>
            <w:r w:rsidRPr="00097BBB">
              <w:rPr>
                <w:rFonts w:ascii="Courier New" w:hAnsi="Courier New" w:cs="Courier New"/>
                <w:bCs/>
              </w:rPr>
              <w:t>6120</w:t>
            </w:r>
          </w:p>
        </w:tc>
        <w:tc>
          <w:tcPr>
            <w:tcW w:w="817" w:type="dxa"/>
            <w:tcBorders>
              <w:top w:val="nil"/>
              <w:left w:val="nil"/>
              <w:bottom w:val="nil"/>
              <w:right w:val="nil"/>
            </w:tcBorders>
            <w:shd w:val="clear" w:color="auto" w:fill="auto"/>
            <w:noWrap/>
            <w:vAlign w:val="bottom"/>
            <w:hideMark/>
          </w:tcPr>
          <w:p w14:paraId="6C1C1E1A" w14:textId="77777777" w:rsidR="00E84DA1" w:rsidRPr="00097BBB" w:rsidRDefault="00E84DA1" w:rsidP="00E84DA1">
            <w:pPr>
              <w:rPr>
                <w:rFonts w:ascii="Courier New" w:hAnsi="Courier New" w:cs="Courier New"/>
                <w:bCs/>
              </w:rPr>
            </w:pPr>
            <w:r w:rsidRPr="00097BBB">
              <w:rPr>
                <w:rFonts w:ascii="Courier New" w:hAnsi="Courier New" w:cs="Courier New"/>
                <w:bCs/>
              </w:rPr>
              <w:t>7650</w:t>
            </w:r>
          </w:p>
        </w:tc>
        <w:tc>
          <w:tcPr>
            <w:tcW w:w="817" w:type="dxa"/>
            <w:tcBorders>
              <w:top w:val="nil"/>
              <w:left w:val="nil"/>
              <w:bottom w:val="nil"/>
              <w:right w:val="nil"/>
            </w:tcBorders>
            <w:shd w:val="clear" w:color="auto" w:fill="auto"/>
            <w:noWrap/>
            <w:vAlign w:val="bottom"/>
            <w:hideMark/>
          </w:tcPr>
          <w:p w14:paraId="0DBBCC8D" w14:textId="77777777" w:rsidR="00E84DA1" w:rsidRPr="00097BBB" w:rsidRDefault="00E84DA1" w:rsidP="00E84DA1">
            <w:pPr>
              <w:rPr>
                <w:rFonts w:ascii="Courier New" w:hAnsi="Courier New" w:cs="Courier New"/>
                <w:bCs/>
              </w:rPr>
            </w:pPr>
            <w:r w:rsidRPr="00097BBB">
              <w:rPr>
                <w:rFonts w:ascii="Courier New" w:hAnsi="Courier New" w:cs="Courier New"/>
                <w:bCs/>
              </w:rPr>
              <w:t>9180</w:t>
            </w:r>
          </w:p>
        </w:tc>
        <w:tc>
          <w:tcPr>
            <w:tcW w:w="817" w:type="dxa"/>
            <w:tcBorders>
              <w:top w:val="nil"/>
              <w:left w:val="nil"/>
              <w:bottom w:val="nil"/>
              <w:right w:val="nil"/>
            </w:tcBorders>
            <w:shd w:val="clear" w:color="auto" w:fill="auto"/>
            <w:noWrap/>
            <w:vAlign w:val="bottom"/>
            <w:hideMark/>
          </w:tcPr>
          <w:p w14:paraId="78A2EF7F" w14:textId="77777777" w:rsidR="00E84DA1" w:rsidRPr="00097BBB" w:rsidRDefault="00E84DA1" w:rsidP="00E84DA1">
            <w:pPr>
              <w:rPr>
                <w:rFonts w:ascii="Courier New" w:hAnsi="Courier New" w:cs="Courier New"/>
                <w:bCs/>
              </w:rPr>
            </w:pPr>
            <w:r w:rsidRPr="00097BBB">
              <w:rPr>
                <w:rFonts w:ascii="Courier New" w:hAnsi="Courier New" w:cs="Courier New"/>
                <w:bCs/>
              </w:rPr>
              <w:t>10710</w:t>
            </w:r>
          </w:p>
        </w:tc>
        <w:tc>
          <w:tcPr>
            <w:tcW w:w="817" w:type="dxa"/>
            <w:tcBorders>
              <w:top w:val="nil"/>
              <w:left w:val="nil"/>
              <w:bottom w:val="nil"/>
              <w:right w:val="nil"/>
            </w:tcBorders>
            <w:shd w:val="clear" w:color="auto" w:fill="auto"/>
            <w:noWrap/>
            <w:vAlign w:val="bottom"/>
            <w:hideMark/>
          </w:tcPr>
          <w:p w14:paraId="1DCAD6C5" w14:textId="77777777" w:rsidR="00E84DA1" w:rsidRPr="00097BBB" w:rsidRDefault="00E84DA1" w:rsidP="00E84DA1">
            <w:pPr>
              <w:rPr>
                <w:rFonts w:ascii="Courier New" w:hAnsi="Courier New" w:cs="Courier New"/>
                <w:bCs/>
              </w:rPr>
            </w:pPr>
            <w:r w:rsidRPr="00097BBB">
              <w:rPr>
                <w:rFonts w:ascii="Courier New" w:hAnsi="Courier New" w:cs="Courier New"/>
                <w:bCs/>
              </w:rPr>
              <w:t>12852</w:t>
            </w:r>
          </w:p>
        </w:tc>
        <w:tc>
          <w:tcPr>
            <w:tcW w:w="817" w:type="dxa"/>
            <w:tcBorders>
              <w:top w:val="nil"/>
              <w:left w:val="nil"/>
              <w:bottom w:val="nil"/>
              <w:right w:val="nil"/>
            </w:tcBorders>
            <w:shd w:val="clear" w:color="auto" w:fill="auto"/>
            <w:noWrap/>
            <w:vAlign w:val="bottom"/>
            <w:hideMark/>
          </w:tcPr>
          <w:p w14:paraId="099E1252" w14:textId="77777777" w:rsidR="00E84DA1" w:rsidRPr="00097BBB" w:rsidRDefault="00E84DA1" w:rsidP="00E84DA1">
            <w:pPr>
              <w:rPr>
                <w:rFonts w:ascii="Courier New" w:hAnsi="Courier New" w:cs="Courier New"/>
                <w:bCs/>
              </w:rPr>
            </w:pPr>
            <w:r w:rsidRPr="00097BBB">
              <w:rPr>
                <w:rFonts w:ascii="Courier New" w:hAnsi="Courier New" w:cs="Courier New"/>
                <w:bCs/>
              </w:rPr>
              <w:t>15300</w:t>
            </w:r>
          </w:p>
        </w:tc>
        <w:tc>
          <w:tcPr>
            <w:tcW w:w="817" w:type="dxa"/>
            <w:tcBorders>
              <w:top w:val="nil"/>
              <w:left w:val="nil"/>
              <w:bottom w:val="nil"/>
              <w:right w:val="nil"/>
            </w:tcBorders>
            <w:shd w:val="clear" w:color="auto" w:fill="auto"/>
            <w:noWrap/>
            <w:vAlign w:val="bottom"/>
            <w:hideMark/>
          </w:tcPr>
          <w:p w14:paraId="10318399" w14:textId="77777777" w:rsidR="00E84DA1" w:rsidRPr="00097BBB" w:rsidRDefault="00E84DA1" w:rsidP="00E84DA1">
            <w:pPr>
              <w:rPr>
                <w:rFonts w:ascii="Courier New" w:hAnsi="Courier New" w:cs="Courier New"/>
                <w:bCs/>
              </w:rPr>
            </w:pPr>
            <w:r w:rsidRPr="00097BBB">
              <w:rPr>
                <w:rFonts w:ascii="Courier New" w:hAnsi="Courier New" w:cs="Courier New"/>
                <w:bCs/>
              </w:rPr>
              <w:t>18360</w:t>
            </w:r>
          </w:p>
        </w:tc>
        <w:tc>
          <w:tcPr>
            <w:tcW w:w="817" w:type="dxa"/>
            <w:tcBorders>
              <w:top w:val="nil"/>
              <w:left w:val="nil"/>
              <w:bottom w:val="nil"/>
              <w:right w:val="nil"/>
            </w:tcBorders>
            <w:shd w:val="clear" w:color="auto" w:fill="auto"/>
            <w:noWrap/>
            <w:vAlign w:val="bottom"/>
            <w:hideMark/>
          </w:tcPr>
          <w:p w14:paraId="569233B6" w14:textId="77777777" w:rsidR="00E84DA1" w:rsidRPr="00097BBB" w:rsidRDefault="00E84DA1" w:rsidP="00E84DA1">
            <w:pPr>
              <w:rPr>
                <w:rFonts w:ascii="Courier New" w:hAnsi="Courier New" w:cs="Courier New"/>
                <w:bCs/>
              </w:rPr>
            </w:pPr>
            <w:r w:rsidRPr="00097BBB">
              <w:rPr>
                <w:rFonts w:ascii="Courier New" w:hAnsi="Courier New" w:cs="Courier New"/>
                <w:bCs/>
              </w:rPr>
              <w:t>21420</w:t>
            </w:r>
          </w:p>
        </w:tc>
        <w:tc>
          <w:tcPr>
            <w:tcW w:w="817" w:type="dxa"/>
            <w:tcBorders>
              <w:top w:val="nil"/>
              <w:left w:val="nil"/>
              <w:bottom w:val="nil"/>
              <w:right w:val="nil"/>
            </w:tcBorders>
            <w:shd w:val="clear" w:color="auto" w:fill="auto"/>
            <w:noWrap/>
            <w:vAlign w:val="bottom"/>
            <w:hideMark/>
          </w:tcPr>
          <w:p w14:paraId="41D6B09F" w14:textId="77777777" w:rsidR="00E84DA1" w:rsidRPr="00097BBB" w:rsidRDefault="00E84DA1" w:rsidP="00E84DA1">
            <w:pPr>
              <w:rPr>
                <w:rFonts w:ascii="Courier New" w:hAnsi="Courier New" w:cs="Courier New"/>
                <w:bCs/>
              </w:rPr>
            </w:pPr>
            <w:r w:rsidRPr="00097BBB">
              <w:rPr>
                <w:rFonts w:ascii="Courier New" w:hAnsi="Courier New" w:cs="Courier New"/>
                <w:bCs/>
              </w:rPr>
              <w:t>24480</w:t>
            </w:r>
          </w:p>
        </w:tc>
        <w:tc>
          <w:tcPr>
            <w:tcW w:w="817" w:type="dxa"/>
            <w:tcBorders>
              <w:top w:val="nil"/>
              <w:left w:val="nil"/>
              <w:bottom w:val="nil"/>
              <w:right w:val="nil"/>
            </w:tcBorders>
            <w:shd w:val="clear" w:color="auto" w:fill="auto"/>
            <w:noWrap/>
            <w:vAlign w:val="bottom"/>
            <w:hideMark/>
          </w:tcPr>
          <w:p w14:paraId="6442A5FE" w14:textId="77777777" w:rsidR="00E84DA1" w:rsidRPr="00097BBB" w:rsidRDefault="00E84DA1" w:rsidP="00E84DA1">
            <w:pPr>
              <w:rPr>
                <w:rFonts w:ascii="Courier New" w:hAnsi="Courier New" w:cs="Courier New"/>
                <w:bCs/>
              </w:rPr>
            </w:pPr>
            <w:r w:rsidRPr="00097BBB">
              <w:rPr>
                <w:rFonts w:ascii="Courier New" w:hAnsi="Courier New" w:cs="Courier New"/>
                <w:bCs/>
              </w:rPr>
              <w:t>27540</w:t>
            </w:r>
          </w:p>
        </w:tc>
        <w:tc>
          <w:tcPr>
            <w:tcW w:w="817" w:type="dxa"/>
            <w:tcBorders>
              <w:top w:val="nil"/>
              <w:left w:val="nil"/>
              <w:bottom w:val="nil"/>
              <w:right w:val="nil"/>
            </w:tcBorders>
            <w:shd w:val="clear" w:color="auto" w:fill="auto"/>
            <w:noWrap/>
            <w:vAlign w:val="bottom"/>
            <w:hideMark/>
          </w:tcPr>
          <w:p w14:paraId="6BE6E021" w14:textId="77777777" w:rsidR="00E84DA1" w:rsidRPr="00097BBB" w:rsidRDefault="00E84DA1" w:rsidP="00E84DA1">
            <w:pPr>
              <w:rPr>
                <w:rFonts w:ascii="Courier New" w:hAnsi="Courier New" w:cs="Courier New"/>
                <w:bCs/>
              </w:rPr>
            </w:pPr>
            <w:r w:rsidRPr="00097BBB">
              <w:rPr>
                <w:rFonts w:ascii="Courier New" w:hAnsi="Courier New" w:cs="Courier New"/>
                <w:bCs/>
              </w:rPr>
              <w:t>30600</w:t>
            </w:r>
          </w:p>
        </w:tc>
      </w:tr>
      <w:tr w:rsidR="00E84DA1" w:rsidRPr="00036DA3" w14:paraId="6C81D462" w14:textId="77777777" w:rsidTr="00E84DA1">
        <w:trPr>
          <w:trHeight w:val="270"/>
        </w:trPr>
        <w:tc>
          <w:tcPr>
            <w:tcW w:w="2500" w:type="dxa"/>
            <w:tcBorders>
              <w:top w:val="nil"/>
              <w:left w:val="nil"/>
              <w:bottom w:val="nil"/>
              <w:right w:val="nil"/>
            </w:tcBorders>
            <w:shd w:val="clear" w:color="auto" w:fill="auto"/>
            <w:noWrap/>
            <w:vAlign w:val="bottom"/>
            <w:hideMark/>
          </w:tcPr>
          <w:p w14:paraId="65EBB664"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67,000 - 70,999</w:t>
            </w:r>
          </w:p>
        </w:tc>
        <w:tc>
          <w:tcPr>
            <w:tcW w:w="337" w:type="dxa"/>
            <w:tcBorders>
              <w:top w:val="nil"/>
              <w:left w:val="nil"/>
              <w:bottom w:val="nil"/>
              <w:right w:val="nil"/>
            </w:tcBorders>
            <w:shd w:val="clear" w:color="auto" w:fill="auto"/>
            <w:noWrap/>
            <w:vAlign w:val="bottom"/>
            <w:hideMark/>
          </w:tcPr>
          <w:p w14:paraId="1EC108A0"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6E74A3FC" w14:textId="77777777" w:rsidR="00E84DA1" w:rsidRPr="00097BBB" w:rsidRDefault="00E84DA1" w:rsidP="00E84DA1">
            <w:pPr>
              <w:rPr>
                <w:rFonts w:ascii="Courier New" w:hAnsi="Courier New" w:cs="Courier New"/>
                <w:bCs/>
              </w:rPr>
            </w:pPr>
            <w:r w:rsidRPr="00097BBB">
              <w:rPr>
                <w:rFonts w:ascii="Courier New" w:hAnsi="Courier New" w:cs="Courier New"/>
                <w:bCs/>
              </w:rPr>
              <w:t>1485</w:t>
            </w:r>
          </w:p>
        </w:tc>
        <w:tc>
          <w:tcPr>
            <w:tcW w:w="760" w:type="dxa"/>
            <w:tcBorders>
              <w:top w:val="nil"/>
              <w:left w:val="nil"/>
              <w:bottom w:val="nil"/>
              <w:right w:val="nil"/>
            </w:tcBorders>
            <w:shd w:val="clear" w:color="auto" w:fill="auto"/>
            <w:noWrap/>
            <w:vAlign w:val="bottom"/>
            <w:hideMark/>
          </w:tcPr>
          <w:p w14:paraId="0BC3EDCA" w14:textId="77777777" w:rsidR="00E84DA1" w:rsidRPr="00097BBB" w:rsidRDefault="00E84DA1" w:rsidP="00E84DA1">
            <w:pPr>
              <w:rPr>
                <w:rFonts w:ascii="Courier New" w:hAnsi="Courier New" w:cs="Courier New"/>
                <w:bCs/>
              </w:rPr>
            </w:pPr>
            <w:r w:rsidRPr="00097BBB">
              <w:rPr>
                <w:rFonts w:ascii="Courier New" w:hAnsi="Courier New" w:cs="Courier New"/>
                <w:bCs/>
              </w:rPr>
              <w:t>2970</w:t>
            </w:r>
          </w:p>
        </w:tc>
        <w:tc>
          <w:tcPr>
            <w:tcW w:w="760" w:type="dxa"/>
            <w:tcBorders>
              <w:top w:val="nil"/>
              <w:left w:val="nil"/>
              <w:bottom w:val="nil"/>
              <w:right w:val="nil"/>
            </w:tcBorders>
            <w:shd w:val="clear" w:color="auto" w:fill="auto"/>
            <w:noWrap/>
            <w:vAlign w:val="bottom"/>
            <w:hideMark/>
          </w:tcPr>
          <w:p w14:paraId="76861FF1" w14:textId="77777777" w:rsidR="00E84DA1" w:rsidRPr="00097BBB" w:rsidRDefault="00E84DA1" w:rsidP="00E84DA1">
            <w:pPr>
              <w:rPr>
                <w:rFonts w:ascii="Courier New" w:hAnsi="Courier New" w:cs="Courier New"/>
                <w:bCs/>
              </w:rPr>
            </w:pPr>
            <w:r w:rsidRPr="00097BBB">
              <w:rPr>
                <w:rFonts w:ascii="Courier New" w:hAnsi="Courier New" w:cs="Courier New"/>
                <w:bCs/>
              </w:rPr>
              <w:t>4455</w:t>
            </w:r>
          </w:p>
        </w:tc>
        <w:tc>
          <w:tcPr>
            <w:tcW w:w="760" w:type="dxa"/>
            <w:tcBorders>
              <w:top w:val="nil"/>
              <w:left w:val="nil"/>
              <w:bottom w:val="nil"/>
              <w:right w:val="nil"/>
            </w:tcBorders>
            <w:shd w:val="clear" w:color="auto" w:fill="auto"/>
            <w:noWrap/>
            <w:vAlign w:val="bottom"/>
            <w:hideMark/>
          </w:tcPr>
          <w:p w14:paraId="12845E49" w14:textId="77777777" w:rsidR="00E84DA1" w:rsidRPr="00097BBB" w:rsidRDefault="00E84DA1" w:rsidP="00E84DA1">
            <w:pPr>
              <w:rPr>
                <w:rFonts w:ascii="Courier New" w:hAnsi="Courier New" w:cs="Courier New"/>
                <w:bCs/>
              </w:rPr>
            </w:pPr>
            <w:r w:rsidRPr="00097BBB">
              <w:rPr>
                <w:rFonts w:ascii="Courier New" w:hAnsi="Courier New" w:cs="Courier New"/>
                <w:bCs/>
              </w:rPr>
              <w:t>5940</w:t>
            </w:r>
          </w:p>
        </w:tc>
        <w:tc>
          <w:tcPr>
            <w:tcW w:w="817" w:type="dxa"/>
            <w:tcBorders>
              <w:top w:val="nil"/>
              <w:left w:val="nil"/>
              <w:bottom w:val="nil"/>
              <w:right w:val="nil"/>
            </w:tcBorders>
            <w:shd w:val="clear" w:color="auto" w:fill="auto"/>
            <w:noWrap/>
            <w:vAlign w:val="bottom"/>
            <w:hideMark/>
          </w:tcPr>
          <w:p w14:paraId="7B21C233" w14:textId="77777777" w:rsidR="00E84DA1" w:rsidRPr="00097BBB" w:rsidRDefault="00E84DA1" w:rsidP="00E84DA1">
            <w:pPr>
              <w:rPr>
                <w:rFonts w:ascii="Courier New" w:hAnsi="Courier New" w:cs="Courier New"/>
                <w:bCs/>
              </w:rPr>
            </w:pPr>
            <w:r w:rsidRPr="00097BBB">
              <w:rPr>
                <w:rFonts w:ascii="Courier New" w:hAnsi="Courier New" w:cs="Courier New"/>
                <w:bCs/>
              </w:rPr>
              <w:t>7425</w:t>
            </w:r>
          </w:p>
        </w:tc>
        <w:tc>
          <w:tcPr>
            <w:tcW w:w="817" w:type="dxa"/>
            <w:tcBorders>
              <w:top w:val="nil"/>
              <w:left w:val="nil"/>
              <w:bottom w:val="nil"/>
              <w:right w:val="nil"/>
            </w:tcBorders>
            <w:shd w:val="clear" w:color="auto" w:fill="auto"/>
            <w:noWrap/>
            <w:vAlign w:val="bottom"/>
            <w:hideMark/>
          </w:tcPr>
          <w:p w14:paraId="59241AC2" w14:textId="77777777" w:rsidR="00E84DA1" w:rsidRPr="00097BBB" w:rsidRDefault="00E84DA1" w:rsidP="00E84DA1">
            <w:pPr>
              <w:rPr>
                <w:rFonts w:ascii="Courier New" w:hAnsi="Courier New" w:cs="Courier New"/>
                <w:bCs/>
              </w:rPr>
            </w:pPr>
            <w:r w:rsidRPr="00097BBB">
              <w:rPr>
                <w:rFonts w:ascii="Courier New" w:hAnsi="Courier New" w:cs="Courier New"/>
                <w:bCs/>
              </w:rPr>
              <w:t>8910</w:t>
            </w:r>
          </w:p>
        </w:tc>
        <w:tc>
          <w:tcPr>
            <w:tcW w:w="817" w:type="dxa"/>
            <w:tcBorders>
              <w:top w:val="nil"/>
              <w:left w:val="nil"/>
              <w:bottom w:val="nil"/>
              <w:right w:val="nil"/>
            </w:tcBorders>
            <w:shd w:val="clear" w:color="auto" w:fill="auto"/>
            <w:noWrap/>
            <w:vAlign w:val="bottom"/>
            <w:hideMark/>
          </w:tcPr>
          <w:p w14:paraId="5923649C" w14:textId="77777777" w:rsidR="00E84DA1" w:rsidRPr="00097BBB" w:rsidRDefault="00E84DA1" w:rsidP="00E84DA1">
            <w:pPr>
              <w:rPr>
                <w:rFonts w:ascii="Courier New" w:hAnsi="Courier New" w:cs="Courier New"/>
                <w:bCs/>
              </w:rPr>
            </w:pPr>
            <w:r w:rsidRPr="00097BBB">
              <w:rPr>
                <w:rFonts w:ascii="Courier New" w:hAnsi="Courier New" w:cs="Courier New"/>
                <w:bCs/>
              </w:rPr>
              <w:t>10395</w:t>
            </w:r>
          </w:p>
        </w:tc>
        <w:tc>
          <w:tcPr>
            <w:tcW w:w="817" w:type="dxa"/>
            <w:tcBorders>
              <w:top w:val="nil"/>
              <w:left w:val="nil"/>
              <w:bottom w:val="nil"/>
              <w:right w:val="nil"/>
            </w:tcBorders>
            <w:shd w:val="clear" w:color="auto" w:fill="auto"/>
            <w:noWrap/>
            <w:vAlign w:val="bottom"/>
            <w:hideMark/>
          </w:tcPr>
          <w:p w14:paraId="3DD7903C" w14:textId="77777777" w:rsidR="00E84DA1" w:rsidRPr="00097BBB" w:rsidRDefault="00E84DA1" w:rsidP="00E84DA1">
            <w:pPr>
              <w:rPr>
                <w:rFonts w:ascii="Courier New" w:hAnsi="Courier New" w:cs="Courier New"/>
                <w:bCs/>
              </w:rPr>
            </w:pPr>
            <w:r w:rsidRPr="00097BBB">
              <w:rPr>
                <w:rFonts w:ascii="Courier New" w:hAnsi="Courier New" w:cs="Courier New"/>
                <w:bCs/>
              </w:rPr>
              <w:t>12474</w:t>
            </w:r>
          </w:p>
        </w:tc>
        <w:tc>
          <w:tcPr>
            <w:tcW w:w="817" w:type="dxa"/>
            <w:tcBorders>
              <w:top w:val="nil"/>
              <w:left w:val="nil"/>
              <w:bottom w:val="nil"/>
              <w:right w:val="nil"/>
            </w:tcBorders>
            <w:shd w:val="clear" w:color="auto" w:fill="auto"/>
            <w:noWrap/>
            <w:vAlign w:val="bottom"/>
            <w:hideMark/>
          </w:tcPr>
          <w:p w14:paraId="11C5264A" w14:textId="77777777" w:rsidR="00E84DA1" w:rsidRPr="00097BBB" w:rsidRDefault="00E84DA1" w:rsidP="00E84DA1">
            <w:pPr>
              <w:rPr>
                <w:rFonts w:ascii="Courier New" w:hAnsi="Courier New" w:cs="Courier New"/>
                <w:bCs/>
              </w:rPr>
            </w:pPr>
            <w:r w:rsidRPr="00097BBB">
              <w:rPr>
                <w:rFonts w:ascii="Courier New" w:hAnsi="Courier New" w:cs="Courier New"/>
                <w:bCs/>
              </w:rPr>
              <w:t>14850</w:t>
            </w:r>
          </w:p>
        </w:tc>
        <w:tc>
          <w:tcPr>
            <w:tcW w:w="817" w:type="dxa"/>
            <w:tcBorders>
              <w:top w:val="nil"/>
              <w:left w:val="nil"/>
              <w:bottom w:val="nil"/>
              <w:right w:val="nil"/>
            </w:tcBorders>
            <w:shd w:val="clear" w:color="auto" w:fill="auto"/>
            <w:noWrap/>
            <w:vAlign w:val="bottom"/>
            <w:hideMark/>
          </w:tcPr>
          <w:p w14:paraId="535AAC37" w14:textId="77777777" w:rsidR="00E84DA1" w:rsidRPr="00097BBB" w:rsidRDefault="00E84DA1" w:rsidP="00E84DA1">
            <w:pPr>
              <w:rPr>
                <w:rFonts w:ascii="Courier New" w:hAnsi="Courier New" w:cs="Courier New"/>
                <w:bCs/>
              </w:rPr>
            </w:pPr>
            <w:r w:rsidRPr="00097BBB">
              <w:rPr>
                <w:rFonts w:ascii="Courier New" w:hAnsi="Courier New" w:cs="Courier New"/>
                <w:bCs/>
              </w:rPr>
              <w:t>17820</w:t>
            </w:r>
          </w:p>
        </w:tc>
        <w:tc>
          <w:tcPr>
            <w:tcW w:w="817" w:type="dxa"/>
            <w:tcBorders>
              <w:top w:val="nil"/>
              <w:left w:val="nil"/>
              <w:bottom w:val="nil"/>
              <w:right w:val="nil"/>
            </w:tcBorders>
            <w:shd w:val="clear" w:color="auto" w:fill="auto"/>
            <w:noWrap/>
            <w:vAlign w:val="bottom"/>
            <w:hideMark/>
          </w:tcPr>
          <w:p w14:paraId="588D90D2" w14:textId="77777777" w:rsidR="00E84DA1" w:rsidRPr="00097BBB" w:rsidRDefault="00E84DA1" w:rsidP="00E84DA1">
            <w:pPr>
              <w:rPr>
                <w:rFonts w:ascii="Courier New" w:hAnsi="Courier New" w:cs="Courier New"/>
                <w:bCs/>
              </w:rPr>
            </w:pPr>
            <w:r w:rsidRPr="00097BBB">
              <w:rPr>
                <w:rFonts w:ascii="Courier New" w:hAnsi="Courier New" w:cs="Courier New"/>
                <w:bCs/>
              </w:rPr>
              <w:t>20790</w:t>
            </w:r>
          </w:p>
        </w:tc>
        <w:tc>
          <w:tcPr>
            <w:tcW w:w="817" w:type="dxa"/>
            <w:tcBorders>
              <w:top w:val="nil"/>
              <w:left w:val="nil"/>
              <w:bottom w:val="nil"/>
              <w:right w:val="nil"/>
            </w:tcBorders>
            <w:shd w:val="clear" w:color="auto" w:fill="auto"/>
            <w:noWrap/>
            <w:vAlign w:val="bottom"/>
            <w:hideMark/>
          </w:tcPr>
          <w:p w14:paraId="49F9B622" w14:textId="77777777" w:rsidR="00E84DA1" w:rsidRPr="00097BBB" w:rsidRDefault="00E84DA1" w:rsidP="00E84DA1">
            <w:pPr>
              <w:rPr>
                <w:rFonts w:ascii="Courier New" w:hAnsi="Courier New" w:cs="Courier New"/>
                <w:bCs/>
              </w:rPr>
            </w:pPr>
            <w:r w:rsidRPr="00097BBB">
              <w:rPr>
                <w:rFonts w:ascii="Courier New" w:hAnsi="Courier New" w:cs="Courier New"/>
                <w:bCs/>
              </w:rPr>
              <w:t>23760</w:t>
            </w:r>
          </w:p>
        </w:tc>
        <w:tc>
          <w:tcPr>
            <w:tcW w:w="817" w:type="dxa"/>
            <w:tcBorders>
              <w:top w:val="nil"/>
              <w:left w:val="nil"/>
              <w:bottom w:val="nil"/>
              <w:right w:val="nil"/>
            </w:tcBorders>
            <w:shd w:val="clear" w:color="auto" w:fill="auto"/>
            <w:noWrap/>
            <w:vAlign w:val="bottom"/>
            <w:hideMark/>
          </w:tcPr>
          <w:p w14:paraId="0BCD1B22" w14:textId="77777777" w:rsidR="00E84DA1" w:rsidRPr="00097BBB" w:rsidRDefault="00E84DA1" w:rsidP="00E84DA1">
            <w:pPr>
              <w:rPr>
                <w:rFonts w:ascii="Courier New" w:hAnsi="Courier New" w:cs="Courier New"/>
                <w:bCs/>
              </w:rPr>
            </w:pPr>
            <w:r w:rsidRPr="00097BBB">
              <w:rPr>
                <w:rFonts w:ascii="Courier New" w:hAnsi="Courier New" w:cs="Courier New"/>
                <w:bCs/>
              </w:rPr>
              <w:t>26730</w:t>
            </w:r>
          </w:p>
        </w:tc>
        <w:tc>
          <w:tcPr>
            <w:tcW w:w="817" w:type="dxa"/>
            <w:tcBorders>
              <w:top w:val="nil"/>
              <w:left w:val="nil"/>
              <w:bottom w:val="nil"/>
              <w:right w:val="nil"/>
            </w:tcBorders>
            <w:shd w:val="clear" w:color="auto" w:fill="auto"/>
            <w:noWrap/>
            <w:vAlign w:val="bottom"/>
            <w:hideMark/>
          </w:tcPr>
          <w:p w14:paraId="5696A697" w14:textId="77777777" w:rsidR="00E84DA1" w:rsidRPr="00097BBB" w:rsidRDefault="00E84DA1" w:rsidP="00E84DA1">
            <w:pPr>
              <w:rPr>
                <w:rFonts w:ascii="Courier New" w:hAnsi="Courier New" w:cs="Courier New"/>
                <w:bCs/>
              </w:rPr>
            </w:pPr>
            <w:r w:rsidRPr="00097BBB">
              <w:rPr>
                <w:rFonts w:ascii="Courier New" w:hAnsi="Courier New" w:cs="Courier New"/>
                <w:bCs/>
              </w:rPr>
              <w:t>29700</w:t>
            </w:r>
          </w:p>
        </w:tc>
      </w:tr>
      <w:tr w:rsidR="00E84DA1" w:rsidRPr="00036DA3" w14:paraId="44B7BC68" w14:textId="77777777" w:rsidTr="00E84DA1">
        <w:trPr>
          <w:trHeight w:val="270"/>
        </w:trPr>
        <w:tc>
          <w:tcPr>
            <w:tcW w:w="2500" w:type="dxa"/>
            <w:tcBorders>
              <w:top w:val="nil"/>
              <w:left w:val="nil"/>
              <w:bottom w:val="nil"/>
              <w:right w:val="nil"/>
            </w:tcBorders>
            <w:shd w:val="clear" w:color="auto" w:fill="auto"/>
            <w:noWrap/>
            <w:vAlign w:val="bottom"/>
            <w:hideMark/>
          </w:tcPr>
          <w:p w14:paraId="4BBD9229"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63,000 - 66,999</w:t>
            </w:r>
          </w:p>
        </w:tc>
        <w:tc>
          <w:tcPr>
            <w:tcW w:w="337" w:type="dxa"/>
            <w:tcBorders>
              <w:top w:val="nil"/>
              <w:left w:val="nil"/>
              <w:bottom w:val="nil"/>
              <w:right w:val="nil"/>
            </w:tcBorders>
            <w:shd w:val="clear" w:color="auto" w:fill="auto"/>
            <w:noWrap/>
            <w:vAlign w:val="bottom"/>
            <w:hideMark/>
          </w:tcPr>
          <w:p w14:paraId="429D11BA"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1EBDD674" w14:textId="77777777" w:rsidR="00E84DA1" w:rsidRPr="00097BBB" w:rsidRDefault="00E84DA1" w:rsidP="00E84DA1">
            <w:pPr>
              <w:rPr>
                <w:rFonts w:ascii="Courier New" w:hAnsi="Courier New" w:cs="Courier New"/>
                <w:bCs/>
              </w:rPr>
            </w:pPr>
            <w:r w:rsidRPr="00097BBB">
              <w:rPr>
                <w:rFonts w:ascii="Courier New" w:hAnsi="Courier New" w:cs="Courier New"/>
                <w:bCs/>
              </w:rPr>
              <w:t>1440</w:t>
            </w:r>
          </w:p>
        </w:tc>
        <w:tc>
          <w:tcPr>
            <w:tcW w:w="760" w:type="dxa"/>
            <w:tcBorders>
              <w:top w:val="nil"/>
              <w:left w:val="nil"/>
              <w:bottom w:val="nil"/>
              <w:right w:val="nil"/>
            </w:tcBorders>
            <w:shd w:val="clear" w:color="auto" w:fill="auto"/>
            <w:noWrap/>
            <w:vAlign w:val="bottom"/>
            <w:hideMark/>
          </w:tcPr>
          <w:p w14:paraId="73D8D75C" w14:textId="77777777" w:rsidR="00E84DA1" w:rsidRPr="00097BBB" w:rsidRDefault="00E84DA1" w:rsidP="00E84DA1">
            <w:pPr>
              <w:rPr>
                <w:rFonts w:ascii="Courier New" w:hAnsi="Courier New" w:cs="Courier New"/>
                <w:bCs/>
              </w:rPr>
            </w:pPr>
            <w:r w:rsidRPr="00097BBB">
              <w:rPr>
                <w:rFonts w:ascii="Courier New" w:hAnsi="Courier New" w:cs="Courier New"/>
                <w:bCs/>
              </w:rPr>
              <w:t>2880</w:t>
            </w:r>
          </w:p>
        </w:tc>
        <w:tc>
          <w:tcPr>
            <w:tcW w:w="760" w:type="dxa"/>
            <w:tcBorders>
              <w:top w:val="nil"/>
              <w:left w:val="nil"/>
              <w:bottom w:val="nil"/>
              <w:right w:val="nil"/>
            </w:tcBorders>
            <w:shd w:val="clear" w:color="auto" w:fill="auto"/>
            <w:noWrap/>
            <w:vAlign w:val="bottom"/>
            <w:hideMark/>
          </w:tcPr>
          <w:p w14:paraId="60CADF9A" w14:textId="77777777" w:rsidR="00E84DA1" w:rsidRPr="00097BBB" w:rsidRDefault="00E84DA1" w:rsidP="00E84DA1">
            <w:pPr>
              <w:rPr>
                <w:rFonts w:ascii="Courier New" w:hAnsi="Courier New" w:cs="Courier New"/>
                <w:bCs/>
              </w:rPr>
            </w:pPr>
            <w:r w:rsidRPr="00097BBB">
              <w:rPr>
                <w:rFonts w:ascii="Courier New" w:hAnsi="Courier New" w:cs="Courier New"/>
                <w:bCs/>
              </w:rPr>
              <w:t>4320</w:t>
            </w:r>
          </w:p>
        </w:tc>
        <w:tc>
          <w:tcPr>
            <w:tcW w:w="760" w:type="dxa"/>
            <w:tcBorders>
              <w:top w:val="nil"/>
              <w:left w:val="nil"/>
              <w:bottom w:val="nil"/>
              <w:right w:val="nil"/>
            </w:tcBorders>
            <w:shd w:val="clear" w:color="auto" w:fill="auto"/>
            <w:noWrap/>
            <w:vAlign w:val="bottom"/>
            <w:hideMark/>
          </w:tcPr>
          <w:p w14:paraId="61F10876" w14:textId="77777777" w:rsidR="00E84DA1" w:rsidRPr="00097BBB" w:rsidRDefault="00E84DA1" w:rsidP="00E84DA1">
            <w:pPr>
              <w:rPr>
                <w:rFonts w:ascii="Courier New" w:hAnsi="Courier New" w:cs="Courier New"/>
                <w:bCs/>
              </w:rPr>
            </w:pPr>
            <w:r w:rsidRPr="00097BBB">
              <w:rPr>
                <w:rFonts w:ascii="Courier New" w:hAnsi="Courier New" w:cs="Courier New"/>
                <w:bCs/>
              </w:rPr>
              <w:t>5760</w:t>
            </w:r>
          </w:p>
        </w:tc>
        <w:tc>
          <w:tcPr>
            <w:tcW w:w="817" w:type="dxa"/>
            <w:tcBorders>
              <w:top w:val="nil"/>
              <w:left w:val="nil"/>
              <w:bottom w:val="nil"/>
              <w:right w:val="nil"/>
            </w:tcBorders>
            <w:shd w:val="clear" w:color="auto" w:fill="auto"/>
            <w:noWrap/>
            <w:vAlign w:val="bottom"/>
            <w:hideMark/>
          </w:tcPr>
          <w:p w14:paraId="76DE77D2" w14:textId="77777777" w:rsidR="00E84DA1" w:rsidRPr="00097BBB" w:rsidRDefault="00E84DA1" w:rsidP="00E84DA1">
            <w:pPr>
              <w:rPr>
                <w:rFonts w:ascii="Courier New" w:hAnsi="Courier New" w:cs="Courier New"/>
                <w:bCs/>
              </w:rPr>
            </w:pPr>
            <w:r w:rsidRPr="00097BBB">
              <w:rPr>
                <w:rFonts w:ascii="Courier New" w:hAnsi="Courier New" w:cs="Courier New"/>
                <w:bCs/>
              </w:rPr>
              <w:t>7200</w:t>
            </w:r>
          </w:p>
        </w:tc>
        <w:tc>
          <w:tcPr>
            <w:tcW w:w="817" w:type="dxa"/>
            <w:tcBorders>
              <w:top w:val="nil"/>
              <w:left w:val="nil"/>
              <w:bottom w:val="nil"/>
              <w:right w:val="nil"/>
            </w:tcBorders>
            <w:shd w:val="clear" w:color="auto" w:fill="auto"/>
            <w:noWrap/>
            <w:vAlign w:val="bottom"/>
            <w:hideMark/>
          </w:tcPr>
          <w:p w14:paraId="4FA7B524" w14:textId="77777777" w:rsidR="00E84DA1" w:rsidRPr="00097BBB" w:rsidRDefault="00E84DA1" w:rsidP="00E84DA1">
            <w:pPr>
              <w:rPr>
                <w:rFonts w:ascii="Courier New" w:hAnsi="Courier New" w:cs="Courier New"/>
                <w:bCs/>
              </w:rPr>
            </w:pPr>
            <w:r w:rsidRPr="00097BBB">
              <w:rPr>
                <w:rFonts w:ascii="Courier New" w:hAnsi="Courier New" w:cs="Courier New"/>
                <w:bCs/>
              </w:rPr>
              <w:t>8640</w:t>
            </w:r>
          </w:p>
        </w:tc>
        <w:tc>
          <w:tcPr>
            <w:tcW w:w="817" w:type="dxa"/>
            <w:tcBorders>
              <w:top w:val="nil"/>
              <w:left w:val="nil"/>
              <w:bottom w:val="nil"/>
              <w:right w:val="nil"/>
            </w:tcBorders>
            <w:shd w:val="clear" w:color="auto" w:fill="auto"/>
            <w:noWrap/>
            <w:vAlign w:val="bottom"/>
            <w:hideMark/>
          </w:tcPr>
          <w:p w14:paraId="6FDCF7AC" w14:textId="77777777" w:rsidR="00E84DA1" w:rsidRPr="00097BBB" w:rsidRDefault="00E84DA1" w:rsidP="00E84DA1">
            <w:pPr>
              <w:rPr>
                <w:rFonts w:ascii="Courier New" w:hAnsi="Courier New" w:cs="Courier New"/>
                <w:bCs/>
              </w:rPr>
            </w:pPr>
            <w:r w:rsidRPr="00097BBB">
              <w:rPr>
                <w:rFonts w:ascii="Courier New" w:hAnsi="Courier New" w:cs="Courier New"/>
                <w:bCs/>
              </w:rPr>
              <w:t>10080</w:t>
            </w:r>
          </w:p>
        </w:tc>
        <w:tc>
          <w:tcPr>
            <w:tcW w:w="817" w:type="dxa"/>
            <w:tcBorders>
              <w:top w:val="nil"/>
              <w:left w:val="nil"/>
              <w:bottom w:val="nil"/>
              <w:right w:val="nil"/>
            </w:tcBorders>
            <w:shd w:val="clear" w:color="auto" w:fill="auto"/>
            <w:noWrap/>
            <w:vAlign w:val="bottom"/>
            <w:hideMark/>
          </w:tcPr>
          <w:p w14:paraId="0B167A46" w14:textId="77777777" w:rsidR="00E84DA1" w:rsidRPr="00097BBB" w:rsidRDefault="00E84DA1" w:rsidP="00E84DA1">
            <w:pPr>
              <w:rPr>
                <w:rFonts w:ascii="Courier New" w:hAnsi="Courier New" w:cs="Courier New"/>
                <w:bCs/>
              </w:rPr>
            </w:pPr>
            <w:r w:rsidRPr="00097BBB">
              <w:rPr>
                <w:rFonts w:ascii="Courier New" w:hAnsi="Courier New" w:cs="Courier New"/>
                <w:bCs/>
              </w:rPr>
              <w:t>12096</w:t>
            </w:r>
          </w:p>
        </w:tc>
        <w:tc>
          <w:tcPr>
            <w:tcW w:w="817" w:type="dxa"/>
            <w:tcBorders>
              <w:top w:val="nil"/>
              <w:left w:val="nil"/>
              <w:bottom w:val="nil"/>
              <w:right w:val="nil"/>
            </w:tcBorders>
            <w:shd w:val="clear" w:color="auto" w:fill="auto"/>
            <w:noWrap/>
            <w:vAlign w:val="bottom"/>
            <w:hideMark/>
          </w:tcPr>
          <w:p w14:paraId="785D7B69" w14:textId="77777777" w:rsidR="00E84DA1" w:rsidRPr="00097BBB" w:rsidRDefault="00E84DA1" w:rsidP="00E84DA1">
            <w:pPr>
              <w:rPr>
                <w:rFonts w:ascii="Courier New" w:hAnsi="Courier New" w:cs="Courier New"/>
                <w:bCs/>
              </w:rPr>
            </w:pPr>
            <w:r w:rsidRPr="00097BBB">
              <w:rPr>
                <w:rFonts w:ascii="Courier New" w:hAnsi="Courier New" w:cs="Courier New"/>
                <w:bCs/>
              </w:rPr>
              <w:t>14400</w:t>
            </w:r>
          </w:p>
        </w:tc>
        <w:tc>
          <w:tcPr>
            <w:tcW w:w="817" w:type="dxa"/>
            <w:tcBorders>
              <w:top w:val="nil"/>
              <w:left w:val="nil"/>
              <w:bottom w:val="nil"/>
              <w:right w:val="nil"/>
            </w:tcBorders>
            <w:shd w:val="clear" w:color="auto" w:fill="auto"/>
            <w:noWrap/>
            <w:vAlign w:val="bottom"/>
            <w:hideMark/>
          </w:tcPr>
          <w:p w14:paraId="35545CE3" w14:textId="77777777" w:rsidR="00E84DA1" w:rsidRPr="00097BBB" w:rsidRDefault="00E84DA1" w:rsidP="00E84DA1">
            <w:pPr>
              <w:rPr>
                <w:rFonts w:ascii="Courier New" w:hAnsi="Courier New" w:cs="Courier New"/>
                <w:bCs/>
              </w:rPr>
            </w:pPr>
            <w:r w:rsidRPr="00097BBB">
              <w:rPr>
                <w:rFonts w:ascii="Courier New" w:hAnsi="Courier New" w:cs="Courier New"/>
                <w:bCs/>
              </w:rPr>
              <w:t>17280</w:t>
            </w:r>
          </w:p>
        </w:tc>
        <w:tc>
          <w:tcPr>
            <w:tcW w:w="817" w:type="dxa"/>
            <w:tcBorders>
              <w:top w:val="nil"/>
              <w:left w:val="nil"/>
              <w:bottom w:val="nil"/>
              <w:right w:val="nil"/>
            </w:tcBorders>
            <w:shd w:val="clear" w:color="auto" w:fill="auto"/>
            <w:noWrap/>
            <w:vAlign w:val="bottom"/>
            <w:hideMark/>
          </w:tcPr>
          <w:p w14:paraId="007C401E" w14:textId="77777777" w:rsidR="00E84DA1" w:rsidRPr="00097BBB" w:rsidRDefault="00E84DA1" w:rsidP="00E84DA1">
            <w:pPr>
              <w:rPr>
                <w:rFonts w:ascii="Courier New" w:hAnsi="Courier New" w:cs="Courier New"/>
                <w:bCs/>
              </w:rPr>
            </w:pPr>
            <w:r w:rsidRPr="00097BBB">
              <w:rPr>
                <w:rFonts w:ascii="Courier New" w:hAnsi="Courier New" w:cs="Courier New"/>
                <w:bCs/>
              </w:rPr>
              <w:t>20160</w:t>
            </w:r>
          </w:p>
        </w:tc>
        <w:tc>
          <w:tcPr>
            <w:tcW w:w="817" w:type="dxa"/>
            <w:tcBorders>
              <w:top w:val="nil"/>
              <w:left w:val="nil"/>
              <w:bottom w:val="nil"/>
              <w:right w:val="nil"/>
            </w:tcBorders>
            <w:shd w:val="clear" w:color="auto" w:fill="auto"/>
            <w:noWrap/>
            <w:vAlign w:val="bottom"/>
            <w:hideMark/>
          </w:tcPr>
          <w:p w14:paraId="39B47599" w14:textId="77777777" w:rsidR="00E84DA1" w:rsidRPr="00097BBB" w:rsidRDefault="00E84DA1" w:rsidP="00E84DA1">
            <w:pPr>
              <w:rPr>
                <w:rFonts w:ascii="Courier New" w:hAnsi="Courier New" w:cs="Courier New"/>
                <w:bCs/>
              </w:rPr>
            </w:pPr>
            <w:r w:rsidRPr="00097BBB">
              <w:rPr>
                <w:rFonts w:ascii="Courier New" w:hAnsi="Courier New" w:cs="Courier New"/>
                <w:bCs/>
              </w:rPr>
              <w:t>23040</w:t>
            </w:r>
          </w:p>
        </w:tc>
        <w:tc>
          <w:tcPr>
            <w:tcW w:w="817" w:type="dxa"/>
            <w:tcBorders>
              <w:top w:val="nil"/>
              <w:left w:val="nil"/>
              <w:bottom w:val="nil"/>
              <w:right w:val="nil"/>
            </w:tcBorders>
            <w:shd w:val="clear" w:color="auto" w:fill="auto"/>
            <w:noWrap/>
            <w:vAlign w:val="bottom"/>
            <w:hideMark/>
          </w:tcPr>
          <w:p w14:paraId="5B1038FC" w14:textId="77777777" w:rsidR="00E84DA1" w:rsidRPr="00097BBB" w:rsidRDefault="00E84DA1" w:rsidP="00E84DA1">
            <w:pPr>
              <w:rPr>
                <w:rFonts w:ascii="Courier New" w:hAnsi="Courier New" w:cs="Courier New"/>
                <w:bCs/>
              </w:rPr>
            </w:pPr>
            <w:r w:rsidRPr="00097BBB">
              <w:rPr>
                <w:rFonts w:ascii="Courier New" w:hAnsi="Courier New" w:cs="Courier New"/>
                <w:bCs/>
              </w:rPr>
              <w:t>25920</w:t>
            </w:r>
          </w:p>
        </w:tc>
        <w:tc>
          <w:tcPr>
            <w:tcW w:w="817" w:type="dxa"/>
            <w:tcBorders>
              <w:top w:val="nil"/>
              <w:left w:val="nil"/>
              <w:bottom w:val="nil"/>
              <w:right w:val="nil"/>
            </w:tcBorders>
            <w:shd w:val="clear" w:color="auto" w:fill="auto"/>
            <w:noWrap/>
            <w:vAlign w:val="bottom"/>
            <w:hideMark/>
          </w:tcPr>
          <w:p w14:paraId="18670F04" w14:textId="77777777" w:rsidR="00E84DA1" w:rsidRPr="00097BBB" w:rsidRDefault="00E84DA1" w:rsidP="00E84DA1">
            <w:pPr>
              <w:rPr>
                <w:rFonts w:ascii="Courier New" w:hAnsi="Courier New" w:cs="Courier New"/>
                <w:bCs/>
              </w:rPr>
            </w:pPr>
            <w:r w:rsidRPr="00097BBB">
              <w:rPr>
                <w:rFonts w:ascii="Courier New" w:hAnsi="Courier New" w:cs="Courier New"/>
                <w:bCs/>
              </w:rPr>
              <w:t>28800</w:t>
            </w:r>
          </w:p>
        </w:tc>
      </w:tr>
      <w:tr w:rsidR="00E84DA1" w:rsidRPr="00036DA3" w14:paraId="17658C31" w14:textId="77777777" w:rsidTr="00E84DA1">
        <w:trPr>
          <w:trHeight w:val="270"/>
        </w:trPr>
        <w:tc>
          <w:tcPr>
            <w:tcW w:w="2500" w:type="dxa"/>
            <w:tcBorders>
              <w:top w:val="nil"/>
              <w:left w:val="nil"/>
              <w:bottom w:val="nil"/>
              <w:right w:val="nil"/>
            </w:tcBorders>
            <w:shd w:val="clear" w:color="auto" w:fill="auto"/>
            <w:noWrap/>
            <w:vAlign w:val="bottom"/>
            <w:hideMark/>
          </w:tcPr>
          <w:p w14:paraId="57C3C536"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59,000 - 62,999</w:t>
            </w:r>
          </w:p>
        </w:tc>
        <w:tc>
          <w:tcPr>
            <w:tcW w:w="337" w:type="dxa"/>
            <w:tcBorders>
              <w:top w:val="nil"/>
              <w:left w:val="nil"/>
              <w:bottom w:val="nil"/>
              <w:right w:val="nil"/>
            </w:tcBorders>
            <w:shd w:val="clear" w:color="auto" w:fill="auto"/>
            <w:noWrap/>
            <w:vAlign w:val="bottom"/>
            <w:hideMark/>
          </w:tcPr>
          <w:p w14:paraId="0C7183E2"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79DD31B7" w14:textId="77777777" w:rsidR="00E84DA1" w:rsidRPr="00097BBB" w:rsidRDefault="00E84DA1" w:rsidP="00E84DA1">
            <w:pPr>
              <w:rPr>
                <w:rFonts w:ascii="Courier New" w:hAnsi="Courier New" w:cs="Courier New"/>
                <w:bCs/>
              </w:rPr>
            </w:pPr>
            <w:r w:rsidRPr="00097BBB">
              <w:rPr>
                <w:rFonts w:ascii="Courier New" w:hAnsi="Courier New" w:cs="Courier New"/>
                <w:bCs/>
              </w:rPr>
              <w:t>1395</w:t>
            </w:r>
          </w:p>
        </w:tc>
        <w:tc>
          <w:tcPr>
            <w:tcW w:w="760" w:type="dxa"/>
            <w:tcBorders>
              <w:top w:val="nil"/>
              <w:left w:val="nil"/>
              <w:bottom w:val="nil"/>
              <w:right w:val="nil"/>
            </w:tcBorders>
            <w:shd w:val="clear" w:color="auto" w:fill="auto"/>
            <w:noWrap/>
            <w:vAlign w:val="bottom"/>
            <w:hideMark/>
          </w:tcPr>
          <w:p w14:paraId="35C937A9" w14:textId="77777777" w:rsidR="00E84DA1" w:rsidRPr="00097BBB" w:rsidRDefault="00E84DA1" w:rsidP="00E84DA1">
            <w:pPr>
              <w:rPr>
                <w:rFonts w:ascii="Courier New" w:hAnsi="Courier New" w:cs="Courier New"/>
                <w:bCs/>
              </w:rPr>
            </w:pPr>
            <w:r w:rsidRPr="00097BBB">
              <w:rPr>
                <w:rFonts w:ascii="Courier New" w:hAnsi="Courier New" w:cs="Courier New"/>
                <w:bCs/>
              </w:rPr>
              <w:t>2790</w:t>
            </w:r>
          </w:p>
        </w:tc>
        <w:tc>
          <w:tcPr>
            <w:tcW w:w="760" w:type="dxa"/>
            <w:tcBorders>
              <w:top w:val="nil"/>
              <w:left w:val="nil"/>
              <w:bottom w:val="nil"/>
              <w:right w:val="nil"/>
            </w:tcBorders>
            <w:shd w:val="clear" w:color="auto" w:fill="auto"/>
            <w:noWrap/>
            <w:vAlign w:val="bottom"/>
            <w:hideMark/>
          </w:tcPr>
          <w:p w14:paraId="036923BE" w14:textId="77777777" w:rsidR="00E84DA1" w:rsidRPr="00097BBB" w:rsidRDefault="00E84DA1" w:rsidP="00E84DA1">
            <w:pPr>
              <w:rPr>
                <w:rFonts w:ascii="Courier New" w:hAnsi="Courier New" w:cs="Courier New"/>
                <w:bCs/>
              </w:rPr>
            </w:pPr>
            <w:r w:rsidRPr="00097BBB">
              <w:rPr>
                <w:rFonts w:ascii="Courier New" w:hAnsi="Courier New" w:cs="Courier New"/>
                <w:bCs/>
              </w:rPr>
              <w:t>4185</w:t>
            </w:r>
          </w:p>
        </w:tc>
        <w:tc>
          <w:tcPr>
            <w:tcW w:w="760" w:type="dxa"/>
            <w:tcBorders>
              <w:top w:val="nil"/>
              <w:left w:val="nil"/>
              <w:bottom w:val="nil"/>
              <w:right w:val="nil"/>
            </w:tcBorders>
            <w:shd w:val="clear" w:color="auto" w:fill="auto"/>
            <w:noWrap/>
            <w:vAlign w:val="bottom"/>
            <w:hideMark/>
          </w:tcPr>
          <w:p w14:paraId="738CDF3A" w14:textId="77777777" w:rsidR="00E84DA1" w:rsidRPr="00097BBB" w:rsidRDefault="00E84DA1" w:rsidP="00E84DA1">
            <w:pPr>
              <w:rPr>
                <w:rFonts w:ascii="Courier New" w:hAnsi="Courier New" w:cs="Courier New"/>
                <w:bCs/>
              </w:rPr>
            </w:pPr>
            <w:r w:rsidRPr="00097BBB">
              <w:rPr>
                <w:rFonts w:ascii="Courier New" w:hAnsi="Courier New" w:cs="Courier New"/>
                <w:bCs/>
              </w:rPr>
              <w:t>5580</w:t>
            </w:r>
          </w:p>
        </w:tc>
        <w:tc>
          <w:tcPr>
            <w:tcW w:w="817" w:type="dxa"/>
            <w:tcBorders>
              <w:top w:val="nil"/>
              <w:left w:val="nil"/>
              <w:bottom w:val="nil"/>
              <w:right w:val="nil"/>
            </w:tcBorders>
            <w:shd w:val="clear" w:color="auto" w:fill="auto"/>
            <w:noWrap/>
            <w:vAlign w:val="bottom"/>
            <w:hideMark/>
          </w:tcPr>
          <w:p w14:paraId="7E5C9E8A" w14:textId="77777777" w:rsidR="00E84DA1" w:rsidRPr="00097BBB" w:rsidRDefault="00E84DA1" w:rsidP="00E84DA1">
            <w:pPr>
              <w:rPr>
                <w:rFonts w:ascii="Courier New" w:hAnsi="Courier New" w:cs="Courier New"/>
                <w:bCs/>
              </w:rPr>
            </w:pPr>
            <w:r w:rsidRPr="00097BBB">
              <w:rPr>
                <w:rFonts w:ascii="Courier New" w:hAnsi="Courier New" w:cs="Courier New"/>
                <w:bCs/>
              </w:rPr>
              <w:t>6975</w:t>
            </w:r>
          </w:p>
        </w:tc>
        <w:tc>
          <w:tcPr>
            <w:tcW w:w="817" w:type="dxa"/>
            <w:tcBorders>
              <w:top w:val="nil"/>
              <w:left w:val="nil"/>
              <w:bottom w:val="nil"/>
              <w:right w:val="nil"/>
            </w:tcBorders>
            <w:shd w:val="clear" w:color="auto" w:fill="auto"/>
            <w:noWrap/>
            <w:vAlign w:val="bottom"/>
            <w:hideMark/>
          </w:tcPr>
          <w:p w14:paraId="423B18AE" w14:textId="77777777" w:rsidR="00E84DA1" w:rsidRPr="00097BBB" w:rsidRDefault="00E84DA1" w:rsidP="00E84DA1">
            <w:pPr>
              <w:rPr>
                <w:rFonts w:ascii="Courier New" w:hAnsi="Courier New" w:cs="Courier New"/>
                <w:bCs/>
              </w:rPr>
            </w:pPr>
            <w:r w:rsidRPr="00097BBB">
              <w:rPr>
                <w:rFonts w:ascii="Courier New" w:hAnsi="Courier New" w:cs="Courier New"/>
                <w:bCs/>
              </w:rPr>
              <w:t>8370</w:t>
            </w:r>
          </w:p>
        </w:tc>
        <w:tc>
          <w:tcPr>
            <w:tcW w:w="817" w:type="dxa"/>
            <w:tcBorders>
              <w:top w:val="nil"/>
              <w:left w:val="nil"/>
              <w:bottom w:val="nil"/>
              <w:right w:val="nil"/>
            </w:tcBorders>
            <w:shd w:val="clear" w:color="auto" w:fill="auto"/>
            <w:noWrap/>
            <w:vAlign w:val="bottom"/>
            <w:hideMark/>
          </w:tcPr>
          <w:p w14:paraId="702EB17C" w14:textId="77777777" w:rsidR="00E84DA1" w:rsidRPr="00097BBB" w:rsidRDefault="00E84DA1" w:rsidP="00E84DA1">
            <w:pPr>
              <w:rPr>
                <w:rFonts w:ascii="Courier New" w:hAnsi="Courier New" w:cs="Courier New"/>
                <w:bCs/>
              </w:rPr>
            </w:pPr>
            <w:r w:rsidRPr="00097BBB">
              <w:rPr>
                <w:rFonts w:ascii="Courier New" w:hAnsi="Courier New" w:cs="Courier New"/>
                <w:bCs/>
              </w:rPr>
              <w:t>9765</w:t>
            </w:r>
          </w:p>
        </w:tc>
        <w:tc>
          <w:tcPr>
            <w:tcW w:w="817" w:type="dxa"/>
            <w:tcBorders>
              <w:top w:val="nil"/>
              <w:left w:val="nil"/>
              <w:bottom w:val="nil"/>
              <w:right w:val="nil"/>
            </w:tcBorders>
            <w:shd w:val="clear" w:color="auto" w:fill="auto"/>
            <w:noWrap/>
            <w:vAlign w:val="bottom"/>
            <w:hideMark/>
          </w:tcPr>
          <w:p w14:paraId="4A5BDFED" w14:textId="77777777" w:rsidR="00E84DA1" w:rsidRPr="00097BBB" w:rsidRDefault="00E84DA1" w:rsidP="00E84DA1">
            <w:pPr>
              <w:rPr>
                <w:rFonts w:ascii="Courier New" w:hAnsi="Courier New" w:cs="Courier New"/>
                <w:bCs/>
              </w:rPr>
            </w:pPr>
            <w:r w:rsidRPr="00097BBB">
              <w:rPr>
                <w:rFonts w:ascii="Courier New" w:hAnsi="Courier New" w:cs="Courier New"/>
                <w:bCs/>
              </w:rPr>
              <w:t>11718</w:t>
            </w:r>
          </w:p>
        </w:tc>
        <w:tc>
          <w:tcPr>
            <w:tcW w:w="817" w:type="dxa"/>
            <w:tcBorders>
              <w:top w:val="nil"/>
              <w:left w:val="nil"/>
              <w:bottom w:val="nil"/>
              <w:right w:val="nil"/>
            </w:tcBorders>
            <w:shd w:val="clear" w:color="auto" w:fill="auto"/>
            <w:noWrap/>
            <w:vAlign w:val="bottom"/>
            <w:hideMark/>
          </w:tcPr>
          <w:p w14:paraId="41AA66EE" w14:textId="77777777" w:rsidR="00E84DA1" w:rsidRPr="00097BBB" w:rsidRDefault="00E84DA1" w:rsidP="00E84DA1">
            <w:pPr>
              <w:rPr>
                <w:rFonts w:ascii="Courier New" w:hAnsi="Courier New" w:cs="Courier New"/>
                <w:bCs/>
              </w:rPr>
            </w:pPr>
            <w:r w:rsidRPr="00097BBB">
              <w:rPr>
                <w:rFonts w:ascii="Courier New" w:hAnsi="Courier New" w:cs="Courier New"/>
                <w:bCs/>
              </w:rPr>
              <w:t>13950</w:t>
            </w:r>
          </w:p>
        </w:tc>
        <w:tc>
          <w:tcPr>
            <w:tcW w:w="817" w:type="dxa"/>
            <w:tcBorders>
              <w:top w:val="nil"/>
              <w:left w:val="nil"/>
              <w:bottom w:val="nil"/>
              <w:right w:val="nil"/>
            </w:tcBorders>
            <w:shd w:val="clear" w:color="auto" w:fill="auto"/>
            <w:noWrap/>
            <w:vAlign w:val="bottom"/>
            <w:hideMark/>
          </w:tcPr>
          <w:p w14:paraId="413B9E83" w14:textId="77777777" w:rsidR="00E84DA1" w:rsidRPr="00097BBB" w:rsidRDefault="00E84DA1" w:rsidP="00E84DA1">
            <w:pPr>
              <w:rPr>
                <w:rFonts w:ascii="Courier New" w:hAnsi="Courier New" w:cs="Courier New"/>
                <w:bCs/>
              </w:rPr>
            </w:pPr>
            <w:r w:rsidRPr="00097BBB">
              <w:rPr>
                <w:rFonts w:ascii="Courier New" w:hAnsi="Courier New" w:cs="Courier New"/>
                <w:bCs/>
              </w:rPr>
              <w:t>16740</w:t>
            </w:r>
          </w:p>
        </w:tc>
        <w:tc>
          <w:tcPr>
            <w:tcW w:w="817" w:type="dxa"/>
            <w:tcBorders>
              <w:top w:val="nil"/>
              <w:left w:val="nil"/>
              <w:bottom w:val="nil"/>
              <w:right w:val="nil"/>
            </w:tcBorders>
            <w:shd w:val="clear" w:color="auto" w:fill="auto"/>
            <w:noWrap/>
            <w:vAlign w:val="bottom"/>
            <w:hideMark/>
          </w:tcPr>
          <w:p w14:paraId="273CF091" w14:textId="77777777" w:rsidR="00E84DA1" w:rsidRPr="00097BBB" w:rsidRDefault="00E84DA1" w:rsidP="00E84DA1">
            <w:pPr>
              <w:rPr>
                <w:rFonts w:ascii="Courier New" w:hAnsi="Courier New" w:cs="Courier New"/>
                <w:bCs/>
              </w:rPr>
            </w:pPr>
            <w:r w:rsidRPr="00097BBB">
              <w:rPr>
                <w:rFonts w:ascii="Courier New" w:hAnsi="Courier New" w:cs="Courier New"/>
                <w:bCs/>
              </w:rPr>
              <w:t>19530</w:t>
            </w:r>
          </w:p>
        </w:tc>
        <w:tc>
          <w:tcPr>
            <w:tcW w:w="817" w:type="dxa"/>
            <w:tcBorders>
              <w:top w:val="nil"/>
              <w:left w:val="nil"/>
              <w:bottom w:val="nil"/>
              <w:right w:val="nil"/>
            </w:tcBorders>
            <w:shd w:val="clear" w:color="auto" w:fill="auto"/>
            <w:noWrap/>
            <w:vAlign w:val="bottom"/>
            <w:hideMark/>
          </w:tcPr>
          <w:p w14:paraId="67E5B082" w14:textId="77777777" w:rsidR="00E84DA1" w:rsidRPr="00097BBB" w:rsidRDefault="00E84DA1" w:rsidP="00E84DA1">
            <w:pPr>
              <w:rPr>
                <w:rFonts w:ascii="Courier New" w:hAnsi="Courier New" w:cs="Courier New"/>
                <w:bCs/>
              </w:rPr>
            </w:pPr>
            <w:r w:rsidRPr="00097BBB">
              <w:rPr>
                <w:rFonts w:ascii="Courier New" w:hAnsi="Courier New" w:cs="Courier New"/>
                <w:bCs/>
              </w:rPr>
              <w:t>22320</w:t>
            </w:r>
          </w:p>
        </w:tc>
        <w:tc>
          <w:tcPr>
            <w:tcW w:w="817" w:type="dxa"/>
            <w:tcBorders>
              <w:top w:val="nil"/>
              <w:left w:val="nil"/>
              <w:bottom w:val="nil"/>
              <w:right w:val="nil"/>
            </w:tcBorders>
            <w:shd w:val="clear" w:color="auto" w:fill="auto"/>
            <w:noWrap/>
            <w:vAlign w:val="bottom"/>
            <w:hideMark/>
          </w:tcPr>
          <w:p w14:paraId="71B15027" w14:textId="77777777" w:rsidR="00E84DA1" w:rsidRPr="00097BBB" w:rsidRDefault="00E84DA1" w:rsidP="00E84DA1">
            <w:pPr>
              <w:rPr>
                <w:rFonts w:ascii="Courier New" w:hAnsi="Courier New" w:cs="Courier New"/>
                <w:bCs/>
              </w:rPr>
            </w:pPr>
            <w:r w:rsidRPr="00097BBB">
              <w:rPr>
                <w:rFonts w:ascii="Courier New" w:hAnsi="Courier New" w:cs="Courier New"/>
                <w:bCs/>
              </w:rPr>
              <w:t>25110</w:t>
            </w:r>
          </w:p>
        </w:tc>
        <w:tc>
          <w:tcPr>
            <w:tcW w:w="817" w:type="dxa"/>
            <w:tcBorders>
              <w:top w:val="nil"/>
              <w:left w:val="nil"/>
              <w:bottom w:val="nil"/>
              <w:right w:val="nil"/>
            </w:tcBorders>
            <w:shd w:val="clear" w:color="auto" w:fill="auto"/>
            <w:noWrap/>
            <w:vAlign w:val="bottom"/>
            <w:hideMark/>
          </w:tcPr>
          <w:p w14:paraId="3A5CDBB5" w14:textId="77777777" w:rsidR="00E84DA1" w:rsidRPr="00097BBB" w:rsidRDefault="00E84DA1" w:rsidP="00E84DA1">
            <w:pPr>
              <w:rPr>
                <w:rFonts w:ascii="Courier New" w:hAnsi="Courier New" w:cs="Courier New"/>
                <w:bCs/>
              </w:rPr>
            </w:pPr>
            <w:r w:rsidRPr="00097BBB">
              <w:rPr>
                <w:rFonts w:ascii="Courier New" w:hAnsi="Courier New" w:cs="Courier New"/>
                <w:bCs/>
              </w:rPr>
              <w:t>27900</w:t>
            </w:r>
          </w:p>
        </w:tc>
      </w:tr>
      <w:tr w:rsidR="00E84DA1" w:rsidRPr="00036DA3" w14:paraId="30BCB757" w14:textId="77777777" w:rsidTr="00E84DA1">
        <w:trPr>
          <w:trHeight w:val="270"/>
        </w:trPr>
        <w:tc>
          <w:tcPr>
            <w:tcW w:w="2500" w:type="dxa"/>
            <w:tcBorders>
              <w:top w:val="nil"/>
              <w:left w:val="nil"/>
              <w:bottom w:val="nil"/>
              <w:right w:val="nil"/>
            </w:tcBorders>
            <w:shd w:val="clear" w:color="auto" w:fill="auto"/>
            <w:noWrap/>
            <w:vAlign w:val="bottom"/>
            <w:hideMark/>
          </w:tcPr>
          <w:p w14:paraId="2DBFFAAF"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55,000 - 58,999</w:t>
            </w:r>
          </w:p>
        </w:tc>
        <w:tc>
          <w:tcPr>
            <w:tcW w:w="337" w:type="dxa"/>
            <w:tcBorders>
              <w:top w:val="nil"/>
              <w:left w:val="nil"/>
              <w:bottom w:val="nil"/>
              <w:right w:val="nil"/>
            </w:tcBorders>
            <w:shd w:val="clear" w:color="auto" w:fill="auto"/>
            <w:noWrap/>
            <w:vAlign w:val="bottom"/>
            <w:hideMark/>
          </w:tcPr>
          <w:p w14:paraId="3900DEF8" w14:textId="77777777" w:rsidR="00E84DA1" w:rsidRPr="00097BBB" w:rsidRDefault="00E84DA1" w:rsidP="004F51C1">
            <w:pPr>
              <w:rPr>
                <w:rFonts w:ascii="Courier New" w:hAnsi="Courier New" w:cs="Courier New"/>
                <w:bCs/>
              </w:rPr>
            </w:pPr>
            <w:r w:rsidRPr="00097BBB">
              <w:rPr>
                <w:rFonts w:ascii="Courier New" w:hAnsi="Courier New" w:cs="Courier New"/>
                <w:bCs/>
              </w:rPr>
              <w:t> </w:t>
            </w:r>
          </w:p>
        </w:tc>
        <w:tc>
          <w:tcPr>
            <w:tcW w:w="760" w:type="dxa"/>
            <w:tcBorders>
              <w:top w:val="nil"/>
              <w:left w:val="nil"/>
              <w:bottom w:val="nil"/>
              <w:right w:val="nil"/>
            </w:tcBorders>
            <w:shd w:val="clear" w:color="auto" w:fill="auto"/>
            <w:noWrap/>
            <w:vAlign w:val="bottom"/>
            <w:hideMark/>
          </w:tcPr>
          <w:p w14:paraId="7176B04D" w14:textId="77777777" w:rsidR="00E84DA1" w:rsidRPr="00097BBB" w:rsidRDefault="00E84DA1" w:rsidP="00E84DA1">
            <w:pPr>
              <w:rPr>
                <w:rFonts w:ascii="Courier New" w:hAnsi="Courier New" w:cs="Courier New"/>
                <w:bCs/>
              </w:rPr>
            </w:pPr>
            <w:r w:rsidRPr="00097BBB">
              <w:rPr>
                <w:rFonts w:ascii="Courier New" w:hAnsi="Courier New" w:cs="Courier New"/>
                <w:bCs/>
              </w:rPr>
              <w:t>1350</w:t>
            </w:r>
          </w:p>
        </w:tc>
        <w:tc>
          <w:tcPr>
            <w:tcW w:w="760" w:type="dxa"/>
            <w:tcBorders>
              <w:top w:val="nil"/>
              <w:left w:val="nil"/>
              <w:bottom w:val="nil"/>
              <w:right w:val="nil"/>
            </w:tcBorders>
            <w:shd w:val="clear" w:color="auto" w:fill="auto"/>
            <w:noWrap/>
            <w:vAlign w:val="bottom"/>
            <w:hideMark/>
          </w:tcPr>
          <w:p w14:paraId="71565C80" w14:textId="77777777" w:rsidR="00E84DA1" w:rsidRPr="00097BBB" w:rsidRDefault="00E84DA1" w:rsidP="00E84DA1">
            <w:pPr>
              <w:rPr>
                <w:rFonts w:ascii="Courier New" w:hAnsi="Courier New" w:cs="Courier New"/>
                <w:bCs/>
              </w:rPr>
            </w:pPr>
            <w:r w:rsidRPr="00097BBB">
              <w:rPr>
                <w:rFonts w:ascii="Courier New" w:hAnsi="Courier New" w:cs="Courier New"/>
                <w:bCs/>
              </w:rPr>
              <w:t>2700</w:t>
            </w:r>
          </w:p>
        </w:tc>
        <w:tc>
          <w:tcPr>
            <w:tcW w:w="760" w:type="dxa"/>
            <w:tcBorders>
              <w:top w:val="nil"/>
              <w:left w:val="nil"/>
              <w:bottom w:val="nil"/>
              <w:right w:val="nil"/>
            </w:tcBorders>
            <w:shd w:val="clear" w:color="auto" w:fill="auto"/>
            <w:noWrap/>
            <w:vAlign w:val="bottom"/>
            <w:hideMark/>
          </w:tcPr>
          <w:p w14:paraId="1927954F" w14:textId="77777777" w:rsidR="00E84DA1" w:rsidRPr="00097BBB" w:rsidRDefault="00E84DA1" w:rsidP="00E84DA1">
            <w:pPr>
              <w:rPr>
                <w:rFonts w:ascii="Courier New" w:hAnsi="Courier New" w:cs="Courier New"/>
                <w:bCs/>
              </w:rPr>
            </w:pPr>
            <w:r w:rsidRPr="00097BBB">
              <w:rPr>
                <w:rFonts w:ascii="Courier New" w:hAnsi="Courier New" w:cs="Courier New"/>
                <w:bCs/>
              </w:rPr>
              <w:t>4050</w:t>
            </w:r>
          </w:p>
        </w:tc>
        <w:tc>
          <w:tcPr>
            <w:tcW w:w="760" w:type="dxa"/>
            <w:tcBorders>
              <w:top w:val="nil"/>
              <w:left w:val="nil"/>
              <w:bottom w:val="nil"/>
              <w:right w:val="nil"/>
            </w:tcBorders>
            <w:shd w:val="clear" w:color="auto" w:fill="auto"/>
            <w:noWrap/>
            <w:vAlign w:val="bottom"/>
            <w:hideMark/>
          </w:tcPr>
          <w:p w14:paraId="1E97C674" w14:textId="77777777" w:rsidR="00E84DA1" w:rsidRPr="00097BBB" w:rsidRDefault="00E84DA1" w:rsidP="00E84DA1">
            <w:pPr>
              <w:rPr>
                <w:rFonts w:ascii="Courier New" w:hAnsi="Courier New" w:cs="Courier New"/>
                <w:bCs/>
              </w:rPr>
            </w:pPr>
            <w:r w:rsidRPr="00097BBB">
              <w:rPr>
                <w:rFonts w:ascii="Courier New" w:hAnsi="Courier New" w:cs="Courier New"/>
                <w:bCs/>
              </w:rPr>
              <w:t>5400</w:t>
            </w:r>
          </w:p>
        </w:tc>
        <w:tc>
          <w:tcPr>
            <w:tcW w:w="817" w:type="dxa"/>
            <w:tcBorders>
              <w:top w:val="nil"/>
              <w:left w:val="nil"/>
              <w:bottom w:val="nil"/>
              <w:right w:val="nil"/>
            </w:tcBorders>
            <w:shd w:val="clear" w:color="auto" w:fill="auto"/>
            <w:noWrap/>
            <w:vAlign w:val="bottom"/>
            <w:hideMark/>
          </w:tcPr>
          <w:p w14:paraId="3FA4FFF2" w14:textId="77777777" w:rsidR="00E84DA1" w:rsidRPr="00097BBB" w:rsidRDefault="00E84DA1" w:rsidP="00E84DA1">
            <w:pPr>
              <w:rPr>
                <w:rFonts w:ascii="Courier New" w:hAnsi="Courier New" w:cs="Courier New"/>
                <w:bCs/>
              </w:rPr>
            </w:pPr>
            <w:r w:rsidRPr="00097BBB">
              <w:rPr>
                <w:rFonts w:ascii="Courier New" w:hAnsi="Courier New" w:cs="Courier New"/>
                <w:bCs/>
              </w:rPr>
              <w:t>6750</w:t>
            </w:r>
          </w:p>
        </w:tc>
        <w:tc>
          <w:tcPr>
            <w:tcW w:w="817" w:type="dxa"/>
            <w:tcBorders>
              <w:top w:val="nil"/>
              <w:left w:val="nil"/>
              <w:bottom w:val="nil"/>
              <w:right w:val="nil"/>
            </w:tcBorders>
            <w:shd w:val="clear" w:color="auto" w:fill="auto"/>
            <w:noWrap/>
            <w:vAlign w:val="bottom"/>
            <w:hideMark/>
          </w:tcPr>
          <w:p w14:paraId="37FBBC68" w14:textId="77777777" w:rsidR="00E84DA1" w:rsidRPr="00097BBB" w:rsidRDefault="00E84DA1" w:rsidP="00E84DA1">
            <w:pPr>
              <w:rPr>
                <w:rFonts w:ascii="Courier New" w:hAnsi="Courier New" w:cs="Courier New"/>
                <w:bCs/>
              </w:rPr>
            </w:pPr>
            <w:r w:rsidRPr="00097BBB">
              <w:rPr>
                <w:rFonts w:ascii="Courier New" w:hAnsi="Courier New" w:cs="Courier New"/>
                <w:bCs/>
              </w:rPr>
              <w:t>8100</w:t>
            </w:r>
          </w:p>
        </w:tc>
        <w:tc>
          <w:tcPr>
            <w:tcW w:w="817" w:type="dxa"/>
            <w:tcBorders>
              <w:top w:val="nil"/>
              <w:left w:val="nil"/>
              <w:bottom w:val="nil"/>
              <w:right w:val="nil"/>
            </w:tcBorders>
            <w:shd w:val="clear" w:color="auto" w:fill="auto"/>
            <w:noWrap/>
            <w:vAlign w:val="bottom"/>
            <w:hideMark/>
          </w:tcPr>
          <w:p w14:paraId="4F77C549" w14:textId="77777777" w:rsidR="00E84DA1" w:rsidRPr="00097BBB" w:rsidRDefault="00E84DA1" w:rsidP="00E84DA1">
            <w:pPr>
              <w:rPr>
                <w:rFonts w:ascii="Courier New" w:hAnsi="Courier New" w:cs="Courier New"/>
                <w:bCs/>
              </w:rPr>
            </w:pPr>
            <w:r w:rsidRPr="00097BBB">
              <w:rPr>
                <w:rFonts w:ascii="Courier New" w:hAnsi="Courier New" w:cs="Courier New"/>
                <w:bCs/>
              </w:rPr>
              <w:t>9450</w:t>
            </w:r>
          </w:p>
        </w:tc>
        <w:tc>
          <w:tcPr>
            <w:tcW w:w="817" w:type="dxa"/>
            <w:tcBorders>
              <w:top w:val="nil"/>
              <w:left w:val="nil"/>
              <w:bottom w:val="nil"/>
              <w:right w:val="nil"/>
            </w:tcBorders>
            <w:shd w:val="clear" w:color="auto" w:fill="auto"/>
            <w:noWrap/>
            <w:vAlign w:val="bottom"/>
            <w:hideMark/>
          </w:tcPr>
          <w:p w14:paraId="40D863C0" w14:textId="77777777" w:rsidR="00E84DA1" w:rsidRPr="00097BBB" w:rsidRDefault="00E84DA1" w:rsidP="00E84DA1">
            <w:pPr>
              <w:rPr>
                <w:rFonts w:ascii="Courier New" w:hAnsi="Courier New" w:cs="Courier New"/>
                <w:bCs/>
              </w:rPr>
            </w:pPr>
            <w:r w:rsidRPr="00097BBB">
              <w:rPr>
                <w:rFonts w:ascii="Courier New" w:hAnsi="Courier New" w:cs="Courier New"/>
                <w:bCs/>
              </w:rPr>
              <w:t>11340</w:t>
            </w:r>
          </w:p>
        </w:tc>
        <w:tc>
          <w:tcPr>
            <w:tcW w:w="817" w:type="dxa"/>
            <w:tcBorders>
              <w:top w:val="nil"/>
              <w:left w:val="nil"/>
              <w:bottom w:val="nil"/>
              <w:right w:val="nil"/>
            </w:tcBorders>
            <w:shd w:val="clear" w:color="auto" w:fill="auto"/>
            <w:noWrap/>
            <w:vAlign w:val="bottom"/>
            <w:hideMark/>
          </w:tcPr>
          <w:p w14:paraId="48779B9C" w14:textId="77777777" w:rsidR="00E84DA1" w:rsidRPr="00097BBB" w:rsidRDefault="00E84DA1" w:rsidP="00E84DA1">
            <w:pPr>
              <w:rPr>
                <w:rFonts w:ascii="Courier New" w:hAnsi="Courier New" w:cs="Courier New"/>
                <w:bCs/>
              </w:rPr>
            </w:pPr>
            <w:r w:rsidRPr="00097BBB">
              <w:rPr>
                <w:rFonts w:ascii="Courier New" w:hAnsi="Courier New" w:cs="Courier New"/>
                <w:bCs/>
              </w:rPr>
              <w:t>13500</w:t>
            </w:r>
          </w:p>
        </w:tc>
        <w:tc>
          <w:tcPr>
            <w:tcW w:w="817" w:type="dxa"/>
            <w:tcBorders>
              <w:top w:val="nil"/>
              <w:left w:val="nil"/>
              <w:bottom w:val="nil"/>
              <w:right w:val="nil"/>
            </w:tcBorders>
            <w:shd w:val="clear" w:color="auto" w:fill="auto"/>
            <w:noWrap/>
            <w:vAlign w:val="bottom"/>
            <w:hideMark/>
          </w:tcPr>
          <w:p w14:paraId="2F9987DD" w14:textId="77777777" w:rsidR="00E84DA1" w:rsidRPr="00097BBB" w:rsidRDefault="00E84DA1" w:rsidP="00E84DA1">
            <w:pPr>
              <w:rPr>
                <w:rFonts w:ascii="Courier New" w:hAnsi="Courier New" w:cs="Courier New"/>
                <w:bCs/>
              </w:rPr>
            </w:pPr>
            <w:r w:rsidRPr="00097BBB">
              <w:rPr>
                <w:rFonts w:ascii="Courier New" w:hAnsi="Courier New" w:cs="Courier New"/>
                <w:bCs/>
              </w:rPr>
              <w:t>16200</w:t>
            </w:r>
          </w:p>
        </w:tc>
        <w:tc>
          <w:tcPr>
            <w:tcW w:w="817" w:type="dxa"/>
            <w:tcBorders>
              <w:top w:val="nil"/>
              <w:left w:val="nil"/>
              <w:bottom w:val="nil"/>
              <w:right w:val="nil"/>
            </w:tcBorders>
            <w:shd w:val="clear" w:color="auto" w:fill="auto"/>
            <w:noWrap/>
            <w:vAlign w:val="bottom"/>
            <w:hideMark/>
          </w:tcPr>
          <w:p w14:paraId="2FFDFB1C" w14:textId="77777777" w:rsidR="00E84DA1" w:rsidRPr="00097BBB" w:rsidRDefault="00E84DA1" w:rsidP="00E84DA1">
            <w:pPr>
              <w:rPr>
                <w:rFonts w:ascii="Courier New" w:hAnsi="Courier New" w:cs="Courier New"/>
                <w:bCs/>
              </w:rPr>
            </w:pPr>
            <w:r w:rsidRPr="00097BBB">
              <w:rPr>
                <w:rFonts w:ascii="Courier New" w:hAnsi="Courier New" w:cs="Courier New"/>
                <w:bCs/>
              </w:rPr>
              <w:t>18900</w:t>
            </w:r>
          </w:p>
        </w:tc>
        <w:tc>
          <w:tcPr>
            <w:tcW w:w="817" w:type="dxa"/>
            <w:tcBorders>
              <w:top w:val="nil"/>
              <w:left w:val="nil"/>
              <w:bottom w:val="nil"/>
              <w:right w:val="nil"/>
            </w:tcBorders>
            <w:shd w:val="clear" w:color="auto" w:fill="auto"/>
            <w:noWrap/>
            <w:vAlign w:val="bottom"/>
            <w:hideMark/>
          </w:tcPr>
          <w:p w14:paraId="3D972223" w14:textId="77777777" w:rsidR="00E84DA1" w:rsidRPr="00097BBB" w:rsidRDefault="00E84DA1" w:rsidP="00E84DA1">
            <w:pPr>
              <w:rPr>
                <w:rFonts w:ascii="Courier New" w:hAnsi="Courier New" w:cs="Courier New"/>
                <w:bCs/>
              </w:rPr>
            </w:pPr>
            <w:r w:rsidRPr="00097BBB">
              <w:rPr>
                <w:rFonts w:ascii="Courier New" w:hAnsi="Courier New" w:cs="Courier New"/>
                <w:bCs/>
              </w:rPr>
              <w:t>21600</w:t>
            </w:r>
          </w:p>
        </w:tc>
        <w:tc>
          <w:tcPr>
            <w:tcW w:w="817" w:type="dxa"/>
            <w:tcBorders>
              <w:top w:val="nil"/>
              <w:left w:val="nil"/>
              <w:bottom w:val="nil"/>
              <w:right w:val="nil"/>
            </w:tcBorders>
            <w:shd w:val="clear" w:color="auto" w:fill="auto"/>
            <w:noWrap/>
            <w:vAlign w:val="bottom"/>
            <w:hideMark/>
          </w:tcPr>
          <w:p w14:paraId="6A055EB2" w14:textId="77777777" w:rsidR="00E84DA1" w:rsidRPr="00097BBB" w:rsidRDefault="00E84DA1" w:rsidP="00E84DA1">
            <w:pPr>
              <w:rPr>
                <w:rFonts w:ascii="Courier New" w:hAnsi="Courier New" w:cs="Courier New"/>
                <w:bCs/>
              </w:rPr>
            </w:pPr>
            <w:r w:rsidRPr="00097BBB">
              <w:rPr>
                <w:rFonts w:ascii="Courier New" w:hAnsi="Courier New" w:cs="Courier New"/>
                <w:bCs/>
              </w:rPr>
              <w:t>24300</w:t>
            </w:r>
          </w:p>
        </w:tc>
        <w:tc>
          <w:tcPr>
            <w:tcW w:w="817" w:type="dxa"/>
            <w:tcBorders>
              <w:top w:val="nil"/>
              <w:left w:val="nil"/>
              <w:bottom w:val="nil"/>
              <w:right w:val="nil"/>
            </w:tcBorders>
            <w:shd w:val="clear" w:color="auto" w:fill="auto"/>
            <w:noWrap/>
            <w:vAlign w:val="bottom"/>
            <w:hideMark/>
          </w:tcPr>
          <w:p w14:paraId="6B0EC587" w14:textId="77777777" w:rsidR="00E84DA1" w:rsidRPr="00097BBB" w:rsidRDefault="00E84DA1" w:rsidP="00E84DA1">
            <w:pPr>
              <w:rPr>
                <w:rFonts w:ascii="Courier New" w:hAnsi="Courier New" w:cs="Courier New"/>
                <w:bCs/>
              </w:rPr>
            </w:pPr>
            <w:r w:rsidRPr="00097BBB">
              <w:rPr>
                <w:rFonts w:ascii="Courier New" w:hAnsi="Courier New" w:cs="Courier New"/>
                <w:bCs/>
              </w:rPr>
              <w:t>27000</w:t>
            </w:r>
          </w:p>
        </w:tc>
      </w:tr>
      <w:tr w:rsidR="00E84DA1" w:rsidRPr="00036DA3" w14:paraId="7222C8D1" w14:textId="77777777" w:rsidTr="00E84DA1">
        <w:trPr>
          <w:trHeight w:val="270"/>
        </w:trPr>
        <w:tc>
          <w:tcPr>
            <w:tcW w:w="2500" w:type="dxa"/>
            <w:tcBorders>
              <w:top w:val="nil"/>
              <w:left w:val="nil"/>
              <w:bottom w:val="nil"/>
              <w:right w:val="nil"/>
            </w:tcBorders>
            <w:shd w:val="clear" w:color="auto" w:fill="auto"/>
            <w:noWrap/>
            <w:vAlign w:val="bottom"/>
            <w:hideMark/>
          </w:tcPr>
          <w:p w14:paraId="52D262A4"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51,000 - 54,999</w:t>
            </w:r>
          </w:p>
        </w:tc>
        <w:tc>
          <w:tcPr>
            <w:tcW w:w="337" w:type="dxa"/>
            <w:tcBorders>
              <w:top w:val="nil"/>
              <w:left w:val="nil"/>
              <w:bottom w:val="nil"/>
              <w:right w:val="nil"/>
            </w:tcBorders>
            <w:shd w:val="clear" w:color="auto" w:fill="auto"/>
            <w:noWrap/>
            <w:vAlign w:val="bottom"/>
            <w:hideMark/>
          </w:tcPr>
          <w:p w14:paraId="6C1F05D7"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7D300841" w14:textId="77777777" w:rsidR="00E84DA1" w:rsidRPr="00097BBB" w:rsidRDefault="00E84DA1" w:rsidP="00E84DA1">
            <w:pPr>
              <w:rPr>
                <w:rFonts w:ascii="Courier New" w:hAnsi="Courier New" w:cs="Courier New"/>
                <w:bCs/>
              </w:rPr>
            </w:pPr>
            <w:r w:rsidRPr="00097BBB">
              <w:rPr>
                <w:rFonts w:ascii="Courier New" w:hAnsi="Courier New" w:cs="Courier New"/>
                <w:bCs/>
              </w:rPr>
              <w:t>1305</w:t>
            </w:r>
          </w:p>
        </w:tc>
        <w:tc>
          <w:tcPr>
            <w:tcW w:w="760" w:type="dxa"/>
            <w:tcBorders>
              <w:top w:val="nil"/>
              <w:left w:val="nil"/>
              <w:bottom w:val="nil"/>
              <w:right w:val="nil"/>
            </w:tcBorders>
            <w:shd w:val="clear" w:color="auto" w:fill="auto"/>
            <w:noWrap/>
            <w:vAlign w:val="bottom"/>
            <w:hideMark/>
          </w:tcPr>
          <w:p w14:paraId="36B9AF42" w14:textId="77777777" w:rsidR="00E84DA1" w:rsidRPr="00097BBB" w:rsidRDefault="00E84DA1" w:rsidP="00E84DA1">
            <w:pPr>
              <w:rPr>
                <w:rFonts w:ascii="Courier New" w:hAnsi="Courier New" w:cs="Courier New"/>
                <w:bCs/>
              </w:rPr>
            </w:pPr>
            <w:r w:rsidRPr="00097BBB">
              <w:rPr>
                <w:rFonts w:ascii="Courier New" w:hAnsi="Courier New" w:cs="Courier New"/>
                <w:bCs/>
              </w:rPr>
              <w:t>2610</w:t>
            </w:r>
          </w:p>
        </w:tc>
        <w:tc>
          <w:tcPr>
            <w:tcW w:w="760" w:type="dxa"/>
            <w:tcBorders>
              <w:top w:val="nil"/>
              <w:left w:val="nil"/>
              <w:bottom w:val="nil"/>
              <w:right w:val="nil"/>
            </w:tcBorders>
            <w:shd w:val="clear" w:color="auto" w:fill="auto"/>
            <w:noWrap/>
            <w:vAlign w:val="bottom"/>
            <w:hideMark/>
          </w:tcPr>
          <w:p w14:paraId="0C854462" w14:textId="77777777" w:rsidR="00E84DA1" w:rsidRPr="00097BBB" w:rsidRDefault="00E84DA1" w:rsidP="00E84DA1">
            <w:pPr>
              <w:rPr>
                <w:rFonts w:ascii="Courier New" w:hAnsi="Courier New" w:cs="Courier New"/>
                <w:bCs/>
              </w:rPr>
            </w:pPr>
            <w:r w:rsidRPr="00097BBB">
              <w:rPr>
                <w:rFonts w:ascii="Courier New" w:hAnsi="Courier New" w:cs="Courier New"/>
                <w:bCs/>
              </w:rPr>
              <w:t>3915</w:t>
            </w:r>
          </w:p>
        </w:tc>
        <w:tc>
          <w:tcPr>
            <w:tcW w:w="760" w:type="dxa"/>
            <w:tcBorders>
              <w:top w:val="nil"/>
              <w:left w:val="nil"/>
              <w:bottom w:val="nil"/>
              <w:right w:val="nil"/>
            </w:tcBorders>
            <w:shd w:val="clear" w:color="auto" w:fill="auto"/>
            <w:noWrap/>
            <w:vAlign w:val="bottom"/>
            <w:hideMark/>
          </w:tcPr>
          <w:p w14:paraId="6F9D0910" w14:textId="77777777" w:rsidR="00E84DA1" w:rsidRPr="00097BBB" w:rsidRDefault="00E84DA1" w:rsidP="00E84DA1">
            <w:pPr>
              <w:rPr>
                <w:rFonts w:ascii="Courier New" w:hAnsi="Courier New" w:cs="Courier New"/>
                <w:bCs/>
              </w:rPr>
            </w:pPr>
            <w:r w:rsidRPr="00097BBB">
              <w:rPr>
                <w:rFonts w:ascii="Courier New" w:hAnsi="Courier New" w:cs="Courier New"/>
                <w:bCs/>
              </w:rPr>
              <w:t>5220</w:t>
            </w:r>
          </w:p>
        </w:tc>
        <w:tc>
          <w:tcPr>
            <w:tcW w:w="817" w:type="dxa"/>
            <w:tcBorders>
              <w:top w:val="nil"/>
              <w:left w:val="nil"/>
              <w:bottom w:val="nil"/>
              <w:right w:val="nil"/>
            </w:tcBorders>
            <w:shd w:val="clear" w:color="auto" w:fill="auto"/>
            <w:noWrap/>
            <w:vAlign w:val="bottom"/>
            <w:hideMark/>
          </w:tcPr>
          <w:p w14:paraId="7671A41E" w14:textId="77777777" w:rsidR="00E84DA1" w:rsidRPr="00097BBB" w:rsidRDefault="00E84DA1" w:rsidP="00E84DA1">
            <w:pPr>
              <w:rPr>
                <w:rFonts w:ascii="Courier New" w:hAnsi="Courier New" w:cs="Courier New"/>
                <w:bCs/>
              </w:rPr>
            </w:pPr>
            <w:r w:rsidRPr="00097BBB">
              <w:rPr>
                <w:rFonts w:ascii="Courier New" w:hAnsi="Courier New" w:cs="Courier New"/>
                <w:bCs/>
              </w:rPr>
              <w:t>6525</w:t>
            </w:r>
          </w:p>
        </w:tc>
        <w:tc>
          <w:tcPr>
            <w:tcW w:w="817" w:type="dxa"/>
            <w:tcBorders>
              <w:top w:val="nil"/>
              <w:left w:val="nil"/>
              <w:bottom w:val="nil"/>
              <w:right w:val="nil"/>
            </w:tcBorders>
            <w:shd w:val="clear" w:color="auto" w:fill="auto"/>
            <w:noWrap/>
            <w:vAlign w:val="bottom"/>
            <w:hideMark/>
          </w:tcPr>
          <w:p w14:paraId="00B2161A" w14:textId="77777777" w:rsidR="00E84DA1" w:rsidRPr="00097BBB" w:rsidRDefault="00E84DA1" w:rsidP="00E84DA1">
            <w:pPr>
              <w:rPr>
                <w:rFonts w:ascii="Courier New" w:hAnsi="Courier New" w:cs="Courier New"/>
                <w:bCs/>
              </w:rPr>
            </w:pPr>
            <w:r w:rsidRPr="00097BBB">
              <w:rPr>
                <w:rFonts w:ascii="Courier New" w:hAnsi="Courier New" w:cs="Courier New"/>
                <w:bCs/>
              </w:rPr>
              <w:t>7830</w:t>
            </w:r>
          </w:p>
        </w:tc>
        <w:tc>
          <w:tcPr>
            <w:tcW w:w="817" w:type="dxa"/>
            <w:tcBorders>
              <w:top w:val="nil"/>
              <w:left w:val="nil"/>
              <w:bottom w:val="nil"/>
              <w:right w:val="nil"/>
            </w:tcBorders>
            <w:shd w:val="clear" w:color="auto" w:fill="auto"/>
            <w:noWrap/>
            <w:vAlign w:val="bottom"/>
            <w:hideMark/>
          </w:tcPr>
          <w:p w14:paraId="4B069905" w14:textId="77777777" w:rsidR="00E84DA1" w:rsidRPr="00097BBB" w:rsidRDefault="00E84DA1" w:rsidP="00E84DA1">
            <w:pPr>
              <w:rPr>
                <w:rFonts w:ascii="Courier New" w:hAnsi="Courier New" w:cs="Courier New"/>
                <w:bCs/>
              </w:rPr>
            </w:pPr>
            <w:r w:rsidRPr="00097BBB">
              <w:rPr>
                <w:rFonts w:ascii="Courier New" w:hAnsi="Courier New" w:cs="Courier New"/>
                <w:bCs/>
              </w:rPr>
              <w:t>9135</w:t>
            </w:r>
          </w:p>
        </w:tc>
        <w:tc>
          <w:tcPr>
            <w:tcW w:w="817" w:type="dxa"/>
            <w:tcBorders>
              <w:top w:val="nil"/>
              <w:left w:val="nil"/>
              <w:bottom w:val="nil"/>
              <w:right w:val="nil"/>
            </w:tcBorders>
            <w:shd w:val="clear" w:color="auto" w:fill="auto"/>
            <w:noWrap/>
            <w:vAlign w:val="bottom"/>
            <w:hideMark/>
          </w:tcPr>
          <w:p w14:paraId="572929C9" w14:textId="77777777" w:rsidR="00E84DA1" w:rsidRPr="00097BBB" w:rsidRDefault="00E84DA1" w:rsidP="00E84DA1">
            <w:pPr>
              <w:rPr>
                <w:rFonts w:ascii="Courier New" w:hAnsi="Courier New" w:cs="Courier New"/>
                <w:bCs/>
              </w:rPr>
            </w:pPr>
            <w:r w:rsidRPr="00097BBB">
              <w:rPr>
                <w:rFonts w:ascii="Courier New" w:hAnsi="Courier New" w:cs="Courier New"/>
                <w:bCs/>
              </w:rPr>
              <w:t>10962</w:t>
            </w:r>
          </w:p>
        </w:tc>
        <w:tc>
          <w:tcPr>
            <w:tcW w:w="817" w:type="dxa"/>
            <w:tcBorders>
              <w:top w:val="nil"/>
              <w:left w:val="nil"/>
              <w:bottom w:val="nil"/>
              <w:right w:val="nil"/>
            </w:tcBorders>
            <w:shd w:val="clear" w:color="auto" w:fill="auto"/>
            <w:noWrap/>
            <w:vAlign w:val="bottom"/>
            <w:hideMark/>
          </w:tcPr>
          <w:p w14:paraId="6134E892" w14:textId="77777777" w:rsidR="00E84DA1" w:rsidRPr="00097BBB" w:rsidRDefault="00E84DA1" w:rsidP="00E84DA1">
            <w:pPr>
              <w:rPr>
                <w:rFonts w:ascii="Courier New" w:hAnsi="Courier New" w:cs="Courier New"/>
                <w:bCs/>
              </w:rPr>
            </w:pPr>
            <w:r w:rsidRPr="00097BBB">
              <w:rPr>
                <w:rFonts w:ascii="Courier New" w:hAnsi="Courier New" w:cs="Courier New"/>
                <w:bCs/>
              </w:rPr>
              <w:t>13050</w:t>
            </w:r>
          </w:p>
        </w:tc>
        <w:tc>
          <w:tcPr>
            <w:tcW w:w="817" w:type="dxa"/>
            <w:tcBorders>
              <w:top w:val="nil"/>
              <w:left w:val="nil"/>
              <w:bottom w:val="nil"/>
              <w:right w:val="nil"/>
            </w:tcBorders>
            <w:shd w:val="clear" w:color="auto" w:fill="auto"/>
            <w:noWrap/>
            <w:vAlign w:val="bottom"/>
            <w:hideMark/>
          </w:tcPr>
          <w:p w14:paraId="45CB201A" w14:textId="77777777" w:rsidR="00E84DA1" w:rsidRPr="00097BBB" w:rsidRDefault="00E84DA1" w:rsidP="00E84DA1">
            <w:pPr>
              <w:rPr>
                <w:rFonts w:ascii="Courier New" w:hAnsi="Courier New" w:cs="Courier New"/>
                <w:bCs/>
              </w:rPr>
            </w:pPr>
            <w:r w:rsidRPr="00097BBB">
              <w:rPr>
                <w:rFonts w:ascii="Courier New" w:hAnsi="Courier New" w:cs="Courier New"/>
                <w:bCs/>
              </w:rPr>
              <w:t>15660</w:t>
            </w:r>
          </w:p>
        </w:tc>
        <w:tc>
          <w:tcPr>
            <w:tcW w:w="817" w:type="dxa"/>
            <w:tcBorders>
              <w:top w:val="nil"/>
              <w:left w:val="nil"/>
              <w:bottom w:val="nil"/>
              <w:right w:val="nil"/>
            </w:tcBorders>
            <w:shd w:val="clear" w:color="auto" w:fill="auto"/>
            <w:noWrap/>
            <w:vAlign w:val="bottom"/>
            <w:hideMark/>
          </w:tcPr>
          <w:p w14:paraId="1C9B50FA" w14:textId="77777777" w:rsidR="00E84DA1" w:rsidRPr="00097BBB" w:rsidRDefault="00E84DA1" w:rsidP="00E84DA1">
            <w:pPr>
              <w:rPr>
                <w:rFonts w:ascii="Courier New" w:hAnsi="Courier New" w:cs="Courier New"/>
                <w:bCs/>
              </w:rPr>
            </w:pPr>
            <w:r w:rsidRPr="00097BBB">
              <w:rPr>
                <w:rFonts w:ascii="Courier New" w:hAnsi="Courier New" w:cs="Courier New"/>
                <w:bCs/>
              </w:rPr>
              <w:t>18270</w:t>
            </w:r>
          </w:p>
        </w:tc>
        <w:tc>
          <w:tcPr>
            <w:tcW w:w="817" w:type="dxa"/>
            <w:tcBorders>
              <w:top w:val="nil"/>
              <w:left w:val="nil"/>
              <w:bottom w:val="nil"/>
              <w:right w:val="nil"/>
            </w:tcBorders>
            <w:shd w:val="clear" w:color="auto" w:fill="auto"/>
            <w:noWrap/>
            <w:vAlign w:val="bottom"/>
            <w:hideMark/>
          </w:tcPr>
          <w:p w14:paraId="0D7E3DE5" w14:textId="77777777" w:rsidR="00E84DA1" w:rsidRPr="00097BBB" w:rsidRDefault="00E84DA1" w:rsidP="00E84DA1">
            <w:pPr>
              <w:rPr>
                <w:rFonts w:ascii="Courier New" w:hAnsi="Courier New" w:cs="Courier New"/>
                <w:bCs/>
              </w:rPr>
            </w:pPr>
            <w:r w:rsidRPr="00097BBB">
              <w:rPr>
                <w:rFonts w:ascii="Courier New" w:hAnsi="Courier New" w:cs="Courier New"/>
                <w:bCs/>
              </w:rPr>
              <w:t>20880</w:t>
            </w:r>
          </w:p>
        </w:tc>
        <w:tc>
          <w:tcPr>
            <w:tcW w:w="817" w:type="dxa"/>
            <w:tcBorders>
              <w:top w:val="nil"/>
              <w:left w:val="nil"/>
              <w:bottom w:val="nil"/>
              <w:right w:val="nil"/>
            </w:tcBorders>
            <w:shd w:val="clear" w:color="auto" w:fill="auto"/>
            <w:noWrap/>
            <w:vAlign w:val="bottom"/>
            <w:hideMark/>
          </w:tcPr>
          <w:p w14:paraId="3F194113" w14:textId="77777777" w:rsidR="00E84DA1" w:rsidRPr="00097BBB" w:rsidRDefault="00E84DA1" w:rsidP="00E84DA1">
            <w:pPr>
              <w:rPr>
                <w:rFonts w:ascii="Courier New" w:hAnsi="Courier New" w:cs="Courier New"/>
                <w:bCs/>
              </w:rPr>
            </w:pPr>
            <w:r w:rsidRPr="00097BBB">
              <w:rPr>
                <w:rFonts w:ascii="Courier New" w:hAnsi="Courier New" w:cs="Courier New"/>
                <w:bCs/>
              </w:rPr>
              <w:t>23490</w:t>
            </w:r>
          </w:p>
        </w:tc>
        <w:tc>
          <w:tcPr>
            <w:tcW w:w="817" w:type="dxa"/>
            <w:tcBorders>
              <w:top w:val="nil"/>
              <w:left w:val="nil"/>
              <w:bottom w:val="nil"/>
              <w:right w:val="nil"/>
            </w:tcBorders>
            <w:shd w:val="clear" w:color="auto" w:fill="auto"/>
            <w:noWrap/>
            <w:vAlign w:val="bottom"/>
            <w:hideMark/>
          </w:tcPr>
          <w:p w14:paraId="46E2494C" w14:textId="77777777" w:rsidR="00E84DA1" w:rsidRPr="00097BBB" w:rsidRDefault="00E84DA1" w:rsidP="00E84DA1">
            <w:pPr>
              <w:rPr>
                <w:rFonts w:ascii="Courier New" w:hAnsi="Courier New" w:cs="Courier New"/>
                <w:bCs/>
              </w:rPr>
            </w:pPr>
            <w:r w:rsidRPr="00097BBB">
              <w:rPr>
                <w:rFonts w:ascii="Courier New" w:hAnsi="Courier New" w:cs="Courier New"/>
                <w:bCs/>
              </w:rPr>
              <w:t>26100</w:t>
            </w:r>
          </w:p>
        </w:tc>
      </w:tr>
      <w:tr w:rsidR="00E84DA1" w:rsidRPr="00036DA3" w14:paraId="0DCF3FF9" w14:textId="77777777" w:rsidTr="00E84DA1">
        <w:trPr>
          <w:trHeight w:val="270"/>
        </w:trPr>
        <w:tc>
          <w:tcPr>
            <w:tcW w:w="2500" w:type="dxa"/>
            <w:tcBorders>
              <w:top w:val="nil"/>
              <w:left w:val="nil"/>
              <w:bottom w:val="nil"/>
              <w:right w:val="nil"/>
            </w:tcBorders>
            <w:shd w:val="clear" w:color="auto" w:fill="auto"/>
            <w:noWrap/>
            <w:vAlign w:val="bottom"/>
            <w:hideMark/>
          </w:tcPr>
          <w:p w14:paraId="3B7EDC75"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48,000 - 50,999</w:t>
            </w:r>
          </w:p>
        </w:tc>
        <w:tc>
          <w:tcPr>
            <w:tcW w:w="337" w:type="dxa"/>
            <w:tcBorders>
              <w:top w:val="nil"/>
              <w:left w:val="nil"/>
              <w:bottom w:val="nil"/>
              <w:right w:val="nil"/>
            </w:tcBorders>
            <w:shd w:val="clear" w:color="auto" w:fill="auto"/>
            <w:noWrap/>
            <w:vAlign w:val="bottom"/>
            <w:hideMark/>
          </w:tcPr>
          <w:p w14:paraId="0CDC48F4"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79E760F3" w14:textId="77777777" w:rsidR="00E84DA1" w:rsidRPr="00097BBB" w:rsidRDefault="00E84DA1" w:rsidP="00E84DA1">
            <w:pPr>
              <w:rPr>
                <w:rFonts w:ascii="Courier New" w:hAnsi="Courier New" w:cs="Courier New"/>
                <w:bCs/>
              </w:rPr>
            </w:pPr>
            <w:r w:rsidRPr="00097BBB">
              <w:rPr>
                <w:rFonts w:ascii="Courier New" w:hAnsi="Courier New" w:cs="Courier New"/>
                <w:bCs/>
              </w:rPr>
              <w:t>1260</w:t>
            </w:r>
          </w:p>
        </w:tc>
        <w:tc>
          <w:tcPr>
            <w:tcW w:w="760" w:type="dxa"/>
            <w:tcBorders>
              <w:top w:val="nil"/>
              <w:left w:val="nil"/>
              <w:bottom w:val="nil"/>
              <w:right w:val="nil"/>
            </w:tcBorders>
            <w:shd w:val="clear" w:color="auto" w:fill="auto"/>
            <w:noWrap/>
            <w:vAlign w:val="bottom"/>
            <w:hideMark/>
          </w:tcPr>
          <w:p w14:paraId="3C7F3FD7" w14:textId="77777777" w:rsidR="00E84DA1" w:rsidRPr="00097BBB" w:rsidRDefault="00E84DA1" w:rsidP="00E84DA1">
            <w:pPr>
              <w:rPr>
                <w:rFonts w:ascii="Courier New" w:hAnsi="Courier New" w:cs="Courier New"/>
                <w:bCs/>
              </w:rPr>
            </w:pPr>
            <w:r w:rsidRPr="00097BBB">
              <w:rPr>
                <w:rFonts w:ascii="Courier New" w:hAnsi="Courier New" w:cs="Courier New"/>
                <w:bCs/>
              </w:rPr>
              <w:t>2520</w:t>
            </w:r>
          </w:p>
        </w:tc>
        <w:tc>
          <w:tcPr>
            <w:tcW w:w="760" w:type="dxa"/>
            <w:tcBorders>
              <w:top w:val="nil"/>
              <w:left w:val="nil"/>
              <w:bottom w:val="nil"/>
              <w:right w:val="nil"/>
            </w:tcBorders>
            <w:shd w:val="clear" w:color="auto" w:fill="auto"/>
            <w:noWrap/>
            <w:vAlign w:val="bottom"/>
            <w:hideMark/>
          </w:tcPr>
          <w:p w14:paraId="78C0F4CB" w14:textId="77777777" w:rsidR="00E84DA1" w:rsidRPr="00097BBB" w:rsidRDefault="00E84DA1" w:rsidP="00E84DA1">
            <w:pPr>
              <w:rPr>
                <w:rFonts w:ascii="Courier New" w:hAnsi="Courier New" w:cs="Courier New"/>
                <w:bCs/>
              </w:rPr>
            </w:pPr>
            <w:r w:rsidRPr="00097BBB">
              <w:rPr>
                <w:rFonts w:ascii="Courier New" w:hAnsi="Courier New" w:cs="Courier New"/>
                <w:bCs/>
              </w:rPr>
              <w:t>3780</w:t>
            </w:r>
          </w:p>
        </w:tc>
        <w:tc>
          <w:tcPr>
            <w:tcW w:w="760" w:type="dxa"/>
            <w:tcBorders>
              <w:top w:val="nil"/>
              <w:left w:val="nil"/>
              <w:bottom w:val="nil"/>
              <w:right w:val="nil"/>
            </w:tcBorders>
            <w:shd w:val="clear" w:color="auto" w:fill="auto"/>
            <w:noWrap/>
            <w:vAlign w:val="bottom"/>
            <w:hideMark/>
          </w:tcPr>
          <w:p w14:paraId="1D7BF9D9" w14:textId="77777777" w:rsidR="00E84DA1" w:rsidRPr="00097BBB" w:rsidRDefault="00E84DA1" w:rsidP="00E84DA1">
            <w:pPr>
              <w:rPr>
                <w:rFonts w:ascii="Courier New" w:hAnsi="Courier New" w:cs="Courier New"/>
                <w:bCs/>
              </w:rPr>
            </w:pPr>
            <w:r w:rsidRPr="00097BBB">
              <w:rPr>
                <w:rFonts w:ascii="Courier New" w:hAnsi="Courier New" w:cs="Courier New"/>
                <w:bCs/>
              </w:rPr>
              <w:t>5040</w:t>
            </w:r>
          </w:p>
        </w:tc>
        <w:tc>
          <w:tcPr>
            <w:tcW w:w="817" w:type="dxa"/>
            <w:tcBorders>
              <w:top w:val="nil"/>
              <w:left w:val="nil"/>
              <w:bottom w:val="nil"/>
              <w:right w:val="nil"/>
            </w:tcBorders>
            <w:shd w:val="clear" w:color="auto" w:fill="auto"/>
            <w:noWrap/>
            <w:vAlign w:val="bottom"/>
            <w:hideMark/>
          </w:tcPr>
          <w:p w14:paraId="382CB51A" w14:textId="77777777" w:rsidR="00E84DA1" w:rsidRPr="00097BBB" w:rsidRDefault="00E84DA1" w:rsidP="00E84DA1">
            <w:pPr>
              <w:rPr>
                <w:rFonts w:ascii="Courier New" w:hAnsi="Courier New" w:cs="Courier New"/>
                <w:bCs/>
              </w:rPr>
            </w:pPr>
            <w:r w:rsidRPr="00097BBB">
              <w:rPr>
                <w:rFonts w:ascii="Courier New" w:hAnsi="Courier New" w:cs="Courier New"/>
                <w:bCs/>
              </w:rPr>
              <w:t>6300</w:t>
            </w:r>
          </w:p>
        </w:tc>
        <w:tc>
          <w:tcPr>
            <w:tcW w:w="817" w:type="dxa"/>
            <w:tcBorders>
              <w:top w:val="nil"/>
              <w:left w:val="nil"/>
              <w:bottom w:val="nil"/>
              <w:right w:val="nil"/>
            </w:tcBorders>
            <w:shd w:val="clear" w:color="auto" w:fill="auto"/>
            <w:noWrap/>
            <w:vAlign w:val="bottom"/>
            <w:hideMark/>
          </w:tcPr>
          <w:p w14:paraId="262C73EC" w14:textId="77777777" w:rsidR="00E84DA1" w:rsidRPr="00097BBB" w:rsidRDefault="00E84DA1" w:rsidP="00E84DA1">
            <w:pPr>
              <w:rPr>
                <w:rFonts w:ascii="Courier New" w:hAnsi="Courier New" w:cs="Courier New"/>
                <w:bCs/>
              </w:rPr>
            </w:pPr>
            <w:r w:rsidRPr="00097BBB">
              <w:rPr>
                <w:rFonts w:ascii="Courier New" w:hAnsi="Courier New" w:cs="Courier New"/>
                <w:bCs/>
              </w:rPr>
              <w:t>7560</w:t>
            </w:r>
          </w:p>
        </w:tc>
        <w:tc>
          <w:tcPr>
            <w:tcW w:w="817" w:type="dxa"/>
            <w:tcBorders>
              <w:top w:val="nil"/>
              <w:left w:val="nil"/>
              <w:bottom w:val="nil"/>
              <w:right w:val="nil"/>
            </w:tcBorders>
            <w:shd w:val="clear" w:color="auto" w:fill="auto"/>
            <w:noWrap/>
            <w:vAlign w:val="bottom"/>
            <w:hideMark/>
          </w:tcPr>
          <w:p w14:paraId="1267F789" w14:textId="77777777" w:rsidR="00E84DA1" w:rsidRPr="00097BBB" w:rsidRDefault="00E84DA1" w:rsidP="00E84DA1">
            <w:pPr>
              <w:rPr>
                <w:rFonts w:ascii="Courier New" w:hAnsi="Courier New" w:cs="Courier New"/>
                <w:bCs/>
              </w:rPr>
            </w:pPr>
            <w:r w:rsidRPr="00097BBB">
              <w:rPr>
                <w:rFonts w:ascii="Courier New" w:hAnsi="Courier New" w:cs="Courier New"/>
                <w:bCs/>
              </w:rPr>
              <w:t>8820</w:t>
            </w:r>
          </w:p>
        </w:tc>
        <w:tc>
          <w:tcPr>
            <w:tcW w:w="817" w:type="dxa"/>
            <w:tcBorders>
              <w:top w:val="nil"/>
              <w:left w:val="nil"/>
              <w:bottom w:val="nil"/>
              <w:right w:val="nil"/>
            </w:tcBorders>
            <w:shd w:val="clear" w:color="auto" w:fill="auto"/>
            <w:noWrap/>
            <w:vAlign w:val="bottom"/>
            <w:hideMark/>
          </w:tcPr>
          <w:p w14:paraId="398FEB3B" w14:textId="77777777" w:rsidR="00E84DA1" w:rsidRPr="00097BBB" w:rsidRDefault="00E84DA1" w:rsidP="00E84DA1">
            <w:pPr>
              <w:rPr>
                <w:rFonts w:ascii="Courier New" w:hAnsi="Courier New" w:cs="Courier New"/>
                <w:bCs/>
              </w:rPr>
            </w:pPr>
            <w:r w:rsidRPr="00097BBB">
              <w:rPr>
                <w:rFonts w:ascii="Courier New" w:hAnsi="Courier New" w:cs="Courier New"/>
                <w:bCs/>
              </w:rPr>
              <w:t>10584</w:t>
            </w:r>
          </w:p>
        </w:tc>
        <w:tc>
          <w:tcPr>
            <w:tcW w:w="817" w:type="dxa"/>
            <w:tcBorders>
              <w:top w:val="nil"/>
              <w:left w:val="nil"/>
              <w:bottom w:val="nil"/>
              <w:right w:val="nil"/>
            </w:tcBorders>
            <w:shd w:val="clear" w:color="auto" w:fill="auto"/>
            <w:noWrap/>
            <w:vAlign w:val="bottom"/>
            <w:hideMark/>
          </w:tcPr>
          <w:p w14:paraId="61401391" w14:textId="77777777" w:rsidR="00E84DA1" w:rsidRPr="00097BBB" w:rsidRDefault="00E84DA1" w:rsidP="00E84DA1">
            <w:pPr>
              <w:rPr>
                <w:rFonts w:ascii="Courier New" w:hAnsi="Courier New" w:cs="Courier New"/>
                <w:bCs/>
              </w:rPr>
            </w:pPr>
            <w:r w:rsidRPr="00097BBB">
              <w:rPr>
                <w:rFonts w:ascii="Courier New" w:hAnsi="Courier New" w:cs="Courier New"/>
                <w:bCs/>
              </w:rPr>
              <w:t>12600</w:t>
            </w:r>
          </w:p>
        </w:tc>
        <w:tc>
          <w:tcPr>
            <w:tcW w:w="817" w:type="dxa"/>
            <w:tcBorders>
              <w:top w:val="nil"/>
              <w:left w:val="nil"/>
              <w:bottom w:val="nil"/>
              <w:right w:val="nil"/>
            </w:tcBorders>
            <w:shd w:val="clear" w:color="auto" w:fill="auto"/>
            <w:noWrap/>
            <w:vAlign w:val="bottom"/>
            <w:hideMark/>
          </w:tcPr>
          <w:p w14:paraId="723B9969" w14:textId="77777777" w:rsidR="00E84DA1" w:rsidRPr="00097BBB" w:rsidRDefault="00E84DA1" w:rsidP="00E84DA1">
            <w:pPr>
              <w:rPr>
                <w:rFonts w:ascii="Courier New" w:hAnsi="Courier New" w:cs="Courier New"/>
                <w:bCs/>
              </w:rPr>
            </w:pPr>
            <w:r w:rsidRPr="00097BBB">
              <w:rPr>
                <w:rFonts w:ascii="Courier New" w:hAnsi="Courier New" w:cs="Courier New"/>
                <w:bCs/>
              </w:rPr>
              <w:t>15120</w:t>
            </w:r>
          </w:p>
        </w:tc>
        <w:tc>
          <w:tcPr>
            <w:tcW w:w="817" w:type="dxa"/>
            <w:tcBorders>
              <w:top w:val="nil"/>
              <w:left w:val="nil"/>
              <w:bottom w:val="nil"/>
              <w:right w:val="nil"/>
            </w:tcBorders>
            <w:shd w:val="clear" w:color="auto" w:fill="auto"/>
            <w:noWrap/>
            <w:vAlign w:val="bottom"/>
            <w:hideMark/>
          </w:tcPr>
          <w:p w14:paraId="73793505" w14:textId="77777777" w:rsidR="00E84DA1" w:rsidRPr="00097BBB" w:rsidRDefault="00E84DA1" w:rsidP="00E84DA1">
            <w:pPr>
              <w:rPr>
                <w:rFonts w:ascii="Courier New" w:hAnsi="Courier New" w:cs="Courier New"/>
                <w:bCs/>
              </w:rPr>
            </w:pPr>
            <w:r w:rsidRPr="00097BBB">
              <w:rPr>
                <w:rFonts w:ascii="Courier New" w:hAnsi="Courier New" w:cs="Courier New"/>
                <w:bCs/>
              </w:rPr>
              <w:t>17640</w:t>
            </w:r>
          </w:p>
        </w:tc>
        <w:tc>
          <w:tcPr>
            <w:tcW w:w="817" w:type="dxa"/>
            <w:tcBorders>
              <w:top w:val="nil"/>
              <w:left w:val="nil"/>
              <w:bottom w:val="nil"/>
              <w:right w:val="nil"/>
            </w:tcBorders>
            <w:shd w:val="clear" w:color="auto" w:fill="auto"/>
            <w:noWrap/>
            <w:vAlign w:val="bottom"/>
            <w:hideMark/>
          </w:tcPr>
          <w:p w14:paraId="0BF405F8" w14:textId="77777777" w:rsidR="00E84DA1" w:rsidRPr="00097BBB" w:rsidRDefault="00E84DA1" w:rsidP="00E84DA1">
            <w:pPr>
              <w:rPr>
                <w:rFonts w:ascii="Courier New" w:hAnsi="Courier New" w:cs="Courier New"/>
                <w:bCs/>
              </w:rPr>
            </w:pPr>
            <w:r w:rsidRPr="00097BBB">
              <w:rPr>
                <w:rFonts w:ascii="Courier New" w:hAnsi="Courier New" w:cs="Courier New"/>
                <w:bCs/>
              </w:rPr>
              <w:t>20160</w:t>
            </w:r>
          </w:p>
        </w:tc>
        <w:tc>
          <w:tcPr>
            <w:tcW w:w="817" w:type="dxa"/>
            <w:tcBorders>
              <w:top w:val="nil"/>
              <w:left w:val="nil"/>
              <w:bottom w:val="nil"/>
              <w:right w:val="nil"/>
            </w:tcBorders>
            <w:shd w:val="clear" w:color="auto" w:fill="auto"/>
            <w:noWrap/>
            <w:vAlign w:val="bottom"/>
            <w:hideMark/>
          </w:tcPr>
          <w:p w14:paraId="2B95A607" w14:textId="77777777" w:rsidR="00E84DA1" w:rsidRPr="00097BBB" w:rsidRDefault="00E84DA1" w:rsidP="00E84DA1">
            <w:pPr>
              <w:rPr>
                <w:rFonts w:ascii="Courier New" w:hAnsi="Courier New" w:cs="Courier New"/>
                <w:bCs/>
              </w:rPr>
            </w:pPr>
            <w:r w:rsidRPr="00097BBB">
              <w:rPr>
                <w:rFonts w:ascii="Courier New" w:hAnsi="Courier New" w:cs="Courier New"/>
                <w:bCs/>
              </w:rPr>
              <w:t>22680</w:t>
            </w:r>
          </w:p>
        </w:tc>
        <w:tc>
          <w:tcPr>
            <w:tcW w:w="817" w:type="dxa"/>
            <w:tcBorders>
              <w:top w:val="nil"/>
              <w:left w:val="nil"/>
              <w:bottom w:val="nil"/>
              <w:right w:val="nil"/>
            </w:tcBorders>
            <w:shd w:val="clear" w:color="auto" w:fill="auto"/>
            <w:noWrap/>
            <w:vAlign w:val="bottom"/>
            <w:hideMark/>
          </w:tcPr>
          <w:p w14:paraId="270F3775" w14:textId="77777777" w:rsidR="00E84DA1" w:rsidRPr="00097BBB" w:rsidRDefault="00E84DA1" w:rsidP="00E84DA1">
            <w:pPr>
              <w:rPr>
                <w:rFonts w:ascii="Courier New" w:hAnsi="Courier New" w:cs="Courier New"/>
                <w:bCs/>
              </w:rPr>
            </w:pPr>
            <w:r w:rsidRPr="00097BBB">
              <w:rPr>
                <w:rFonts w:ascii="Courier New" w:hAnsi="Courier New" w:cs="Courier New"/>
                <w:bCs/>
              </w:rPr>
              <w:t>25200</w:t>
            </w:r>
          </w:p>
        </w:tc>
      </w:tr>
      <w:tr w:rsidR="00E84DA1" w:rsidRPr="00036DA3" w14:paraId="21513A2E" w14:textId="77777777" w:rsidTr="00E84DA1">
        <w:trPr>
          <w:trHeight w:val="270"/>
        </w:trPr>
        <w:tc>
          <w:tcPr>
            <w:tcW w:w="2500" w:type="dxa"/>
            <w:tcBorders>
              <w:top w:val="nil"/>
              <w:left w:val="nil"/>
              <w:bottom w:val="nil"/>
              <w:right w:val="nil"/>
            </w:tcBorders>
            <w:shd w:val="clear" w:color="auto" w:fill="auto"/>
            <w:noWrap/>
            <w:vAlign w:val="bottom"/>
            <w:hideMark/>
          </w:tcPr>
          <w:p w14:paraId="62D5FD56"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45,000 - 47,999</w:t>
            </w:r>
          </w:p>
        </w:tc>
        <w:tc>
          <w:tcPr>
            <w:tcW w:w="337" w:type="dxa"/>
            <w:tcBorders>
              <w:top w:val="nil"/>
              <w:left w:val="nil"/>
              <w:bottom w:val="nil"/>
              <w:right w:val="nil"/>
            </w:tcBorders>
            <w:shd w:val="clear" w:color="auto" w:fill="auto"/>
            <w:noWrap/>
            <w:vAlign w:val="bottom"/>
            <w:hideMark/>
          </w:tcPr>
          <w:p w14:paraId="4664A9D4"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1ED3FED6" w14:textId="77777777" w:rsidR="00E84DA1" w:rsidRPr="00097BBB" w:rsidRDefault="00E84DA1" w:rsidP="00E84DA1">
            <w:pPr>
              <w:rPr>
                <w:rFonts w:ascii="Courier New" w:hAnsi="Courier New" w:cs="Courier New"/>
                <w:bCs/>
              </w:rPr>
            </w:pPr>
            <w:r w:rsidRPr="00097BBB">
              <w:rPr>
                <w:rFonts w:ascii="Courier New" w:hAnsi="Courier New" w:cs="Courier New"/>
                <w:bCs/>
              </w:rPr>
              <w:t>1225</w:t>
            </w:r>
          </w:p>
        </w:tc>
        <w:tc>
          <w:tcPr>
            <w:tcW w:w="760" w:type="dxa"/>
            <w:tcBorders>
              <w:top w:val="nil"/>
              <w:left w:val="nil"/>
              <w:bottom w:val="nil"/>
              <w:right w:val="nil"/>
            </w:tcBorders>
            <w:shd w:val="clear" w:color="auto" w:fill="auto"/>
            <w:noWrap/>
            <w:vAlign w:val="bottom"/>
            <w:hideMark/>
          </w:tcPr>
          <w:p w14:paraId="45E422E5" w14:textId="77777777" w:rsidR="00E84DA1" w:rsidRPr="00097BBB" w:rsidRDefault="00E84DA1" w:rsidP="00E84DA1">
            <w:pPr>
              <w:rPr>
                <w:rFonts w:ascii="Courier New" w:hAnsi="Courier New" w:cs="Courier New"/>
                <w:bCs/>
              </w:rPr>
            </w:pPr>
            <w:r w:rsidRPr="00097BBB">
              <w:rPr>
                <w:rFonts w:ascii="Courier New" w:hAnsi="Courier New" w:cs="Courier New"/>
                <w:bCs/>
              </w:rPr>
              <w:t>2450</w:t>
            </w:r>
          </w:p>
        </w:tc>
        <w:tc>
          <w:tcPr>
            <w:tcW w:w="760" w:type="dxa"/>
            <w:tcBorders>
              <w:top w:val="nil"/>
              <w:left w:val="nil"/>
              <w:bottom w:val="nil"/>
              <w:right w:val="nil"/>
            </w:tcBorders>
            <w:shd w:val="clear" w:color="auto" w:fill="auto"/>
            <w:noWrap/>
            <w:vAlign w:val="bottom"/>
            <w:hideMark/>
          </w:tcPr>
          <w:p w14:paraId="5C1B8C26" w14:textId="77777777" w:rsidR="00E84DA1" w:rsidRPr="00097BBB" w:rsidRDefault="00E84DA1" w:rsidP="00E84DA1">
            <w:pPr>
              <w:rPr>
                <w:rFonts w:ascii="Courier New" w:hAnsi="Courier New" w:cs="Courier New"/>
                <w:bCs/>
              </w:rPr>
            </w:pPr>
            <w:r w:rsidRPr="00097BBB">
              <w:rPr>
                <w:rFonts w:ascii="Courier New" w:hAnsi="Courier New" w:cs="Courier New"/>
                <w:bCs/>
              </w:rPr>
              <w:t>3675</w:t>
            </w:r>
          </w:p>
        </w:tc>
        <w:tc>
          <w:tcPr>
            <w:tcW w:w="760" w:type="dxa"/>
            <w:tcBorders>
              <w:top w:val="nil"/>
              <w:left w:val="nil"/>
              <w:bottom w:val="nil"/>
              <w:right w:val="nil"/>
            </w:tcBorders>
            <w:shd w:val="clear" w:color="auto" w:fill="auto"/>
            <w:noWrap/>
            <w:vAlign w:val="bottom"/>
            <w:hideMark/>
          </w:tcPr>
          <w:p w14:paraId="27DC694B" w14:textId="77777777" w:rsidR="00E84DA1" w:rsidRPr="00097BBB" w:rsidRDefault="00E84DA1" w:rsidP="00E84DA1">
            <w:pPr>
              <w:rPr>
                <w:rFonts w:ascii="Courier New" w:hAnsi="Courier New" w:cs="Courier New"/>
                <w:bCs/>
              </w:rPr>
            </w:pPr>
            <w:r w:rsidRPr="00097BBB">
              <w:rPr>
                <w:rFonts w:ascii="Courier New" w:hAnsi="Courier New" w:cs="Courier New"/>
                <w:bCs/>
              </w:rPr>
              <w:t>4900</w:t>
            </w:r>
          </w:p>
        </w:tc>
        <w:tc>
          <w:tcPr>
            <w:tcW w:w="817" w:type="dxa"/>
            <w:tcBorders>
              <w:top w:val="nil"/>
              <w:left w:val="nil"/>
              <w:bottom w:val="nil"/>
              <w:right w:val="nil"/>
            </w:tcBorders>
            <w:shd w:val="clear" w:color="auto" w:fill="auto"/>
            <w:noWrap/>
            <w:vAlign w:val="bottom"/>
            <w:hideMark/>
          </w:tcPr>
          <w:p w14:paraId="4DC033C4" w14:textId="77777777" w:rsidR="00E84DA1" w:rsidRPr="00097BBB" w:rsidRDefault="00E84DA1" w:rsidP="00E84DA1">
            <w:pPr>
              <w:rPr>
                <w:rFonts w:ascii="Courier New" w:hAnsi="Courier New" w:cs="Courier New"/>
                <w:bCs/>
              </w:rPr>
            </w:pPr>
            <w:r w:rsidRPr="00097BBB">
              <w:rPr>
                <w:rFonts w:ascii="Courier New" w:hAnsi="Courier New" w:cs="Courier New"/>
                <w:bCs/>
              </w:rPr>
              <w:t>6125</w:t>
            </w:r>
          </w:p>
        </w:tc>
        <w:tc>
          <w:tcPr>
            <w:tcW w:w="817" w:type="dxa"/>
            <w:tcBorders>
              <w:top w:val="nil"/>
              <w:left w:val="nil"/>
              <w:bottom w:val="nil"/>
              <w:right w:val="nil"/>
            </w:tcBorders>
            <w:shd w:val="clear" w:color="auto" w:fill="auto"/>
            <w:noWrap/>
            <w:vAlign w:val="bottom"/>
            <w:hideMark/>
          </w:tcPr>
          <w:p w14:paraId="618ED804" w14:textId="77777777" w:rsidR="00E84DA1" w:rsidRPr="00097BBB" w:rsidRDefault="00E84DA1" w:rsidP="00E84DA1">
            <w:pPr>
              <w:rPr>
                <w:rFonts w:ascii="Courier New" w:hAnsi="Courier New" w:cs="Courier New"/>
                <w:bCs/>
              </w:rPr>
            </w:pPr>
            <w:r w:rsidRPr="00097BBB">
              <w:rPr>
                <w:rFonts w:ascii="Courier New" w:hAnsi="Courier New" w:cs="Courier New"/>
                <w:bCs/>
              </w:rPr>
              <w:t>7350</w:t>
            </w:r>
          </w:p>
        </w:tc>
        <w:tc>
          <w:tcPr>
            <w:tcW w:w="817" w:type="dxa"/>
            <w:tcBorders>
              <w:top w:val="nil"/>
              <w:left w:val="nil"/>
              <w:bottom w:val="nil"/>
              <w:right w:val="nil"/>
            </w:tcBorders>
            <w:shd w:val="clear" w:color="auto" w:fill="auto"/>
            <w:noWrap/>
            <w:vAlign w:val="bottom"/>
            <w:hideMark/>
          </w:tcPr>
          <w:p w14:paraId="40020E49" w14:textId="77777777" w:rsidR="00E84DA1" w:rsidRPr="00097BBB" w:rsidRDefault="00E84DA1" w:rsidP="00E84DA1">
            <w:pPr>
              <w:rPr>
                <w:rFonts w:ascii="Courier New" w:hAnsi="Courier New" w:cs="Courier New"/>
                <w:bCs/>
              </w:rPr>
            </w:pPr>
            <w:r w:rsidRPr="00097BBB">
              <w:rPr>
                <w:rFonts w:ascii="Courier New" w:hAnsi="Courier New" w:cs="Courier New"/>
                <w:bCs/>
              </w:rPr>
              <w:t>8575</w:t>
            </w:r>
          </w:p>
        </w:tc>
        <w:tc>
          <w:tcPr>
            <w:tcW w:w="817" w:type="dxa"/>
            <w:tcBorders>
              <w:top w:val="nil"/>
              <w:left w:val="nil"/>
              <w:bottom w:val="nil"/>
              <w:right w:val="nil"/>
            </w:tcBorders>
            <w:shd w:val="clear" w:color="auto" w:fill="auto"/>
            <w:noWrap/>
            <w:vAlign w:val="bottom"/>
            <w:hideMark/>
          </w:tcPr>
          <w:p w14:paraId="29EAD186" w14:textId="77777777" w:rsidR="00E84DA1" w:rsidRPr="00097BBB" w:rsidRDefault="00E84DA1" w:rsidP="00E84DA1">
            <w:pPr>
              <w:rPr>
                <w:rFonts w:ascii="Courier New" w:hAnsi="Courier New" w:cs="Courier New"/>
                <w:bCs/>
              </w:rPr>
            </w:pPr>
            <w:r w:rsidRPr="00097BBB">
              <w:rPr>
                <w:rFonts w:ascii="Courier New" w:hAnsi="Courier New" w:cs="Courier New"/>
                <w:bCs/>
              </w:rPr>
              <w:t>10290</w:t>
            </w:r>
          </w:p>
        </w:tc>
        <w:tc>
          <w:tcPr>
            <w:tcW w:w="817" w:type="dxa"/>
            <w:tcBorders>
              <w:top w:val="nil"/>
              <w:left w:val="nil"/>
              <w:bottom w:val="nil"/>
              <w:right w:val="nil"/>
            </w:tcBorders>
            <w:shd w:val="clear" w:color="auto" w:fill="auto"/>
            <w:noWrap/>
            <w:vAlign w:val="bottom"/>
            <w:hideMark/>
          </w:tcPr>
          <w:p w14:paraId="3074D4B4" w14:textId="77777777" w:rsidR="00E84DA1" w:rsidRPr="00097BBB" w:rsidRDefault="00E84DA1" w:rsidP="00E84DA1">
            <w:pPr>
              <w:rPr>
                <w:rFonts w:ascii="Courier New" w:hAnsi="Courier New" w:cs="Courier New"/>
                <w:bCs/>
              </w:rPr>
            </w:pPr>
            <w:r w:rsidRPr="00097BBB">
              <w:rPr>
                <w:rFonts w:ascii="Courier New" w:hAnsi="Courier New" w:cs="Courier New"/>
                <w:bCs/>
              </w:rPr>
              <w:t>12250</w:t>
            </w:r>
          </w:p>
        </w:tc>
        <w:tc>
          <w:tcPr>
            <w:tcW w:w="817" w:type="dxa"/>
            <w:tcBorders>
              <w:top w:val="nil"/>
              <w:left w:val="nil"/>
              <w:bottom w:val="nil"/>
              <w:right w:val="nil"/>
            </w:tcBorders>
            <w:shd w:val="clear" w:color="auto" w:fill="auto"/>
            <w:noWrap/>
            <w:vAlign w:val="bottom"/>
            <w:hideMark/>
          </w:tcPr>
          <w:p w14:paraId="0D10BAC3" w14:textId="77777777" w:rsidR="00E84DA1" w:rsidRPr="00097BBB" w:rsidRDefault="00E84DA1" w:rsidP="00E84DA1">
            <w:pPr>
              <w:rPr>
                <w:rFonts w:ascii="Courier New" w:hAnsi="Courier New" w:cs="Courier New"/>
                <w:bCs/>
              </w:rPr>
            </w:pPr>
            <w:r w:rsidRPr="00097BBB">
              <w:rPr>
                <w:rFonts w:ascii="Courier New" w:hAnsi="Courier New" w:cs="Courier New"/>
                <w:bCs/>
              </w:rPr>
              <w:t>14700</w:t>
            </w:r>
          </w:p>
        </w:tc>
        <w:tc>
          <w:tcPr>
            <w:tcW w:w="817" w:type="dxa"/>
            <w:tcBorders>
              <w:top w:val="nil"/>
              <w:left w:val="nil"/>
              <w:bottom w:val="nil"/>
              <w:right w:val="nil"/>
            </w:tcBorders>
            <w:shd w:val="clear" w:color="auto" w:fill="auto"/>
            <w:noWrap/>
            <w:vAlign w:val="bottom"/>
            <w:hideMark/>
          </w:tcPr>
          <w:p w14:paraId="55D97540" w14:textId="77777777" w:rsidR="00E84DA1" w:rsidRPr="00097BBB" w:rsidRDefault="00E84DA1" w:rsidP="00E84DA1">
            <w:pPr>
              <w:rPr>
                <w:rFonts w:ascii="Courier New" w:hAnsi="Courier New" w:cs="Courier New"/>
                <w:bCs/>
              </w:rPr>
            </w:pPr>
            <w:r w:rsidRPr="00097BBB">
              <w:rPr>
                <w:rFonts w:ascii="Courier New" w:hAnsi="Courier New" w:cs="Courier New"/>
                <w:bCs/>
              </w:rPr>
              <w:t>17150</w:t>
            </w:r>
          </w:p>
        </w:tc>
        <w:tc>
          <w:tcPr>
            <w:tcW w:w="817" w:type="dxa"/>
            <w:tcBorders>
              <w:top w:val="nil"/>
              <w:left w:val="nil"/>
              <w:bottom w:val="nil"/>
              <w:right w:val="nil"/>
            </w:tcBorders>
            <w:shd w:val="clear" w:color="auto" w:fill="auto"/>
            <w:noWrap/>
            <w:vAlign w:val="bottom"/>
            <w:hideMark/>
          </w:tcPr>
          <w:p w14:paraId="1273EAC0" w14:textId="77777777" w:rsidR="00E84DA1" w:rsidRPr="00097BBB" w:rsidRDefault="00E84DA1" w:rsidP="00E84DA1">
            <w:pPr>
              <w:rPr>
                <w:rFonts w:ascii="Courier New" w:hAnsi="Courier New" w:cs="Courier New"/>
                <w:bCs/>
              </w:rPr>
            </w:pPr>
            <w:r w:rsidRPr="00097BBB">
              <w:rPr>
                <w:rFonts w:ascii="Courier New" w:hAnsi="Courier New" w:cs="Courier New"/>
                <w:bCs/>
              </w:rPr>
              <w:t>19600</w:t>
            </w:r>
          </w:p>
        </w:tc>
        <w:tc>
          <w:tcPr>
            <w:tcW w:w="817" w:type="dxa"/>
            <w:tcBorders>
              <w:top w:val="nil"/>
              <w:left w:val="nil"/>
              <w:bottom w:val="nil"/>
              <w:right w:val="nil"/>
            </w:tcBorders>
            <w:shd w:val="clear" w:color="auto" w:fill="auto"/>
            <w:noWrap/>
            <w:vAlign w:val="bottom"/>
            <w:hideMark/>
          </w:tcPr>
          <w:p w14:paraId="04017AB5" w14:textId="77777777" w:rsidR="00E84DA1" w:rsidRPr="00097BBB" w:rsidRDefault="00E84DA1" w:rsidP="00E84DA1">
            <w:pPr>
              <w:rPr>
                <w:rFonts w:ascii="Courier New" w:hAnsi="Courier New" w:cs="Courier New"/>
                <w:bCs/>
              </w:rPr>
            </w:pPr>
            <w:r w:rsidRPr="00097BBB">
              <w:rPr>
                <w:rFonts w:ascii="Courier New" w:hAnsi="Courier New" w:cs="Courier New"/>
                <w:bCs/>
              </w:rPr>
              <w:t>22050</w:t>
            </w:r>
          </w:p>
        </w:tc>
        <w:tc>
          <w:tcPr>
            <w:tcW w:w="817" w:type="dxa"/>
            <w:tcBorders>
              <w:top w:val="nil"/>
              <w:left w:val="nil"/>
              <w:bottom w:val="nil"/>
              <w:right w:val="nil"/>
            </w:tcBorders>
            <w:shd w:val="clear" w:color="auto" w:fill="auto"/>
            <w:noWrap/>
            <w:vAlign w:val="bottom"/>
            <w:hideMark/>
          </w:tcPr>
          <w:p w14:paraId="47CD12A6" w14:textId="77777777" w:rsidR="00E84DA1" w:rsidRPr="00097BBB" w:rsidRDefault="00E84DA1" w:rsidP="00E84DA1">
            <w:pPr>
              <w:rPr>
                <w:rFonts w:ascii="Courier New" w:hAnsi="Courier New" w:cs="Courier New"/>
                <w:bCs/>
              </w:rPr>
            </w:pPr>
            <w:r w:rsidRPr="00097BBB">
              <w:rPr>
                <w:rFonts w:ascii="Courier New" w:hAnsi="Courier New" w:cs="Courier New"/>
                <w:bCs/>
              </w:rPr>
              <w:t>24500</w:t>
            </w:r>
          </w:p>
        </w:tc>
      </w:tr>
      <w:tr w:rsidR="00E84DA1" w:rsidRPr="00036DA3" w14:paraId="69F1AB5A" w14:textId="77777777" w:rsidTr="00E84DA1">
        <w:trPr>
          <w:trHeight w:val="270"/>
        </w:trPr>
        <w:tc>
          <w:tcPr>
            <w:tcW w:w="2500" w:type="dxa"/>
            <w:tcBorders>
              <w:top w:val="nil"/>
              <w:left w:val="nil"/>
              <w:bottom w:val="nil"/>
              <w:right w:val="nil"/>
            </w:tcBorders>
            <w:shd w:val="clear" w:color="auto" w:fill="auto"/>
            <w:noWrap/>
            <w:vAlign w:val="bottom"/>
            <w:hideMark/>
          </w:tcPr>
          <w:p w14:paraId="4431C250"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42,000 - 44,999</w:t>
            </w:r>
          </w:p>
        </w:tc>
        <w:tc>
          <w:tcPr>
            <w:tcW w:w="337" w:type="dxa"/>
            <w:tcBorders>
              <w:top w:val="nil"/>
              <w:left w:val="nil"/>
              <w:bottom w:val="nil"/>
              <w:right w:val="nil"/>
            </w:tcBorders>
            <w:shd w:val="clear" w:color="auto" w:fill="auto"/>
            <w:noWrap/>
            <w:vAlign w:val="bottom"/>
            <w:hideMark/>
          </w:tcPr>
          <w:p w14:paraId="43F85B77" w14:textId="77777777" w:rsidR="00E84DA1" w:rsidRPr="00097BBB" w:rsidRDefault="00E84DA1" w:rsidP="004F51C1">
            <w:pPr>
              <w:rPr>
                <w:rFonts w:ascii="Courier New" w:hAnsi="Courier New" w:cs="Courier New"/>
                <w:bCs/>
              </w:rPr>
            </w:pPr>
          </w:p>
        </w:tc>
        <w:tc>
          <w:tcPr>
            <w:tcW w:w="760" w:type="dxa"/>
            <w:tcBorders>
              <w:top w:val="nil"/>
              <w:left w:val="nil"/>
              <w:bottom w:val="nil"/>
              <w:right w:val="nil"/>
            </w:tcBorders>
            <w:shd w:val="clear" w:color="auto" w:fill="auto"/>
            <w:noWrap/>
            <w:vAlign w:val="bottom"/>
            <w:hideMark/>
          </w:tcPr>
          <w:p w14:paraId="29D9CD5B" w14:textId="77777777" w:rsidR="00E84DA1" w:rsidRPr="00097BBB" w:rsidRDefault="00E84DA1" w:rsidP="00E84DA1">
            <w:pPr>
              <w:rPr>
                <w:rFonts w:ascii="Courier New" w:hAnsi="Courier New" w:cs="Courier New"/>
                <w:bCs/>
              </w:rPr>
            </w:pPr>
            <w:r w:rsidRPr="00097BBB">
              <w:rPr>
                <w:rFonts w:ascii="Courier New" w:hAnsi="Courier New" w:cs="Courier New"/>
                <w:bCs/>
              </w:rPr>
              <w:t>1190</w:t>
            </w:r>
          </w:p>
        </w:tc>
        <w:tc>
          <w:tcPr>
            <w:tcW w:w="760" w:type="dxa"/>
            <w:tcBorders>
              <w:top w:val="nil"/>
              <w:left w:val="nil"/>
              <w:bottom w:val="nil"/>
              <w:right w:val="nil"/>
            </w:tcBorders>
            <w:shd w:val="clear" w:color="auto" w:fill="auto"/>
            <w:noWrap/>
            <w:vAlign w:val="bottom"/>
            <w:hideMark/>
          </w:tcPr>
          <w:p w14:paraId="23A7EFD5" w14:textId="77777777" w:rsidR="00E84DA1" w:rsidRPr="00097BBB" w:rsidRDefault="00E84DA1" w:rsidP="00E84DA1">
            <w:pPr>
              <w:rPr>
                <w:rFonts w:ascii="Courier New" w:hAnsi="Courier New" w:cs="Courier New"/>
                <w:bCs/>
              </w:rPr>
            </w:pPr>
            <w:r w:rsidRPr="00097BBB">
              <w:rPr>
                <w:rFonts w:ascii="Courier New" w:hAnsi="Courier New" w:cs="Courier New"/>
                <w:bCs/>
              </w:rPr>
              <w:t>2380</w:t>
            </w:r>
          </w:p>
        </w:tc>
        <w:tc>
          <w:tcPr>
            <w:tcW w:w="760" w:type="dxa"/>
            <w:tcBorders>
              <w:top w:val="nil"/>
              <w:left w:val="nil"/>
              <w:bottom w:val="nil"/>
              <w:right w:val="nil"/>
            </w:tcBorders>
            <w:shd w:val="clear" w:color="auto" w:fill="auto"/>
            <w:noWrap/>
            <w:vAlign w:val="bottom"/>
            <w:hideMark/>
          </w:tcPr>
          <w:p w14:paraId="7CA874B3" w14:textId="77777777" w:rsidR="00E84DA1" w:rsidRPr="00097BBB" w:rsidRDefault="00E84DA1" w:rsidP="00E84DA1">
            <w:pPr>
              <w:rPr>
                <w:rFonts w:ascii="Courier New" w:hAnsi="Courier New" w:cs="Courier New"/>
                <w:bCs/>
              </w:rPr>
            </w:pPr>
            <w:r w:rsidRPr="00097BBB">
              <w:rPr>
                <w:rFonts w:ascii="Courier New" w:hAnsi="Courier New" w:cs="Courier New"/>
                <w:bCs/>
              </w:rPr>
              <w:t>3570</w:t>
            </w:r>
          </w:p>
        </w:tc>
        <w:tc>
          <w:tcPr>
            <w:tcW w:w="760" w:type="dxa"/>
            <w:tcBorders>
              <w:top w:val="nil"/>
              <w:left w:val="nil"/>
              <w:bottom w:val="nil"/>
              <w:right w:val="nil"/>
            </w:tcBorders>
            <w:shd w:val="clear" w:color="auto" w:fill="auto"/>
            <w:noWrap/>
            <w:vAlign w:val="bottom"/>
            <w:hideMark/>
          </w:tcPr>
          <w:p w14:paraId="6591EB50" w14:textId="77777777" w:rsidR="00E84DA1" w:rsidRPr="00097BBB" w:rsidRDefault="00E84DA1" w:rsidP="00E84DA1">
            <w:pPr>
              <w:rPr>
                <w:rFonts w:ascii="Courier New" w:hAnsi="Courier New" w:cs="Courier New"/>
                <w:bCs/>
              </w:rPr>
            </w:pPr>
            <w:r w:rsidRPr="00097BBB">
              <w:rPr>
                <w:rFonts w:ascii="Courier New" w:hAnsi="Courier New" w:cs="Courier New"/>
                <w:bCs/>
              </w:rPr>
              <w:t>4760</w:t>
            </w:r>
          </w:p>
        </w:tc>
        <w:tc>
          <w:tcPr>
            <w:tcW w:w="817" w:type="dxa"/>
            <w:tcBorders>
              <w:top w:val="nil"/>
              <w:left w:val="nil"/>
              <w:bottom w:val="nil"/>
              <w:right w:val="nil"/>
            </w:tcBorders>
            <w:shd w:val="clear" w:color="auto" w:fill="auto"/>
            <w:noWrap/>
            <w:vAlign w:val="bottom"/>
            <w:hideMark/>
          </w:tcPr>
          <w:p w14:paraId="29FD58AB" w14:textId="77777777" w:rsidR="00E84DA1" w:rsidRPr="00097BBB" w:rsidRDefault="00E84DA1" w:rsidP="00E84DA1">
            <w:pPr>
              <w:rPr>
                <w:rFonts w:ascii="Courier New" w:hAnsi="Courier New" w:cs="Courier New"/>
                <w:bCs/>
              </w:rPr>
            </w:pPr>
            <w:r w:rsidRPr="00097BBB">
              <w:rPr>
                <w:rFonts w:ascii="Courier New" w:hAnsi="Courier New" w:cs="Courier New"/>
                <w:bCs/>
              </w:rPr>
              <w:t>5950</w:t>
            </w:r>
          </w:p>
        </w:tc>
        <w:tc>
          <w:tcPr>
            <w:tcW w:w="817" w:type="dxa"/>
            <w:tcBorders>
              <w:top w:val="nil"/>
              <w:left w:val="nil"/>
              <w:bottom w:val="nil"/>
              <w:right w:val="nil"/>
            </w:tcBorders>
            <w:shd w:val="clear" w:color="auto" w:fill="auto"/>
            <w:noWrap/>
            <w:vAlign w:val="bottom"/>
            <w:hideMark/>
          </w:tcPr>
          <w:p w14:paraId="773F7494" w14:textId="77777777" w:rsidR="00E84DA1" w:rsidRPr="00097BBB" w:rsidRDefault="00E84DA1" w:rsidP="00E84DA1">
            <w:pPr>
              <w:rPr>
                <w:rFonts w:ascii="Courier New" w:hAnsi="Courier New" w:cs="Courier New"/>
                <w:bCs/>
              </w:rPr>
            </w:pPr>
            <w:r w:rsidRPr="00097BBB">
              <w:rPr>
                <w:rFonts w:ascii="Courier New" w:hAnsi="Courier New" w:cs="Courier New"/>
                <w:bCs/>
              </w:rPr>
              <w:t>7140</w:t>
            </w:r>
          </w:p>
        </w:tc>
        <w:tc>
          <w:tcPr>
            <w:tcW w:w="817" w:type="dxa"/>
            <w:tcBorders>
              <w:top w:val="nil"/>
              <w:left w:val="nil"/>
              <w:bottom w:val="nil"/>
              <w:right w:val="nil"/>
            </w:tcBorders>
            <w:shd w:val="clear" w:color="auto" w:fill="auto"/>
            <w:noWrap/>
            <w:vAlign w:val="bottom"/>
            <w:hideMark/>
          </w:tcPr>
          <w:p w14:paraId="58685783" w14:textId="77777777" w:rsidR="00E84DA1" w:rsidRPr="00097BBB" w:rsidRDefault="00E84DA1" w:rsidP="00E84DA1">
            <w:pPr>
              <w:rPr>
                <w:rFonts w:ascii="Courier New" w:hAnsi="Courier New" w:cs="Courier New"/>
                <w:bCs/>
              </w:rPr>
            </w:pPr>
            <w:r w:rsidRPr="00097BBB">
              <w:rPr>
                <w:rFonts w:ascii="Courier New" w:hAnsi="Courier New" w:cs="Courier New"/>
                <w:bCs/>
              </w:rPr>
              <w:t>8330</w:t>
            </w:r>
          </w:p>
        </w:tc>
        <w:tc>
          <w:tcPr>
            <w:tcW w:w="817" w:type="dxa"/>
            <w:tcBorders>
              <w:top w:val="nil"/>
              <w:left w:val="nil"/>
              <w:bottom w:val="nil"/>
              <w:right w:val="nil"/>
            </w:tcBorders>
            <w:shd w:val="clear" w:color="auto" w:fill="auto"/>
            <w:noWrap/>
            <w:vAlign w:val="bottom"/>
            <w:hideMark/>
          </w:tcPr>
          <w:p w14:paraId="35F21F45" w14:textId="77777777" w:rsidR="00E84DA1" w:rsidRPr="00097BBB" w:rsidRDefault="00E84DA1" w:rsidP="00E84DA1">
            <w:pPr>
              <w:rPr>
                <w:rFonts w:ascii="Courier New" w:hAnsi="Courier New" w:cs="Courier New"/>
                <w:bCs/>
              </w:rPr>
            </w:pPr>
            <w:r w:rsidRPr="00097BBB">
              <w:rPr>
                <w:rFonts w:ascii="Courier New" w:hAnsi="Courier New" w:cs="Courier New"/>
                <w:bCs/>
              </w:rPr>
              <w:t>9996</w:t>
            </w:r>
          </w:p>
        </w:tc>
        <w:tc>
          <w:tcPr>
            <w:tcW w:w="817" w:type="dxa"/>
            <w:tcBorders>
              <w:top w:val="nil"/>
              <w:left w:val="nil"/>
              <w:bottom w:val="nil"/>
              <w:right w:val="nil"/>
            </w:tcBorders>
            <w:shd w:val="clear" w:color="auto" w:fill="auto"/>
            <w:noWrap/>
            <w:vAlign w:val="bottom"/>
            <w:hideMark/>
          </w:tcPr>
          <w:p w14:paraId="24A67C60" w14:textId="77777777" w:rsidR="00E84DA1" w:rsidRPr="00097BBB" w:rsidRDefault="00E84DA1" w:rsidP="00E84DA1">
            <w:pPr>
              <w:rPr>
                <w:rFonts w:ascii="Courier New" w:hAnsi="Courier New" w:cs="Courier New"/>
                <w:bCs/>
              </w:rPr>
            </w:pPr>
            <w:r w:rsidRPr="00097BBB">
              <w:rPr>
                <w:rFonts w:ascii="Courier New" w:hAnsi="Courier New" w:cs="Courier New"/>
                <w:bCs/>
              </w:rPr>
              <w:t>11900</w:t>
            </w:r>
          </w:p>
        </w:tc>
        <w:tc>
          <w:tcPr>
            <w:tcW w:w="817" w:type="dxa"/>
            <w:tcBorders>
              <w:top w:val="nil"/>
              <w:left w:val="nil"/>
              <w:bottom w:val="nil"/>
              <w:right w:val="nil"/>
            </w:tcBorders>
            <w:shd w:val="clear" w:color="auto" w:fill="auto"/>
            <w:noWrap/>
            <w:vAlign w:val="bottom"/>
            <w:hideMark/>
          </w:tcPr>
          <w:p w14:paraId="21FE2E57" w14:textId="77777777" w:rsidR="00E84DA1" w:rsidRPr="00097BBB" w:rsidRDefault="00E84DA1" w:rsidP="00E84DA1">
            <w:pPr>
              <w:rPr>
                <w:rFonts w:ascii="Courier New" w:hAnsi="Courier New" w:cs="Courier New"/>
                <w:bCs/>
              </w:rPr>
            </w:pPr>
            <w:r w:rsidRPr="00097BBB">
              <w:rPr>
                <w:rFonts w:ascii="Courier New" w:hAnsi="Courier New" w:cs="Courier New"/>
                <w:bCs/>
              </w:rPr>
              <w:t>14280</w:t>
            </w:r>
          </w:p>
        </w:tc>
        <w:tc>
          <w:tcPr>
            <w:tcW w:w="817" w:type="dxa"/>
            <w:tcBorders>
              <w:top w:val="nil"/>
              <w:left w:val="nil"/>
              <w:bottom w:val="nil"/>
              <w:right w:val="nil"/>
            </w:tcBorders>
            <w:shd w:val="clear" w:color="auto" w:fill="auto"/>
            <w:noWrap/>
            <w:vAlign w:val="bottom"/>
            <w:hideMark/>
          </w:tcPr>
          <w:p w14:paraId="2F4493AD" w14:textId="77777777" w:rsidR="00E84DA1" w:rsidRPr="00097BBB" w:rsidRDefault="00E84DA1" w:rsidP="00E84DA1">
            <w:pPr>
              <w:rPr>
                <w:rFonts w:ascii="Courier New" w:hAnsi="Courier New" w:cs="Courier New"/>
                <w:bCs/>
              </w:rPr>
            </w:pPr>
            <w:r w:rsidRPr="00097BBB">
              <w:rPr>
                <w:rFonts w:ascii="Courier New" w:hAnsi="Courier New" w:cs="Courier New"/>
                <w:bCs/>
              </w:rPr>
              <w:t>16660</w:t>
            </w:r>
          </w:p>
        </w:tc>
        <w:tc>
          <w:tcPr>
            <w:tcW w:w="817" w:type="dxa"/>
            <w:tcBorders>
              <w:top w:val="nil"/>
              <w:left w:val="nil"/>
              <w:bottom w:val="nil"/>
              <w:right w:val="nil"/>
            </w:tcBorders>
            <w:shd w:val="clear" w:color="auto" w:fill="auto"/>
            <w:noWrap/>
            <w:vAlign w:val="bottom"/>
            <w:hideMark/>
          </w:tcPr>
          <w:p w14:paraId="74E2260B" w14:textId="77777777" w:rsidR="00E84DA1" w:rsidRPr="00097BBB" w:rsidRDefault="00E84DA1" w:rsidP="00E84DA1">
            <w:pPr>
              <w:rPr>
                <w:rFonts w:ascii="Courier New" w:hAnsi="Courier New" w:cs="Courier New"/>
                <w:bCs/>
              </w:rPr>
            </w:pPr>
            <w:r w:rsidRPr="00097BBB">
              <w:rPr>
                <w:rFonts w:ascii="Courier New" w:hAnsi="Courier New" w:cs="Courier New"/>
                <w:bCs/>
              </w:rPr>
              <w:t>19040</w:t>
            </w:r>
          </w:p>
        </w:tc>
        <w:tc>
          <w:tcPr>
            <w:tcW w:w="817" w:type="dxa"/>
            <w:tcBorders>
              <w:top w:val="nil"/>
              <w:left w:val="nil"/>
              <w:bottom w:val="nil"/>
              <w:right w:val="nil"/>
            </w:tcBorders>
            <w:shd w:val="clear" w:color="auto" w:fill="auto"/>
            <w:noWrap/>
            <w:vAlign w:val="bottom"/>
            <w:hideMark/>
          </w:tcPr>
          <w:p w14:paraId="22DA57CD" w14:textId="77777777" w:rsidR="00E84DA1" w:rsidRPr="00097BBB" w:rsidRDefault="00E84DA1" w:rsidP="00E84DA1">
            <w:pPr>
              <w:rPr>
                <w:rFonts w:ascii="Courier New" w:hAnsi="Courier New" w:cs="Courier New"/>
                <w:bCs/>
              </w:rPr>
            </w:pPr>
            <w:r w:rsidRPr="00097BBB">
              <w:rPr>
                <w:rFonts w:ascii="Courier New" w:hAnsi="Courier New" w:cs="Courier New"/>
                <w:bCs/>
              </w:rPr>
              <w:t>21420</w:t>
            </w:r>
          </w:p>
        </w:tc>
        <w:tc>
          <w:tcPr>
            <w:tcW w:w="817" w:type="dxa"/>
            <w:tcBorders>
              <w:top w:val="nil"/>
              <w:left w:val="nil"/>
              <w:bottom w:val="nil"/>
              <w:right w:val="nil"/>
            </w:tcBorders>
            <w:shd w:val="clear" w:color="auto" w:fill="auto"/>
            <w:noWrap/>
            <w:vAlign w:val="bottom"/>
            <w:hideMark/>
          </w:tcPr>
          <w:p w14:paraId="2D672B37" w14:textId="77777777" w:rsidR="00E84DA1" w:rsidRPr="00097BBB" w:rsidRDefault="00E84DA1" w:rsidP="00E84DA1">
            <w:pPr>
              <w:rPr>
                <w:rFonts w:ascii="Courier New" w:hAnsi="Courier New" w:cs="Courier New"/>
                <w:bCs/>
              </w:rPr>
            </w:pPr>
            <w:r w:rsidRPr="00097BBB">
              <w:rPr>
                <w:rFonts w:ascii="Courier New" w:hAnsi="Courier New" w:cs="Courier New"/>
                <w:bCs/>
              </w:rPr>
              <w:t>23800</w:t>
            </w:r>
          </w:p>
        </w:tc>
      </w:tr>
      <w:tr w:rsidR="00E84DA1" w:rsidRPr="00036DA3" w14:paraId="0C3AB074" w14:textId="77777777" w:rsidTr="00E84DA1">
        <w:trPr>
          <w:trHeight w:val="270"/>
        </w:trPr>
        <w:tc>
          <w:tcPr>
            <w:tcW w:w="2500" w:type="dxa"/>
            <w:tcBorders>
              <w:top w:val="nil"/>
              <w:left w:val="nil"/>
              <w:bottom w:val="nil"/>
              <w:right w:val="nil"/>
            </w:tcBorders>
            <w:shd w:val="clear" w:color="auto" w:fill="auto"/>
            <w:noWrap/>
            <w:vAlign w:val="bottom"/>
            <w:hideMark/>
          </w:tcPr>
          <w:p w14:paraId="77479BBF" w14:textId="77777777" w:rsidR="00E84DA1" w:rsidRPr="00097BBB" w:rsidRDefault="00E84DA1" w:rsidP="00E84DA1">
            <w:pPr>
              <w:jc w:val="right"/>
              <w:rPr>
                <w:rFonts w:ascii="Courier New" w:hAnsi="Courier New" w:cs="Courier New"/>
                <w:bCs/>
                <w:color w:val="000000"/>
              </w:rPr>
            </w:pPr>
            <w:r w:rsidRPr="00097BBB">
              <w:rPr>
                <w:rFonts w:ascii="Courier New" w:hAnsi="Courier New" w:cs="Courier New"/>
                <w:bCs/>
                <w:color w:val="000000"/>
              </w:rPr>
              <w:t xml:space="preserve">  Under 42,000</w:t>
            </w:r>
          </w:p>
        </w:tc>
        <w:tc>
          <w:tcPr>
            <w:tcW w:w="337" w:type="dxa"/>
            <w:tcBorders>
              <w:top w:val="nil"/>
              <w:left w:val="nil"/>
              <w:bottom w:val="nil"/>
              <w:right w:val="nil"/>
            </w:tcBorders>
            <w:shd w:val="clear" w:color="auto" w:fill="auto"/>
            <w:noWrap/>
            <w:vAlign w:val="bottom"/>
            <w:hideMark/>
          </w:tcPr>
          <w:p w14:paraId="112ED87D" w14:textId="77777777" w:rsidR="00E84DA1" w:rsidRPr="00097BBB" w:rsidRDefault="00E84DA1" w:rsidP="004F51C1">
            <w:pPr>
              <w:rPr>
                <w:rFonts w:ascii="Courier New" w:hAnsi="Courier New" w:cs="Courier New"/>
                <w:bCs/>
              </w:rPr>
            </w:pPr>
            <w:r w:rsidRPr="00097BBB">
              <w:rPr>
                <w:rFonts w:ascii="Courier New" w:hAnsi="Courier New" w:cs="Courier New"/>
                <w:bCs/>
              </w:rPr>
              <w:t> </w:t>
            </w:r>
          </w:p>
        </w:tc>
        <w:tc>
          <w:tcPr>
            <w:tcW w:w="760" w:type="dxa"/>
            <w:tcBorders>
              <w:top w:val="nil"/>
              <w:left w:val="nil"/>
              <w:bottom w:val="nil"/>
              <w:right w:val="nil"/>
            </w:tcBorders>
            <w:shd w:val="clear" w:color="auto" w:fill="auto"/>
            <w:noWrap/>
            <w:vAlign w:val="bottom"/>
            <w:hideMark/>
          </w:tcPr>
          <w:p w14:paraId="4D33EEAE" w14:textId="77777777" w:rsidR="00E84DA1" w:rsidRPr="00097BBB" w:rsidRDefault="00E84DA1" w:rsidP="00E84DA1">
            <w:pPr>
              <w:rPr>
                <w:rFonts w:ascii="Courier New" w:hAnsi="Courier New" w:cs="Courier New"/>
                <w:bCs/>
              </w:rPr>
            </w:pPr>
            <w:r w:rsidRPr="00097BBB">
              <w:rPr>
                <w:rFonts w:ascii="Courier New" w:hAnsi="Courier New" w:cs="Courier New"/>
                <w:bCs/>
              </w:rPr>
              <w:t>1155</w:t>
            </w:r>
          </w:p>
        </w:tc>
        <w:tc>
          <w:tcPr>
            <w:tcW w:w="760" w:type="dxa"/>
            <w:tcBorders>
              <w:top w:val="nil"/>
              <w:left w:val="nil"/>
              <w:bottom w:val="nil"/>
              <w:right w:val="nil"/>
            </w:tcBorders>
            <w:shd w:val="clear" w:color="auto" w:fill="auto"/>
            <w:noWrap/>
            <w:vAlign w:val="bottom"/>
            <w:hideMark/>
          </w:tcPr>
          <w:p w14:paraId="5C5856AF" w14:textId="77777777" w:rsidR="00E84DA1" w:rsidRPr="00097BBB" w:rsidRDefault="00E84DA1" w:rsidP="00E84DA1">
            <w:pPr>
              <w:rPr>
                <w:rFonts w:ascii="Courier New" w:hAnsi="Courier New" w:cs="Courier New"/>
                <w:bCs/>
              </w:rPr>
            </w:pPr>
            <w:r w:rsidRPr="00097BBB">
              <w:rPr>
                <w:rFonts w:ascii="Courier New" w:hAnsi="Courier New" w:cs="Courier New"/>
                <w:bCs/>
              </w:rPr>
              <w:t>2310</w:t>
            </w:r>
          </w:p>
        </w:tc>
        <w:tc>
          <w:tcPr>
            <w:tcW w:w="760" w:type="dxa"/>
            <w:tcBorders>
              <w:top w:val="nil"/>
              <w:left w:val="nil"/>
              <w:bottom w:val="nil"/>
              <w:right w:val="nil"/>
            </w:tcBorders>
            <w:shd w:val="clear" w:color="auto" w:fill="auto"/>
            <w:noWrap/>
            <w:vAlign w:val="bottom"/>
            <w:hideMark/>
          </w:tcPr>
          <w:p w14:paraId="440270BC" w14:textId="77777777" w:rsidR="00E84DA1" w:rsidRPr="00097BBB" w:rsidRDefault="00E84DA1" w:rsidP="00E84DA1">
            <w:pPr>
              <w:rPr>
                <w:rFonts w:ascii="Courier New" w:hAnsi="Courier New" w:cs="Courier New"/>
                <w:bCs/>
              </w:rPr>
            </w:pPr>
            <w:r w:rsidRPr="00097BBB">
              <w:rPr>
                <w:rFonts w:ascii="Courier New" w:hAnsi="Courier New" w:cs="Courier New"/>
                <w:bCs/>
              </w:rPr>
              <w:t>3465</w:t>
            </w:r>
          </w:p>
        </w:tc>
        <w:tc>
          <w:tcPr>
            <w:tcW w:w="760" w:type="dxa"/>
            <w:tcBorders>
              <w:top w:val="nil"/>
              <w:left w:val="nil"/>
              <w:bottom w:val="nil"/>
              <w:right w:val="nil"/>
            </w:tcBorders>
            <w:shd w:val="clear" w:color="auto" w:fill="auto"/>
            <w:noWrap/>
            <w:vAlign w:val="bottom"/>
            <w:hideMark/>
          </w:tcPr>
          <w:p w14:paraId="2CABAB1F" w14:textId="77777777" w:rsidR="00E84DA1" w:rsidRPr="00097BBB" w:rsidRDefault="00E84DA1" w:rsidP="00E84DA1">
            <w:pPr>
              <w:rPr>
                <w:rFonts w:ascii="Courier New" w:hAnsi="Courier New" w:cs="Courier New"/>
                <w:bCs/>
              </w:rPr>
            </w:pPr>
            <w:r w:rsidRPr="00097BBB">
              <w:rPr>
                <w:rFonts w:ascii="Courier New" w:hAnsi="Courier New" w:cs="Courier New"/>
                <w:bCs/>
              </w:rPr>
              <w:t>4620</w:t>
            </w:r>
          </w:p>
        </w:tc>
        <w:tc>
          <w:tcPr>
            <w:tcW w:w="817" w:type="dxa"/>
            <w:tcBorders>
              <w:top w:val="nil"/>
              <w:left w:val="nil"/>
              <w:bottom w:val="nil"/>
              <w:right w:val="nil"/>
            </w:tcBorders>
            <w:shd w:val="clear" w:color="auto" w:fill="auto"/>
            <w:noWrap/>
            <w:vAlign w:val="bottom"/>
            <w:hideMark/>
          </w:tcPr>
          <w:p w14:paraId="50D0A166" w14:textId="77777777" w:rsidR="00E84DA1" w:rsidRPr="00097BBB" w:rsidRDefault="00E84DA1" w:rsidP="00E84DA1">
            <w:pPr>
              <w:rPr>
                <w:rFonts w:ascii="Courier New" w:hAnsi="Courier New" w:cs="Courier New"/>
                <w:bCs/>
              </w:rPr>
            </w:pPr>
            <w:r w:rsidRPr="00097BBB">
              <w:rPr>
                <w:rFonts w:ascii="Courier New" w:hAnsi="Courier New" w:cs="Courier New"/>
                <w:bCs/>
              </w:rPr>
              <w:t>5775</w:t>
            </w:r>
          </w:p>
        </w:tc>
        <w:tc>
          <w:tcPr>
            <w:tcW w:w="817" w:type="dxa"/>
            <w:tcBorders>
              <w:top w:val="nil"/>
              <w:left w:val="nil"/>
              <w:bottom w:val="nil"/>
              <w:right w:val="nil"/>
            </w:tcBorders>
            <w:shd w:val="clear" w:color="auto" w:fill="auto"/>
            <w:noWrap/>
            <w:vAlign w:val="bottom"/>
            <w:hideMark/>
          </w:tcPr>
          <w:p w14:paraId="6ECC976D" w14:textId="77777777" w:rsidR="00E84DA1" w:rsidRPr="00097BBB" w:rsidRDefault="00E84DA1" w:rsidP="00E84DA1">
            <w:pPr>
              <w:rPr>
                <w:rFonts w:ascii="Courier New" w:hAnsi="Courier New" w:cs="Courier New"/>
                <w:bCs/>
              </w:rPr>
            </w:pPr>
            <w:r w:rsidRPr="00097BBB">
              <w:rPr>
                <w:rFonts w:ascii="Courier New" w:hAnsi="Courier New" w:cs="Courier New"/>
                <w:bCs/>
              </w:rPr>
              <w:t>6930</w:t>
            </w:r>
          </w:p>
        </w:tc>
        <w:tc>
          <w:tcPr>
            <w:tcW w:w="817" w:type="dxa"/>
            <w:tcBorders>
              <w:top w:val="nil"/>
              <w:left w:val="nil"/>
              <w:bottom w:val="nil"/>
              <w:right w:val="nil"/>
            </w:tcBorders>
            <w:shd w:val="clear" w:color="auto" w:fill="auto"/>
            <w:noWrap/>
            <w:vAlign w:val="bottom"/>
            <w:hideMark/>
          </w:tcPr>
          <w:p w14:paraId="39DA147A" w14:textId="77777777" w:rsidR="00E84DA1" w:rsidRPr="00097BBB" w:rsidRDefault="00E84DA1" w:rsidP="00E84DA1">
            <w:pPr>
              <w:rPr>
                <w:rFonts w:ascii="Courier New" w:hAnsi="Courier New" w:cs="Courier New"/>
                <w:bCs/>
              </w:rPr>
            </w:pPr>
            <w:r w:rsidRPr="00097BBB">
              <w:rPr>
                <w:rFonts w:ascii="Courier New" w:hAnsi="Courier New" w:cs="Courier New"/>
                <w:bCs/>
              </w:rPr>
              <w:t>8085</w:t>
            </w:r>
          </w:p>
        </w:tc>
        <w:tc>
          <w:tcPr>
            <w:tcW w:w="817" w:type="dxa"/>
            <w:tcBorders>
              <w:top w:val="nil"/>
              <w:left w:val="nil"/>
              <w:bottom w:val="nil"/>
              <w:right w:val="nil"/>
            </w:tcBorders>
            <w:shd w:val="clear" w:color="auto" w:fill="auto"/>
            <w:noWrap/>
            <w:vAlign w:val="bottom"/>
            <w:hideMark/>
          </w:tcPr>
          <w:p w14:paraId="7E506B1A" w14:textId="77777777" w:rsidR="00E84DA1" w:rsidRPr="00097BBB" w:rsidRDefault="00E84DA1" w:rsidP="00E84DA1">
            <w:pPr>
              <w:rPr>
                <w:rFonts w:ascii="Courier New" w:hAnsi="Courier New" w:cs="Courier New"/>
                <w:bCs/>
              </w:rPr>
            </w:pPr>
            <w:r w:rsidRPr="00097BBB">
              <w:rPr>
                <w:rFonts w:ascii="Courier New" w:hAnsi="Courier New" w:cs="Courier New"/>
                <w:bCs/>
              </w:rPr>
              <w:t>9702</w:t>
            </w:r>
          </w:p>
        </w:tc>
        <w:tc>
          <w:tcPr>
            <w:tcW w:w="817" w:type="dxa"/>
            <w:tcBorders>
              <w:top w:val="nil"/>
              <w:left w:val="nil"/>
              <w:bottom w:val="nil"/>
              <w:right w:val="nil"/>
            </w:tcBorders>
            <w:shd w:val="clear" w:color="auto" w:fill="auto"/>
            <w:noWrap/>
            <w:vAlign w:val="bottom"/>
            <w:hideMark/>
          </w:tcPr>
          <w:p w14:paraId="6E29BC07" w14:textId="77777777" w:rsidR="00E84DA1" w:rsidRPr="00097BBB" w:rsidRDefault="00E84DA1" w:rsidP="00E84DA1">
            <w:pPr>
              <w:rPr>
                <w:rFonts w:ascii="Courier New" w:hAnsi="Courier New" w:cs="Courier New"/>
                <w:bCs/>
              </w:rPr>
            </w:pPr>
            <w:r w:rsidRPr="00097BBB">
              <w:rPr>
                <w:rFonts w:ascii="Courier New" w:hAnsi="Courier New" w:cs="Courier New"/>
                <w:bCs/>
              </w:rPr>
              <w:t>11550</w:t>
            </w:r>
          </w:p>
        </w:tc>
        <w:tc>
          <w:tcPr>
            <w:tcW w:w="817" w:type="dxa"/>
            <w:tcBorders>
              <w:top w:val="nil"/>
              <w:left w:val="nil"/>
              <w:bottom w:val="nil"/>
              <w:right w:val="nil"/>
            </w:tcBorders>
            <w:shd w:val="clear" w:color="auto" w:fill="auto"/>
            <w:noWrap/>
            <w:vAlign w:val="bottom"/>
            <w:hideMark/>
          </w:tcPr>
          <w:p w14:paraId="521F54D9" w14:textId="77777777" w:rsidR="00E84DA1" w:rsidRPr="00097BBB" w:rsidRDefault="00E84DA1" w:rsidP="00E84DA1">
            <w:pPr>
              <w:rPr>
                <w:rFonts w:ascii="Courier New" w:hAnsi="Courier New" w:cs="Courier New"/>
                <w:bCs/>
              </w:rPr>
            </w:pPr>
            <w:r w:rsidRPr="00097BBB">
              <w:rPr>
                <w:rFonts w:ascii="Courier New" w:hAnsi="Courier New" w:cs="Courier New"/>
                <w:bCs/>
              </w:rPr>
              <w:t>13860</w:t>
            </w:r>
          </w:p>
        </w:tc>
        <w:tc>
          <w:tcPr>
            <w:tcW w:w="817" w:type="dxa"/>
            <w:tcBorders>
              <w:top w:val="nil"/>
              <w:left w:val="nil"/>
              <w:bottom w:val="nil"/>
              <w:right w:val="nil"/>
            </w:tcBorders>
            <w:shd w:val="clear" w:color="auto" w:fill="auto"/>
            <w:noWrap/>
            <w:vAlign w:val="bottom"/>
            <w:hideMark/>
          </w:tcPr>
          <w:p w14:paraId="1706EFDC" w14:textId="77777777" w:rsidR="00E84DA1" w:rsidRPr="00097BBB" w:rsidRDefault="00E84DA1" w:rsidP="00E84DA1">
            <w:pPr>
              <w:rPr>
                <w:rFonts w:ascii="Courier New" w:hAnsi="Courier New" w:cs="Courier New"/>
                <w:bCs/>
              </w:rPr>
            </w:pPr>
            <w:r w:rsidRPr="00097BBB">
              <w:rPr>
                <w:rFonts w:ascii="Courier New" w:hAnsi="Courier New" w:cs="Courier New"/>
                <w:bCs/>
              </w:rPr>
              <w:t>16170</w:t>
            </w:r>
          </w:p>
        </w:tc>
        <w:tc>
          <w:tcPr>
            <w:tcW w:w="817" w:type="dxa"/>
            <w:tcBorders>
              <w:top w:val="nil"/>
              <w:left w:val="nil"/>
              <w:bottom w:val="nil"/>
              <w:right w:val="nil"/>
            </w:tcBorders>
            <w:shd w:val="clear" w:color="auto" w:fill="auto"/>
            <w:noWrap/>
            <w:vAlign w:val="bottom"/>
            <w:hideMark/>
          </w:tcPr>
          <w:p w14:paraId="002C9B66" w14:textId="77777777" w:rsidR="00E84DA1" w:rsidRPr="00097BBB" w:rsidRDefault="00E84DA1" w:rsidP="00E84DA1">
            <w:pPr>
              <w:rPr>
                <w:rFonts w:ascii="Courier New" w:hAnsi="Courier New" w:cs="Courier New"/>
                <w:bCs/>
              </w:rPr>
            </w:pPr>
            <w:r w:rsidRPr="00097BBB">
              <w:rPr>
                <w:rFonts w:ascii="Courier New" w:hAnsi="Courier New" w:cs="Courier New"/>
                <w:bCs/>
              </w:rPr>
              <w:t>18480</w:t>
            </w:r>
          </w:p>
        </w:tc>
        <w:tc>
          <w:tcPr>
            <w:tcW w:w="817" w:type="dxa"/>
            <w:tcBorders>
              <w:top w:val="nil"/>
              <w:left w:val="nil"/>
              <w:bottom w:val="nil"/>
              <w:right w:val="nil"/>
            </w:tcBorders>
            <w:shd w:val="clear" w:color="auto" w:fill="auto"/>
            <w:noWrap/>
            <w:vAlign w:val="bottom"/>
            <w:hideMark/>
          </w:tcPr>
          <w:p w14:paraId="4A524EAD" w14:textId="77777777" w:rsidR="00E84DA1" w:rsidRPr="00097BBB" w:rsidRDefault="00E84DA1" w:rsidP="00E84DA1">
            <w:pPr>
              <w:rPr>
                <w:rFonts w:ascii="Courier New" w:hAnsi="Courier New" w:cs="Courier New"/>
                <w:bCs/>
              </w:rPr>
            </w:pPr>
            <w:r w:rsidRPr="00097BBB">
              <w:rPr>
                <w:rFonts w:ascii="Courier New" w:hAnsi="Courier New" w:cs="Courier New"/>
                <w:bCs/>
              </w:rPr>
              <w:t>20790</w:t>
            </w:r>
          </w:p>
        </w:tc>
        <w:tc>
          <w:tcPr>
            <w:tcW w:w="817" w:type="dxa"/>
            <w:tcBorders>
              <w:top w:val="nil"/>
              <w:left w:val="nil"/>
              <w:bottom w:val="nil"/>
              <w:right w:val="nil"/>
            </w:tcBorders>
            <w:shd w:val="clear" w:color="auto" w:fill="auto"/>
            <w:noWrap/>
            <w:vAlign w:val="bottom"/>
            <w:hideMark/>
          </w:tcPr>
          <w:p w14:paraId="52A12CA6" w14:textId="77777777" w:rsidR="00E84DA1" w:rsidRPr="00097BBB" w:rsidRDefault="00E84DA1" w:rsidP="00E84DA1">
            <w:pPr>
              <w:rPr>
                <w:rFonts w:ascii="Courier New" w:hAnsi="Courier New" w:cs="Courier New"/>
                <w:bCs/>
              </w:rPr>
            </w:pPr>
            <w:r w:rsidRPr="00097BBB">
              <w:rPr>
                <w:rFonts w:ascii="Courier New" w:hAnsi="Courier New" w:cs="Courier New"/>
                <w:bCs/>
              </w:rPr>
              <w:t>23100</w:t>
            </w:r>
          </w:p>
        </w:tc>
      </w:tr>
    </w:tbl>
    <w:p w14:paraId="75933CC6" w14:textId="77777777" w:rsidR="00DE2B3C" w:rsidRPr="00097BBB" w:rsidRDefault="00DE2B3C" w:rsidP="00A52144">
      <w:pPr>
        <w:tabs>
          <w:tab w:val="left" w:pos="384"/>
          <w:tab w:val="left" w:pos="768"/>
          <w:tab w:val="left" w:pos="1152"/>
          <w:tab w:val="left" w:pos="1728"/>
          <w:tab w:val="left" w:pos="2112"/>
          <w:tab w:val="left" w:pos="2496"/>
          <w:tab w:val="left" w:pos="2784"/>
          <w:tab w:val="left" w:pos="3072"/>
        </w:tabs>
        <w:ind w:right="-284"/>
        <w:rPr>
          <w:rFonts w:ascii="Courier New" w:hAnsi="Courier New"/>
          <w:bCs/>
          <w:sz w:val="16"/>
          <w:u w:val="single"/>
        </w:rPr>
      </w:pPr>
    </w:p>
    <w:p w14:paraId="2C8F7E47" w14:textId="77777777" w:rsidR="00DE2B3C" w:rsidRPr="008C48FD" w:rsidRDefault="00A52144" w:rsidP="00DE2B3C">
      <w:pPr>
        <w:tabs>
          <w:tab w:val="left" w:pos="384"/>
          <w:tab w:val="left" w:pos="768"/>
          <w:tab w:val="left" w:pos="1152"/>
          <w:tab w:val="left" w:pos="1728"/>
          <w:tab w:val="left" w:pos="2112"/>
          <w:tab w:val="left" w:pos="2496"/>
          <w:tab w:val="left" w:pos="2784"/>
          <w:tab w:val="left" w:pos="3072"/>
        </w:tabs>
        <w:ind w:right="-284"/>
        <w:rPr>
          <w:bCs/>
        </w:rPr>
      </w:pPr>
      <w:r w:rsidRPr="008C48FD">
        <w:rPr>
          <w:rFonts w:ascii="Courier New" w:hAnsi="Courier New"/>
          <w:bCs/>
          <w:sz w:val="16"/>
        </w:rPr>
        <w:br w:type="page"/>
      </w:r>
    </w:p>
    <w:p w14:paraId="17EC377F" w14:textId="77777777" w:rsidR="00DE2B3C" w:rsidRPr="008C48FD" w:rsidRDefault="00DE2B3C" w:rsidP="00DE2B3C">
      <w:pPr>
        <w:ind w:right="-284"/>
        <w:rPr>
          <w:bCs/>
        </w:rPr>
      </w:pPr>
      <w:r w:rsidRPr="008C48FD">
        <w:rPr>
          <w:bCs/>
        </w:rPr>
        <w:lastRenderedPageBreak/>
        <w:tab/>
      </w:r>
    </w:p>
    <w:tbl>
      <w:tblPr>
        <w:tblW w:w="14212" w:type="dxa"/>
        <w:tblLook w:val="04A0" w:firstRow="1" w:lastRow="0" w:firstColumn="1" w:lastColumn="0" w:noHBand="0" w:noVBand="1"/>
      </w:tblPr>
      <w:tblGrid>
        <w:gridCol w:w="108"/>
        <w:gridCol w:w="2392"/>
        <w:gridCol w:w="108"/>
        <w:gridCol w:w="229"/>
        <w:gridCol w:w="108"/>
        <w:gridCol w:w="652"/>
        <w:gridCol w:w="108"/>
        <w:gridCol w:w="652"/>
        <w:gridCol w:w="108"/>
        <w:gridCol w:w="652"/>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tblGrid>
      <w:tr w:rsidR="00DE2B3C" w:rsidRPr="00036DA3" w14:paraId="42EA62F1" w14:textId="77777777" w:rsidTr="004F000F">
        <w:trPr>
          <w:gridAfter w:val="1"/>
          <w:wAfter w:w="108" w:type="dxa"/>
          <w:trHeight w:val="270"/>
        </w:trPr>
        <w:tc>
          <w:tcPr>
            <w:tcW w:w="5934" w:type="dxa"/>
            <w:gridSpan w:val="12"/>
            <w:tcBorders>
              <w:top w:val="nil"/>
              <w:left w:val="nil"/>
              <w:bottom w:val="nil"/>
              <w:right w:val="nil"/>
            </w:tcBorders>
            <w:shd w:val="clear" w:color="auto" w:fill="auto"/>
            <w:noWrap/>
            <w:vAlign w:val="bottom"/>
            <w:hideMark/>
          </w:tcPr>
          <w:p w14:paraId="5C19C479" w14:textId="77777777" w:rsidR="00DE2B3C" w:rsidRPr="00097BBB" w:rsidRDefault="00DE2B3C" w:rsidP="00E84034">
            <w:pPr>
              <w:rPr>
                <w:rFonts w:ascii="Courier New" w:hAnsi="Courier New" w:cs="Courier New"/>
                <w:bCs/>
              </w:rPr>
            </w:pPr>
            <w:r w:rsidRPr="00097BBB">
              <w:rPr>
                <w:rFonts w:ascii="Courier New" w:hAnsi="Courier New" w:cs="Courier New"/>
                <w:bCs/>
              </w:rPr>
              <w:t>POST ALLOWANCE PAYMENT TABLES (SIX TABLES)</w:t>
            </w:r>
          </w:p>
        </w:tc>
        <w:tc>
          <w:tcPr>
            <w:tcW w:w="817" w:type="dxa"/>
            <w:gridSpan w:val="2"/>
            <w:tcBorders>
              <w:top w:val="nil"/>
              <w:left w:val="nil"/>
              <w:bottom w:val="nil"/>
              <w:right w:val="nil"/>
            </w:tcBorders>
            <w:shd w:val="clear" w:color="auto" w:fill="auto"/>
            <w:noWrap/>
            <w:vAlign w:val="bottom"/>
            <w:hideMark/>
          </w:tcPr>
          <w:p w14:paraId="63933EC8" w14:textId="77777777" w:rsidR="00DE2B3C" w:rsidRPr="00097BBB" w:rsidRDefault="00DE2B3C" w:rsidP="00E84034">
            <w:pPr>
              <w:rPr>
                <w:rFonts w:ascii="Courier New" w:hAnsi="Courier New" w:cs="Courier New"/>
                <w:bCs/>
              </w:rPr>
            </w:pPr>
          </w:p>
        </w:tc>
        <w:tc>
          <w:tcPr>
            <w:tcW w:w="817" w:type="dxa"/>
            <w:gridSpan w:val="2"/>
            <w:tcBorders>
              <w:top w:val="nil"/>
              <w:left w:val="nil"/>
              <w:bottom w:val="nil"/>
              <w:right w:val="nil"/>
            </w:tcBorders>
            <w:shd w:val="clear" w:color="auto" w:fill="auto"/>
            <w:noWrap/>
            <w:vAlign w:val="bottom"/>
            <w:hideMark/>
          </w:tcPr>
          <w:p w14:paraId="22DC5CE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AE56A2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E27332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0E1AA0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C454A2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93A921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70225D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8725B2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61FF441" w14:textId="77777777" w:rsidR="00DE2B3C" w:rsidRPr="00097BBB" w:rsidRDefault="00DE2B3C" w:rsidP="00E84034">
            <w:pPr>
              <w:jc w:val="right"/>
              <w:rPr>
                <w:rFonts w:ascii="Courier New" w:hAnsi="Courier New" w:cs="Courier New"/>
                <w:bCs/>
              </w:rPr>
            </w:pPr>
            <w:r w:rsidRPr="00097BBB">
              <w:rPr>
                <w:rFonts w:ascii="Courier New" w:hAnsi="Courier New" w:cs="Courier New"/>
                <w:bCs/>
              </w:rPr>
              <w:t>229.1</w:t>
            </w:r>
          </w:p>
        </w:tc>
      </w:tr>
      <w:tr w:rsidR="00DE2B3C" w:rsidRPr="00036DA3" w14:paraId="66A68515"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34E27ECF" w14:textId="77777777" w:rsidR="00DE2B3C" w:rsidRPr="00097BBB" w:rsidRDefault="00DE2B3C" w:rsidP="00E84034">
            <w:pPr>
              <w:jc w:val="right"/>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70279B12"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A74F381"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3AE8058"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87E79B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70F97A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C3AA4E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0D5490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160397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3883CA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C8AB62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07A721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478F07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EAD0F7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0364D9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E4ACCFB" w14:textId="77777777" w:rsidR="00DE2B3C" w:rsidRPr="008C48FD" w:rsidRDefault="00DE2B3C" w:rsidP="00E84034">
            <w:pPr>
              <w:rPr>
                <w:bCs/>
              </w:rPr>
            </w:pPr>
          </w:p>
        </w:tc>
      </w:tr>
      <w:tr w:rsidR="00DE2B3C" w:rsidRPr="00036DA3" w14:paraId="7D1F4958"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0589501E"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7FD338DB"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5391EF8"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5B66023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36F9D9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BFDB11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E80070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09AE73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1A622D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D9392D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174D17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994A52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690008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D726DC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9EA407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AB8C30A" w14:textId="77777777" w:rsidR="00DE2B3C" w:rsidRPr="008C48FD" w:rsidRDefault="00DE2B3C" w:rsidP="00E84034">
            <w:pPr>
              <w:rPr>
                <w:bCs/>
              </w:rPr>
            </w:pPr>
          </w:p>
        </w:tc>
      </w:tr>
      <w:tr w:rsidR="00DE2B3C" w:rsidRPr="00036DA3" w14:paraId="24B344BB" w14:textId="77777777" w:rsidTr="004F000F">
        <w:trPr>
          <w:gridAfter w:val="1"/>
          <w:wAfter w:w="108" w:type="dxa"/>
          <w:trHeight w:val="270"/>
        </w:trPr>
        <w:tc>
          <w:tcPr>
            <w:tcW w:w="14104" w:type="dxa"/>
            <w:gridSpan w:val="32"/>
            <w:tcBorders>
              <w:top w:val="nil"/>
              <w:left w:val="nil"/>
              <w:bottom w:val="nil"/>
              <w:right w:val="nil"/>
            </w:tcBorders>
            <w:shd w:val="clear" w:color="auto" w:fill="auto"/>
            <w:noWrap/>
            <w:vAlign w:val="bottom"/>
            <w:hideMark/>
          </w:tcPr>
          <w:p w14:paraId="344DB8B2" w14:textId="77777777" w:rsidR="00DE2B3C" w:rsidRPr="00097BBB" w:rsidRDefault="00DE2B3C" w:rsidP="00E84034">
            <w:pPr>
              <w:jc w:val="center"/>
              <w:rPr>
                <w:rFonts w:ascii="Courier New" w:hAnsi="Courier New" w:cs="Courier New"/>
                <w:bCs/>
              </w:rPr>
            </w:pPr>
            <w:r w:rsidRPr="00097BBB">
              <w:rPr>
                <w:rFonts w:ascii="Courier New" w:hAnsi="Courier New" w:cs="Courier New"/>
                <w:bCs/>
              </w:rPr>
              <w:t>POST CLASSIFICATION - ANNUAL RATES IN U.S. DOLLARS</w:t>
            </w:r>
          </w:p>
        </w:tc>
      </w:tr>
      <w:tr w:rsidR="00DE2B3C" w:rsidRPr="00036DA3" w14:paraId="3E1D47E8"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0C607907" w14:textId="77777777" w:rsidR="00DE2B3C" w:rsidRPr="00097BBB" w:rsidRDefault="00DE2B3C" w:rsidP="00E84034">
            <w:pPr>
              <w:jc w:val="cente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6C0FB2C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14A165F"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248F61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415469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F42DDB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340767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B0CB97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2342A6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64C7EC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FA8505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71EEE5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8AAB6E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836BAD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6A9BF0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912B7AD" w14:textId="77777777" w:rsidR="00DE2B3C" w:rsidRPr="008C48FD" w:rsidRDefault="00DE2B3C" w:rsidP="00E84034">
            <w:pPr>
              <w:rPr>
                <w:bCs/>
              </w:rPr>
            </w:pPr>
          </w:p>
        </w:tc>
      </w:tr>
      <w:tr w:rsidR="00DE2B3C" w:rsidRPr="00036DA3" w14:paraId="12C467AE"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045C63E1" w14:textId="77777777" w:rsidR="00DE2B3C" w:rsidRPr="00097BBB" w:rsidRDefault="00DE2B3C" w:rsidP="00E84034">
            <w:pPr>
              <w:jc w:val="center"/>
              <w:rPr>
                <w:rFonts w:ascii="Courier New" w:hAnsi="Courier New" w:cs="Courier New"/>
                <w:bCs/>
                <w:u w:val="single"/>
              </w:rPr>
            </w:pPr>
            <w:r w:rsidRPr="00097BBB">
              <w:rPr>
                <w:rFonts w:ascii="Courier New" w:hAnsi="Courier New" w:cs="Courier New"/>
                <w:bCs/>
                <w:u w:val="single"/>
              </w:rPr>
              <w:t>ANNUAL SALARY</w:t>
            </w:r>
          </w:p>
        </w:tc>
        <w:tc>
          <w:tcPr>
            <w:tcW w:w="337" w:type="dxa"/>
            <w:gridSpan w:val="2"/>
            <w:tcBorders>
              <w:top w:val="nil"/>
              <w:left w:val="nil"/>
              <w:bottom w:val="nil"/>
              <w:right w:val="nil"/>
            </w:tcBorders>
            <w:shd w:val="clear" w:color="auto" w:fill="auto"/>
            <w:noWrap/>
            <w:vAlign w:val="bottom"/>
            <w:hideMark/>
          </w:tcPr>
          <w:p w14:paraId="677064FC" w14:textId="77777777" w:rsidR="00DE2B3C" w:rsidRPr="00097BBB" w:rsidRDefault="00DE2B3C" w:rsidP="00E84034">
            <w:pPr>
              <w:jc w:val="center"/>
              <w:rPr>
                <w:rFonts w:ascii="Courier New" w:hAnsi="Courier New" w:cs="Courier New"/>
                <w:bCs/>
                <w:u w:val="single"/>
              </w:rPr>
            </w:pPr>
          </w:p>
        </w:tc>
        <w:tc>
          <w:tcPr>
            <w:tcW w:w="760" w:type="dxa"/>
            <w:gridSpan w:val="2"/>
            <w:tcBorders>
              <w:top w:val="nil"/>
              <w:left w:val="nil"/>
              <w:bottom w:val="nil"/>
              <w:right w:val="nil"/>
            </w:tcBorders>
            <w:shd w:val="clear" w:color="auto" w:fill="auto"/>
            <w:noWrap/>
            <w:vAlign w:val="bottom"/>
            <w:hideMark/>
          </w:tcPr>
          <w:p w14:paraId="5DDF04DE"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w:t>
            </w:r>
          </w:p>
        </w:tc>
        <w:tc>
          <w:tcPr>
            <w:tcW w:w="760" w:type="dxa"/>
            <w:gridSpan w:val="2"/>
            <w:tcBorders>
              <w:top w:val="nil"/>
              <w:left w:val="nil"/>
              <w:bottom w:val="nil"/>
              <w:right w:val="nil"/>
            </w:tcBorders>
            <w:shd w:val="clear" w:color="auto" w:fill="auto"/>
            <w:noWrap/>
            <w:vAlign w:val="bottom"/>
            <w:hideMark/>
          </w:tcPr>
          <w:p w14:paraId="4FCA9303"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w:t>
            </w:r>
          </w:p>
        </w:tc>
        <w:tc>
          <w:tcPr>
            <w:tcW w:w="760" w:type="dxa"/>
            <w:gridSpan w:val="2"/>
            <w:tcBorders>
              <w:top w:val="nil"/>
              <w:left w:val="nil"/>
              <w:bottom w:val="nil"/>
              <w:right w:val="nil"/>
            </w:tcBorders>
            <w:shd w:val="clear" w:color="auto" w:fill="auto"/>
            <w:noWrap/>
            <w:vAlign w:val="bottom"/>
            <w:hideMark/>
          </w:tcPr>
          <w:p w14:paraId="2976B62E"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15%</w:t>
            </w:r>
          </w:p>
        </w:tc>
        <w:tc>
          <w:tcPr>
            <w:tcW w:w="817" w:type="dxa"/>
            <w:gridSpan w:val="2"/>
            <w:tcBorders>
              <w:top w:val="nil"/>
              <w:left w:val="nil"/>
              <w:bottom w:val="nil"/>
              <w:right w:val="nil"/>
            </w:tcBorders>
            <w:shd w:val="clear" w:color="auto" w:fill="auto"/>
            <w:noWrap/>
            <w:vAlign w:val="bottom"/>
            <w:hideMark/>
          </w:tcPr>
          <w:p w14:paraId="4A37BF41"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20%</w:t>
            </w:r>
          </w:p>
        </w:tc>
        <w:tc>
          <w:tcPr>
            <w:tcW w:w="817" w:type="dxa"/>
            <w:gridSpan w:val="2"/>
            <w:tcBorders>
              <w:top w:val="nil"/>
              <w:left w:val="nil"/>
              <w:bottom w:val="nil"/>
              <w:right w:val="nil"/>
            </w:tcBorders>
            <w:shd w:val="clear" w:color="auto" w:fill="auto"/>
            <w:noWrap/>
            <w:vAlign w:val="bottom"/>
            <w:hideMark/>
          </w:tcPr>
          <w:p w14:paraId="57B0F17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25%</w:t>
            </w:r>
          </w:p>
        </w:tc>
        <w:tc>
          <w:tcPr>
            <w:tcW w:w="817" w:type="dxa"/>
            <w:gridSpan w:val="2"/>
            <w:tcBorders>
              <w:top w:val="nil"/>
              <w:left w:val="nil"/>
              <w:bottom w:val="nil"/>
              <w:right w:val="nil"/>
            </w:tcBorders>
            <w:shd w:val="clear" w:color="auto" w:fill="auto"/>
            <w:noWrap/>
            <w:vAlign w:val="bottom"/>
            <w:hideMark/>
          </w:tcPr>
          <w:p w14:paraId="3A2C155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30%</w:t>
            </w:r>
          </w:p>
        </w:tc>
        <w:tc>
          <w:tcPr>
            <w:tcW w:w="817" w:type="dxa"/>
            <w:gridSpan w:val="2"/>
            <w:tcBorders>
              <w:top w:val="nil"/>
              <w:left w:val="nil"/>
              <w:bottom w:val="nil"/>
              <w:right w:val="nil"/>
            </w:tcBorders>
            <w:shd w:val="clear" w:color="auto" w:fill="auto"/>
            <w:noWrap/>
            <w:vAlign w:val="bottom"/>
            <w:hideMark/>
          </w:tcPr>
          <w:p w14:paraId="483B3312"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35%</w:t>
            </w:r>
          </w:p>
        </w:tc>
        <w:tc>
          <w:tcPr>
            <w:tcW w:w="817" w:type="dxa"/>
            <w:gridSpan w:val="2"/>
            <w:tcBorders>
              <w:top w:val="nil"/>
              <w:left w:val="nil"/>
              <w:bottom w:val="nil"/>
              <w:right w:val="nil"/>
            </w:tcBorders>
            <w:shd w:val="clear" w:color="auto" w:fill="auto"/>
            <w:noWrap/>
            <w:vAlign w:val="bottom"/>
            <w:hideMark/>
          </w:tcPr>
          <w:p w14:paraId="22232789"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42%</w:t>
            </w:r>
          </w:p>
        </w:tc>
        <w:tc>
          <w:tcPr>
            <w:tcW w:w="817" w:type="dxa"/>
            <w:gridSpan w:val="2"/>
            <w:tcBorders>
              <w:top w:val="nil"/>
              <w:left w:val="nil"/>
              <w:bottom w:val="nil"/>
              <w:right w:val="nil"/>
            </w:tcBorders>
            <w:shd w:val="clear" w:color="auto" w:fill="auto"/>
            <w:noWrap/>
            <w:vAlign w:val="bottom"/>
            <w:hideMark/>
          </w:tcPr>
          <w:p w14:paraId="39B07F1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50%</w:t>
            </w:r>
          </w:p>
        </w:tc>
        <w:tc>
          <w:tcPr>
            <w:tcW w:w="817" w:type="dxa"/>
            <w:gridSpan w:val="2"/>
            <w:tcBorders>
              <w:top w:val="nil"/>
              <w:left w:val="nil"/>
              <w:bottom w:val="nil"/>
              <w:right w:val="nil"/>
            </w:tcBorders>
            <w:shd w:val="clear" w:color="auto" w:fill="auto"/>
            <w:noWrap/>
            <w:vAlign w:val="bottom"/>
            <w:hideMark/>
          </w:tcPr>
          <w:p w14:paraId="4309A59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60%</w:t>
            </w:r>
          </w:p>
        </w:tc>
        <w:tc>
          <w:tcPr>
            <w:tcW w:w="817" w:type="dxa"/>
            <w:gridSpan w:val="2"/>
            <w:tcBorders>
              <w:top w:val="nil"/>
              <w:left w:val="nil"/>
              <w:bottom w:val="nil"/>
              <w:right w:val="nil"/>
            </w:tcBorders>
            <w:shd w:val="clear" w:color="auto" w:fill="auto"/>
            <w:noWrap/>
            <w:vAlign w:val="bottom"/>
            <w:hideMark/>
          </w:tcPr>
          <w:p w14:paraId="6423AB09"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70%</w:t>
            </w:r>
          </w:p>
        </w:tc>
        <w:tc>
          <w:tcPr>
            <w:tcW w:w="817" w:type="dxa"/>
            <w:gridSpan w:val="2"/>
            <w:tcBorders>
              <w:top w:val="nil"/>
              <w:left w:val="nil"/>
              <w:bottom w:val="nil"/>
              <w:right w:val="nil"/>
            </w:tcBorders>
            <w:shd w:val="clear" w:color="auto" w:fill="auto"/>
            <w:noWrap/>
            <w:vAlign w:val="bottom"/>
            <w:hideMark/>
          </w:tcPr>
          <w:p w14:paraId="4765762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80%</w:t>
            </w:r>
          </w:p>
        </w:tc>
        <w:tc>
          <w:tcPr>
            <w:tcW w:w="817" w:type="dxa"/>
            <w:gridSpan w:val="2"/>
            <w:tcBorders>
              <w:top w:val="nil"/>
              <w:left w:val="nil"/>
              <w:bottom w:val="nil"/>
              <w:right w:val="nil"/>
            </w:tcBorders>
            <w:shd w:val="clear" w:color="auto" w:fill="auto"/>
            <w:noWrap/>
            <w:vAlign w:val="bottom"/>
            <w:hideMark/>
          </w:tcPr>
          <w:p w14:paraId="1A726FA4"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90%</w:t>
            </w:r>
          </w:p>
        </w:tc>
        <w:tc>
          <w:tcPr>
            <w:tcW w:w="817" w:type="dxa"/>
            <w:gridSpan w:val="2"/>
            <w:tcBorders>
              <w:top w:val="nil"/>
              <w:left w:val="nil"/>
              <w:bottom w:val="nil"/>
              <w:right w:val="nil"/>
            </w:tcBorders>
            <w:shd w:val="clear" w:color="auto" w:fill="auto"/>
            <w:noWrap/>
            <w:vAlign w:val="bottom"/>
            <w:hideMark/>
          </w:tcPr>
          <w:p w14:paraId="3331A64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100%</w:t>
            </w:r>
          </w:p>
        </w:tc>
      </w:tr>
      <w:tr w:rsidR="00DE2B3C" w:rsidRPr="00036DA3" w14:paraId="7FD74627"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13CA440C" w14:textId="77777777" w:rsidR="00DE2B3C" w:rsidRPr="00097BBB" w:rsidRDefault="00DE2B3C" w:rsidP="00E84034">
            <w:pPr>
              <w:jc w:val="right"/>
              <w:rPr>
                <w:rFonts w:ascii="Courier New" w:hAnsi="Courier New" w:cs="Courier New"/>
                <w:bCs/>
                <w:u w:val="single"/>
              </w:rPr>
            </w:pPr>
          </w:p>
        </w:tc>
        <w:tc>
          <w:tcPr>
            <w:tcW w:w="337" w:type="dxa"/>
            <w:gridSpan w:val="2"/>
            <w:tcBorders>
              <w:top w:val="nil"/>
              <w:left w:val="nil"/>
              <w:bottom w:val="nil"/>
              <w:right w:val="nil"/>
            </w:tcBorders>
            <w:shd w:val="clear" w:color="auto" w:fill="auto"/>
            <w:noWrap/>
            <w:vAlign w:val="bottom"/>
            <w:hideMark/>
          </w:tcPr>
          <w:p w14:paraId="51A13EEC"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1F7D746"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C0A75B8"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852CCC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B873D0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E3CC84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CDC0F2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13E305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9D09BD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2F88AE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3F6D34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F135C0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4BF26B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43D9CC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AB3D3F6" w14:textId="77777777" w:rsidR="00DE2B3C" w:rsidRPr="008C48FD" w:rsidRDefault="00DE2B3C" w:rsidP="00E84034">
            <w:pPr>
              <w:rPr>
                <w:bCs/>
              </w:rPr>
            </w:pPr>
          </w:p>
        </w:tc>
      </w:tr>
      <w:tr w:rsidR="004F000F" w:rsidRPr="00036DA3" w14:paraId="50B017E1" w14:textId="77777777" w:rsidTr="004F000F">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21697550" w14:textId="77777777" w:rsidR="004F000F" w:rsidRPr="00097BBB" w:rsidRDefault="004F000F" w:rsidP="004F000F">
            <w:pPr>
              <w:jc w:val="right"/>
              <w:rPr>
                <w:rFonts w:ascii="Courier New" w:hAnsi="Courier New" w:cs="Courier New"/>
                <w:bCs/>
              </w:rPr>
            </w:pPr>
            <w:r w:rsidRPr="00097BBB">
              <w:rPr>
                <w:rFonts w:ascii="Courier New" w:hAnsi="Courier New" w:cs="Courier New"/>
                <w:bCs/>
              </w:rPr>
              <w:t>146,000 and over</w:t>
            </w:r>
          </w:p>
        </w:tc>
        <w:tc>
          <w:tcPr>
            <w:tcW w:w="337" w:type="dxa"/>
            <w:gridSpan w:val="2"/>
            <w:tcBorders>
              <w:top w:val="nil"/>
              <w:left w:val="nil"/>
              <w:bottom w:val="nil"/>
              <w:right w:val="nil"/>
            </w:tcBorders>
            <w:shd w:val="clear" w:color="auto" w:fill="auto"/>
            <w:noWrap/>
            <w:vAlign w:val="bottom"/>
            <w:hideMark/>
          </w:tcPr>
          <w:p w14:paraId="65C64AC9"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330013A" w14:textId="52C78B31" w:rsidR="004F000F" w:rsidRPr="00097BBB" w:rsidRDefault="004F000F" w:rsidP="004F000F">
            <w:pPr>
              <w:rPr>
                <w:rFonts w:ascii="Courier New" w:hAnsi="Courier New" w:cs="Courier New"/>
                <w:bCs/>
              </w:rPr>
            </w:pPr>
            <w:r w:rsidRPr="00097BBB">
              <w:rPr>
                <w:rFonts w:ascii="Courier New" w:hAnsi="Courier New" w:cs="Courier New"/>
                <w:bCs/>
              </w:rPr>
              <w:t>2615</w:t>
            </w:r>
          </w:p>
        </w:tc>
        <w:tc>
          <w:tcPr>
            <w:tcW w:w="760" w:type="dxa"/>
            <w:gridSpan w:val="2"/>
            <w:tcBorders>
              <w:top w:val="nil"/>
              <w:left w:val="nil"/>
              <w:bottom w:val="nil"/>
              <w:right w:val="nil"/>
            </w:tcBorders>
            <w:shd w:val="clear" w:color="auto" w:fill="auto"/>
            <w:noWrap/>
            <w:vAlign w:val="bottom"/>
            <w:hideMark/>
          </w:tcPr>
          <w:p w14:paraId="63ABB961" w14:textId="77777777" w:rsidR="004F000F" w:rsidRPr="00097BBB" w:rsidRDefault="004F000F" w:rsidP="004F000F">
            <w:pPr>
              <w:rPr>
                <w:rFonts w:ascii="Courier New" w:hAnsi="Courier New" w:cs="Courier New"/>
                <w:bCs/>
              </w:rPr>
            </w:pPr>
            <w:r w:rsidRPr="00097BBB">
              <w:rPr>
                <w:rFonts w:ascii="Courier New" w:hAnsi="Courier New" w:cs="Courier New"/>
                <w:bCs/>
              </w:rPr>
              <w:t>5230</w:t>
            </w:r>
          </w:p>
        </w:tc>
        <w:tc>
          <w:tcPr>
            <w:tcW w:w="760" w:type="dxa"/>
            <w:gridSpan w:val="2"/>
            <w:tcBorders>
              <w:top w:val="nil"/>
              <w:left w:val="nil"/>
              <w:bottom w:val="nil"/>
              <w:right w:val="nil"/>
            </w:tcBorders>
            <w:shd w:val="clear" w:color="auto" w:fill="auto"/>
            <w:noWrap/>
            <w:vAlign w:val="bottom"/>
            <w:hideMark/>
          </w:tcPr>
          <w:p w14:paraId="4DF397A1" w14:textId="77777777" w:rsidR="004F000F" w:rsidRPr="00097BBB" w:rsidRDefault="004F000F" w:rsidP="004F000F">
            <w:pPr>
              <w:rPr>
                <w:rFonts w:ascii="Courier New" w:hAnsi="Courier New" w:cs="Courier New"/>
                <w:bCs/>
              </w:rPr>
            </w:pPr>
            <w:r w:rsidRPr="00097BBB">
              <w:rPr>
                <w:rFonts w:ascii="Courier New" w:hAnsi="Courier New" w:cs="Courier New"/>
                <w:bCs/>
              </w:rPr>
              <w:t>7845</w:t>
            </w:r>
          </w:p>
        </w:tc>
        <w:tc>
          <w:tcPr>
            <w:tcW w:w="817" w:type="dxa"/>
            <w:gridSpan w:val="2"/>
            <w:tcBorders>
              <w:top w:val="nil"/>
              <w:left w:val="nil"/>
              <w:bottom w:val="nil"/>
              <w:right w:val="nil"/>
            </w:tcBorders>
            <w:shd w:val="clear" w:color="auto" w:fill="auto"/>
            <w:noWrap/>
            <w:vAlign w:val="bottom"/>
            <w:hideMark/>
          </w:tcPr>
          <w:p w14:paraId="150CE0B8" w14:textId="77777777" w:rsidR="004F000F" w:rsidRPr="00097BBB" w:rsidRDefault="004F000F" w:rsidP="004F000F">
            <w:pPr>
              <w:rPr>
                <w:rFonts w:ascii="Courier New" w:hAnsi="Courier New" w:cs="Courier New"/>
                <w:bCs/>
              </w:rPr>
            </w:pPr>
            <w:r w:rsidRPr="00097BBB">
              <w:rPr>
                <w:rFonts w:ascii="Courier New" w:hAnsi="Courier New" w:cs="Courier New"/>
                <w:bCs/>
              </w:rPr>
              <w:t>10460</w:t>
            </w:r>
          </w:p>
        </w:tc>
        <w:tc>
          <w:tcPr>
            <w:tcW w:w="817" w:type="dxa"/>
            <w:gridSpan w:val="2"/>
            <w:tcBorders>
              <w:top w:val="nil"/>
              <w:left w:val="nil"/>
              <w:bottom w:val="nil"/>
              <w:right w:val="nil"/>
            </w:tcBorders>
            <w:shd w:val="clear" w:color="auto" w:fill="auto"/>
            <w:noWrap/>
            <w:vAlign w:val="bottom"/>
            <w:hideMark/>
          </w:tcPr>
          <w:p w14:paraId="2A15B588" w14:textId="77777777" w:rsidR="004F000F" w:rsidRPr="00097BBB" w:rsidRDefault="004F000F" w:rsidP="004F000F">
            <w:pPr>
              <w:rPr>
                <w:rFonts w:ascii="Courier New" w:hAnsi="Courier New" w:cs="Courier New"/>
                <w:bCs/>
              </w:rPr>
            </w:pPr>
            <w:r w:rsidRPr="00097BBB">
              <w:rPr>
                <w:rFonts w:ascii="Courier New" w:hAnsi="Courier New" w:cs="Courier New"/>
                <w:bCs/>
              </w:rPr>
              <w:t>13075</w:t>
            </w:r>
          </w:p>
        </w:tc>
        <w:tc>
          <w:tcPr>
            <w:tcW w:w="817" w:type="dxa"/>
            <w:gridSpan w:val="2"/>
            <w:tcBorders>
              <w:top w:val="nil"/>
              <w:left w:val="nil"/>
              <w:bottom w:val="nil"/>
              <w:right w:val="nil"/>
            </w:tcBorders>
            <w:shd w:val="clear" w:color="auto" w:fill="auto"/>
            <w:noWrap/>
            <w:vAlign w:val="bottom"/>
            <w:hideMark/>
          </w:tcPr>
          <w:p w14:paraId="1DE1EF36" w14:textId="77777777" w:rsidR="004F000F" w:rsidRPr="00097BBB" w:rsidRDefault="004F000F" w:rsidP="004F000F">
            <w:pPr>
              <w:rPr>
                <w:rFonts w:ascii="Courier New" w:hAnsi="Courier New" w:cs="Courier New"/>
                <w:bCs/>
              </w:rPr>
            </w:pPr>
            <w:r w:rsidRPr="00097BBB">
              <w:rPr>
                <w:rFonts w:ascii="Courier New" w:hAnsi="Courier New" w:cs="Courier New"/>
                <w:bCs/>
              </w:rPr>
              <w:t>15690</w:t>
            </w:r>
          </w:p>
        </w:tc>
        <w:tc>
          <w:tcPr>
            <w:tcW w:w="817" w:type="dxa"/>
            <w:gridSpan w:val="2"/>
            <w:tcBorders>
              <w:top w:val="nil"/>
              <w:left w:val="nil"/>
              <w:bottom w:val="nil"/>
              <w:right w:val="nil"/>
            </w:tcBorders>
            <w:shd w:val="clear" w:color="auto" w:fill="auto"/>
            <w:noWrap/>
            <w:vAlign w:val="bottom"/>
            <w:hideMark/>
          </w:tcPr>
          <w:p w14:paraId="7FA2A50F" w14:textId="77777777" w:rsidR="004F000F" w:rsidRPr="00097BBB" w:rsidRDefault="004F000F" w:rsidP="004F000F">
            <w:pPr>
              <w:rPr>
                <w:rFonts w:ascii="Courier New" w:hAnsi="Courier New" w:cs="Courier New"/>
                <w:bCs/>
              </w:rPr>
            </w:pPr>
            <w:r w:rsidRPr="00097BBB">
              <w:rPr>
                <w:rFonts w:ascii="Courier New" w:hAnsi="Courier New" w:cs="Courier New"/>
                <w:bCs/>
              </w:rPr>
              <w:t>18305</w:t>
            </w:r>
          </w:p>
        </w:tc>
        <w:tc>
          <w:tcPr>
            <w:tcW w:w="817" w:type="dxa"/>
            <w:gridSpan w:val="2"/>
            <w:tcBorders>
              <w:top w:val="nil"/>
              <w:left w:val="nil"/>
              <w:bottom w:val="nil"/>
              <w:right w:val="nil"/>
            </w:tcBorders>
            <w:shd w:val="clear" w:color="auto" w:fill="auto"/>
            <w:noWrap/>
            <w:vAlign w:val="bottom"/>
            <w:hideMark/>
          </w:tcPr>
          <w:p w14:paraId="1DA3245E" w14:textId="77777777" w:rsidR="004F000F" w:rsidRPr="00097BBB" w:rsidRDefault="004F000F" w:rsidP="004F000F">
            <w:pPr>
              <w:rPr>
                <w:rFonts w:ascii="Courier New" w:hAnsi="Courier New" w:cs="Courier New"/>
                <w:bCs/>
              </w:rPr>
            </w:pPr>
            <w:r w:rsidRPr="00097BBB">
              <w:rPr>
                <w:rFonts w:ascii="Courier New" w:hAnsi="Courier New" w:cs="Courier New"/>
                <w:bCs/>
              </w:rPr>
              <w:t>21966</w:t>
            </w:r>
          </w:p>
        </w:tc>
        <w:tc>
          <w:tcPr>
            <w:tcW w:w="817" w:type="dxa"/>
            <w:gridSpan w:val="2"/>
            <w:tcBorders>
              <w:top w:val="nil"/>
              <w:left w:val="nil"/>
              <w:bottom w:val="nil"/>
              <w:right w:val="nil"/>
            </w:tcBorders>
            <w:shd w:val="clear" w:color="auto" w:fill="auto"/>
            <w:noWrap/>
            <w:vAlign w:val="bottom"/>
            <w:hideMark/>
          </w:tcPr>
          <w:p w14:paraId="16B6DDA1" w14:textId="77777777" w:rsidR="004F000F" w:rsidRPr="00097BBB" w:rsidRDefault="004F000F" w:rsidP="004F000F">
            <w:pPr>
              <w:rPr>
                <w:rFonts w:ascii="Courier New" w:hAnsi="Courier New" w:cs="Courier New"/>
                <w:bCs/>
              </w:rPr>
            </w:pPr>
            <w:r w:rsidRPr="00097BBB">
              <w:rPr>
                <w:rFonts w:ascii="Courier New" w:hAnsi="Courier New" w:cs="Courier New"/>
                <w:bCs/>
              </w:rPr>
              <w:t>26150</w:t>
            </w:r>
          </w:p>
        </w:tc>
        <w:tc>
          <w:tcPr>
            <w:tcW w:w="817" w:type="dxa"/>
            <w:gridSpan w:val="2"/>
            <w:tcBorders>
              <w:top w:val="nil"/>
              <w:left w:val="nil"/>
              <w:bottom w:val="nil"/>
              <w:right w:val="nil"/>
            </w:tcBorders>
            <w:shd w:val="clear" w:color="auto" w:fill="auto"/>
            <w:noWrap/>
            <w:vAlign w:val="bottom"/>
            <w:hideMark/>
          </w:tcPr>
          <w:p w14:paraId="006114CD" w14:textId="77777777" w:rsidR="004F000F" w:rsidRPr="00097BBB" w:rsidRDefault="004F000F" w:rsidP="004F000F">
            <w:pPr>
              <w:rPr>
                <w:rFonts w:ascii="Courier New" w:hAnsi="Courier New" w:cs="Courier New"/>
                <w:bCs/>
              </w:rPr>
            </w:pPr>
            <w:r w:rsidRPr="00097BBB">
              <w:rPr>
                <w:rFonts w:ascii="Courier New" w:hAnsi="Courier New" w:cs="Courier New"/>
                <w:bCs/>
              </w:rPr>
              <w:t>31380</w:t>
            </w:r>
          </w:p>
        </w:tc>
        <w:tc>
          <w:tcPr>
            <w:tcW w:w="817" w:type="dxa"/>
            <w:gridSpan w:val="2"/>
            <w:tcBorders>
              <w:top w:val="nil"/>
              <w:left w:val="nil"/>
              <w:bottom w:val="nil"/>
              <w:right w:val="nil"/>
            </w:tcBorders>
            <w:shd w:val="clear" w:color="auto" w:fill="auto"/>
            <w:noWrap/>
            <w:vAlign w:val="bottom"/>
            <w:hideMark/>
          </w:tcPr>
          <w:p w14:paraId="2767AF80" w14:textId="77777777" w:rsidR="004F000F" w:rsidRPr="00097BBB" w:rsidRDefault="004F000F" w:rsidP="004F000F">
            <w:pPr>
              <w:rPr>
                <w:rFonts w:ascii="Courier New" w:hAnsi="Courier New" w:cs="Courier New"/>
                <w:bCs/>
              </w:rPr>
            </w:pPr>
            <w:r w:rsidRPr="00097BBB">
              <w:rPr>
                <w:rFonts w:ascii="Courier New" w:hAnsi="Courier New" w:cs="Courier New"/>
                <w:bCs/>
              </w:rPr>
              <w:t>36610</w:t>
            </w:r>
          </w:p>
        </w:tc>
        <w:tc>
          <w:tcPr>
            <w:tcW w:w="817" w:type="dxa"/>
            <w:gridSpan w:val="2"/>
            <w:tcBorders>
              <w:top w:val="nil"/>
              <w:left w:val="nil"/>
              <w:bottom w:val="nil"/>
              <w:right w:val="nil"/>
            </w:tcBorders>
            <w:shd w:val="clear" w:color="auto" w:fill="auto"/>
            <w:noWrap/>
            <w:vAlign w:val="bottom"/>
            <w:hideMark/>
          </w:tcPr>
          <w:p w14:paraId="4FC48FBA" w14:textId="77777777" w:rsidR="004F000F" w:rsidRPr="00097BBB" w:rsidRDefault="004F000F" w:rsidP="004F000F">
            <w:pPr>
              <w:rPr>
                <w:rFonts w:ascii="Courier New" w:hAnsi="Courier New" w:cs="Courier New"/>
                <w:bCs/>
              </w:rPr>
            </w:pPr>
            <w:r w:rsidRPr="00097BBB">
              <w:rPr>
                <w:rFonts w:ascii="Courier New" w:hAnsi="Courier New" w:cs="Courier New"/>
                <w:bCs/>
              </w:rPr>
              <w:t>41840</w:t>
            </w:r>
          </w:p>
        </w:tc>
        <w:tc>
          <w:tcPr>
            <w:tcW w:w="817" w:type="dxa"/>
            <w:gridSpan w:val="2"/>
            <w:tcBorders>
              <w:top w:val="nil"/>
              <w:left w:val="nil"/>
              <w:bottom w:val="nil"/>
              <w:right w:val="nil"/>
            </w:tcBorders>
            <w:shd w:val="clear" w:color="auto" w:fill="auto"/>
            <w:noWrap/>
            <w:vAlign w:val="bottom"/>
            <w:hideMark/>
          </w:tcPr>
          <w:p w14:paraId="42CAACB6" w14:textId="77777777" w:rsidR="004F000F" w:rsidRPr="00097BBB" w:rsidRDefault="004F000F" w:rsidP="004F000F">
            <w:pPr>
              <w:rPr>
                <w:rFonts w:ascii="Courier New" w:hAnsi="Courier New" w:cs="Courier New"/>
                <w:bCs/>
              </w:rPr>
            </w:pPr>
            <w:r w:rsidRPr="00097BBB">
              <w:rPr>
                <w:rFonts w:ascii="Courier New" w:hAnsi="Courier New" w:cs="Courier New"/>
                <w:bCs/>
              </w:rPr>
              <w:t>47070</w:t>
            </w:r>
          </w:p>
        </w:tc>
        <w:tc>
          <w:tcPr>
            <w:tcW w:w="817" w:type="dxa"/>
            <w:gridSpan w:val="2"/>
            <w:tcBorders>
              <w:top w:val="nil"/>
              <w:left w:val="nil"/>
              <w:bottom w:val="nil"/>
              <w:right w:val="nil"/>
            </w:tcBorders>
            <w:shd w:val="clear" w:color="auto" w:fill="auto"/>
            <w:noWrap/>
            <w:vAlign w:val="bottom"/>
            <w:hideMark/>
          </w:tcPr>
          <w:p w14:paraId="7450894C" w14:textId="77777777" w:rsidR="004F000F" w:rsidRPr="00097BBB" w:rsidRDefault="004F000F" w:rsidP="004F000F">
            <w:pPr>
              <w:rPr>
                <w:rFonts w:ascii="Courier New" w:hAnsi="Courier New" w:cs="Courier New"/>
                <w:bCs/>
              </w:rPr>
            </w:pPr>
            <w:r w:rsidRPr="00097BBB">
              <w:rPr>
                <w:rFonts w:ascii="Courier New" w:hAnsi="Courier New" w:cs="Courier New"/>
                <w:bCs/>
              </w:rPr>
              <w:t>52300</w:t>
            </w:r>
          </w:p>
        </w:tc>
      </w:tr>
      <w:tr w:rsidR="004F000F" w:rsidRPr="00036DA3" w14:paraId="0AE181A0" w14:textId="77777777" w:rsidTr="004F000F">
        <w:trPr>
          <w:gridBefore w:val="1"/>
          <w:wBefore w:w="108" w:type="dxa"/>
          <w:trHeight w:val="270"/>
        </w:trPr>
        <w:tc>
          <w:tcPr>
            <w:tcW w:w="2837" w:type="dxa"/>
            <w:gridSpan w:val="4"/>
            <w:tcBorders>
              <w:top w:val="nil"/>
              <w:left w:val="nil"/>
              <w:bottom w:val="nil"/>
              <w:right w:val="nil"/>
            </w:tcBorders>
            <w:shd w:val="clear" w:color="auto" w:fill="auto"/>
            <w:vAlign w:val="center"/>
            <w:hideMark/>
          </w:tcPr>
          <w:p w14:paraId="0E90E28A" w14:textId="77777777" w:rsidR="004F000F" w:rsidRPr="00097BBB" w:rsidRDefault="004F000F" w:rsidP="004F51C1">
            <w:pPr>
              <w:rPr>
                <w:rFonts w:ascii="Courier New" w:hAnsi="Courier New" w:cs="Courier New"/>
                <w:bCs/>
                <w:color w:val="000000"/>
              </w:rPr>
            </w:pPr>
            <w:r w:rsidRPr="00097BBB">
              <w:rPr>
                <w:rFonts w:ascii="Courier New" w:hAnsi="Courier New" w:cs="Courier New"/>
                <w:bCs/>
                <w:color w:val="000000"/>
              </w:rPr>
              <w:t xml:space="preserve"> 139,000 - 145,999</w:t>
            </w:r>
          </w:p>
        </w:tc>
        <w:tc>
          <w:tcPr>
            <w:tcW w:w="760" w:type="dxa"/>
            <w:gridSpan w:val="2"/>
            <w:tcBorders>
              <w:top w:val="nil"/>
              <w:left w:val="nil"/>
              <w:bottom w:val="nil"/>
              <w:right w:val="nil"/>
            </w:tcBorders>
            <w:shd w:val="clear" w:color="auto" w:fill="auto"/>
            <w:noWrap/>
            <w:vAlign w:val="bottom"/>
            <w:hideMark/>
          </w:tcPr>
          <w:p w14:paraId="674F8CC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2540</w:t>
            </w:r>
          </w:p>
        </w:tc>
        <w:tc>
          <w:tcPr>
            <w:tcW w:w="760" w:type="dxa"/>
            <w:gridSpan w:val="2"/>
            <w:tcBorders>
              <w:top w:val="nil"/>
              <w:left w:val="nil"/>
              <w:bottom w:val="nil"/>
              <w:right w:val="nil"/>
            </w:tcBorders>
            <w:shd w:val="clear" w:color="auto" w:fill="auto"/>
            <w:noWrap/>
            <w:vAlign w:val="bottom"/>
            <w:hideMark/>
          </w:tcPr>
          <w:p w14:paraId="71D823B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5080</w:t>
            </w:r>
          </w:p>
        </w:tc>
        <w:tc>
          <w:tcPr>
            <w:tcW w:w="760" w:type="dxa"/>
            <w:gridSpan w:val="2"/>
            <w:tcBorders>
              <w:top w:val="nil"/>
              <w:left w:val="nil"/>
              <w:bottom w:val="nil"/>
              <w:right w:val="nil"/>
            </w:tcBorders>
            <w:shd w:val="clear" w:color="auto" w:fill="auto"/>
            <w:noWrap/>
            <w:vAlign w:val="bottom"/>
            <w:hideMark/>
          </w:tcPr>
          <w:p w14:paraId="0BDF7F5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7620</w:t>
            </w:r>
          </w:p>
        </w:tc>
        <w:tc>
          <w:tcPr>
            <w:tcW w:w="817" w:type="dxa"/>
            <w:gridSpan w:val="2"/>
            <w:tcBorders>
              <w:top w:val="nil"/>
              <w:left w:val="nil"/>
              <w:bottom w:val="nil"/>
              <w:right w:val="nil"/>
            </w:tcBorders>
            <w:shd w:val="clear" w:color="auto" w:fill="auto"/>
            <w:noWrap/>
            <w:vAlign w:val="bottom"/>
            <w:hideMark/>
          </w:tcPr>
          <w:p w14:paraId="182444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10160</w:t>
            </w:r>
          </w:p>
        </w:tc>
        <w:tc>
          <w:tcPr>
            <w:tcW w:w="817" w:type="dxa"/>
            <w:gridSpan w:val="2"/>
            <w:tcBorders>
              <w:top w:val="nil"/>
              <w:left w:val="nil"/>
              <w:bottom w:val="nil"/>
              <w:right w:val="nil"/>
            </w:tcBorders>
            <w:shd w:val="clear" w:color="auto" w:fill="auto"/>
            <w:noWrap/>
            <w:vAlign w:val="bottom"/>
            <w:hideMark/>
          </w:tcPr>
          <w:p w14:paraId="425A644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12700</w:t>
            </w:r>
          </w:p>
        </w:tc>
        <w:tc>
          <w:tcPr>
            <w:tcW w:w="817" w:type="dxa"/>
            <w:gridSpan w:val="2"/>
            <w:tcBorders>
              <w:top w:val="nil"/>
              <w:left w:val="nil"/>
              <w:bottom w:val="nil"/>
              <w:right w:val="nil"/>
            </w:tcBorders>
            <w:shd w:val="clear" w:color="auto" w:fill="auto"/>
            <w:noWrap/>
            <w:vAlign w:val="bottom"/>
            <w:hideMark/>
          </w:tcPr>
          <w:p w14:paraId="20C6A1C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15240</w:t>
            </w:r>
          </w:p>
        </w:tc>
        <w:tc>
          <w:tcPr>
            <w:tcW w:w="817" w:type="dxa"/>
            <w:gridSpan w:val="2"/>
            <w:tcBorders>
              <w:top w:val="nil"/>
              <w:left w:val="nil"/>
              <w:bottom w:val="nil"/>
              <w:right w:val="nil"/>
            </w:tcBorders>
            <w:shd w:val="clear" w:color="auto" w:fill="auto"/>
            <w:noWrap/>
            <w:vAlign w:val="bottom"/>
            <w:hideMark/>
          </w:tcPr>
          <w:p w14:paraId="7F395E4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17780</w:t>
            </w:r>
          </w:p>
        </w:tc>
        <w:tc>
          <w:tcPr>
            <w:tcW w:w="817" w:type="dxa"/>
            <w:gridSpan w:val="2"/>
            <w:tcBorders>
              <w:top w:val="nil"/>
              <w:left w:val="nil"/>
              <w:bottom w:val="nil"/>
              <w:right w:val="nil"/>
            </w:tcBorders>
            <w:shd w:val="clear" w:color="auto" w:fill="auto"/>
            <w:noWrap/>
            <w:vAlign w:val="bottom"/>
            <w:hideMark/>
          </w:tcPr>
          <w:p w14:paraId="56E1D35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21336</w:t>
            </w:r>
          </w:p>
        </w:tc>
        <w:tc>
          <w:tcPr>
            <w:tcW w:w="817" w:type="dxa"/>
            <w:gridSpan w:val="2"/>
            <w:tcBorders>
              <w:top w:val="nil"/>
              <w:left w:val="nil"/>
              <w:bottom w:val="nil"/>
              <w:right w:val="nil"/>
            </w:tcBorders>
            <w:shd w:val="clear" w:color="auto" w:fill="auto"/>
            <w:noWrap/>
            <w:vAlign w:val="bottom"/>
            <w:hideMark/>
          </w:tcPr>
          <w:p w14:paraId="3075372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25400</w:t>
            </w:r>
          </w:p>
        </w:tc>
        <w:tc>
          <w:tcPr>
            <w:tcW w:w="817" w:type="dxa"/>
            <w:gridSpan w:val="2"/>
            <w:tcBorders>
              <w:top w:val="nil"/>
              <w:left w:val="nil"/>
              <w:bottom w:val="nil"/>
              <w:right w:val="nil"/>
            </w:tcBorders>
            <w:shd w:val="clear" w:color="auto" w:fill="auto"/>
            <w:noWrap/>
            <w:vAlign w:val="bottom"/>
            <w:hideMark/>
          </w:tcPr>
          <w:p w14:paraId="1BD098E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30480</w:t>
            </w:r>
          </w:p>
        </w:tc>
        <w:tc>
          <w:tcPr>
            <w:tcW w:w="817" w:type="dxa"/>
            <w:gridSpan w:val="2"/>
            <w:tcBorders>
              <w:top w:val="nil"/>
              <w:left w:val="nil"/>
              <w:bottom w:val="nil"/>
              <w:right w:val="nil"/>
            </w:tcBorders>
            <w:shd w:val="clear" w:color="auto" w:fill="auto"/>
            <w:noWrap/>
            <w:vAlign w:val="bottom"/>
            <w:hideMark/>
          </w:tcPr>
          <w:p w14:paraId="2C8673F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35560</w:t>
            </w:r>
          </w:p>
        </w:tc>
        <w:tc>
          <w:tcPr>
            <w:tcW w:w="817" w:type="dxa"/>
            <w:gridSpan w:val="2"/>
            <w:tcBorders>
              <w:top w:val="nil"/>
              <w:left w:val="nil"/>
              <w:bottom w:val="nil"/>
              <w:right w:val="nil"/>
            </w:tcBorders>
            <w:shd w:val="clear" w:color="auto" w:fill="auto"/>
            <w:noWrap/>
            <w:vAlign w:val="bottom"/>
            <w:hideMark/>
          </w:tcPr>
          <w:p w14:paraId="3D1B9E5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40640</w:t>
            </w:r>
          </w:p>
        </w:tc>
        <w:tc>
          <w:tcPr>
            <w:tcW w:w="817" w:type="dxa"/>
            <w:gridSpan w:val="2"/>
            <w:tcBorders>
              <w:top w:val="nil"/>
              <w:left w:val="nil"/>
              <w:bottom w:val="nil"/>
              <w:right w:val="nil"/>
            </w:tcBorders>
            <w:shd w:val="clear" w:color="auto" w:fill="auto"/>
            <w:noWrap/>
            <w:vAlign w:val="bottom"/>
            <w:hideMark/>
          </w:tcPr>
          <w:p w14:paraId="6796B17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45720</w:t>
            </w:r>
          </w:p>
        </w:tc>
        <w:tc>
          <w:tcPr>
            <w:tcW w:w="817" w:type="dxa"/>
            <w:gridSpan w:val="2"/>
            <w:tcBorders>
              <w:top w:val="nil"/>
              <w:left w:val="nil"/>
              <w:bottom w:val="nil"/>
              <w:right w:val="nil"/>
            </w:tcBorders>
            <w:shd w:val="clear" w:color="auto" w:fill="auto"/>
            <w:noWrap/>
            <w:vAlign w:val="bottom"/>
            <w:hideMark/>
          </w:tcPr>
          <w:p w14:paraId="1B22389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50800</w:t>
            </w:r>
          </w:p>
        </w:tc>
      </w:tr>
      <w:tr w:rsidR="004F000F" w:rsidRPr="00036DA3" w14:paraId="39E8132F" w14:textId="77777777" w:rsidTr="004F000F">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08369445"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132,000 - 138,999</w:t>
            </w:r>
          </w:p>
        </w:tc>
        <w:tc>
          <w:tcPr>
            <w:tcW w:w="337" w:type="dxa"/>
            <w:gridSpan w:val="2"/>
            <w:tcBorders>
              <w:top w:val="nil"/>
              <w:left w:val="nil"/>
              <w:bottom w:val="single" w:sz="4" w:space="0" w:color="auto"/>
              <w:right w:val="nil"/>
            </w:tcBorders>
            <w:shd w:val="clear" w:color="auto" w:fill="auto"/>
            <w:noWrap/>
            <w:vAlign w:val="bottom"/>
            <w:hideMark/>
          </w:tcPr>
          <w:p w14:paraId="30E2D6EF" w14:textId="77777777" w:rsidR="004F000F" w:rsidRPr="00097BBB" w:rsidRDefault="004F000F"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nil"/>
              <w:right w:val="nil"/>
            </w:tcBorders>
            <w:shd w:val="clear" w:color="auto" w:fill="auto"/>
            <w:noWrap/>
            <w:vAlign w:val="bottom"/>
            <w:hideMark/>
          </w:tcPr>
          <w:p w14:paraId="095C6DB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2460</w:t>
            </w:r>
          </w:p>
        </w:tc>
        <w:tc>
          <w:tcPr>
            <w:tcW w:w="760" w:type="dxa"/>
            <w:gridSpan w:val="2"/>
            <w:tcBorders>
              <w:top w:val="nil"/>
              <w:left w:val="nil"/>
              <w:bottom w:val="nil"/>
              <w:right w:val="nil"/>
            </w:tcBorders>
            <w:shd w:val="clear" w:color="auto" w:fill="auto"/>
            <w:noWrap/>
            <w:vAlign w:val="bottom"/>
            <w:hideMark/>
          </w:tcPr>
          <w:p w14:paraId="39E8AAC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4920</w:t>
            </w:r>
          </w:p>
        </w:tc>
        <w:tc>
          <w:tcPr>
            <w:tcW w:w="760" w:type="dxa"/>
            <w:gridSpan w:val="2"/>
            <w:tcBorders>
              <w:top w:val="nil"/>
              <w:left w:val="nil"/>
              <w:bottom w:val="nil"/>
              <w:right w:val="nil"/>
            </w:tcBorders>
            <w:shd w:val="clear" w:color="auto" w:fill="auto"/>
            <w:noWrap/>
            <w:vAlign w:val="bottom"/>
            <w:hideMark/>
          </w:tcPr>
          <w:p w14:paraId="2DEBF30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7380</w:t>
            </w:r>
          </w:p>
        </w:tc>
        <w:tc>
          <w:tcPr>
            <w:tcW w:w="817" w:type="dxa"/>
            <w:gridSpan w:val="2"/>
            <w:tcBorders>
              <w:top w:val="nil"/>
              <w:left w:val="nil"/>
              <w:bottom w:val="single" w:sz="4" w:space="0" w:color="auto"/>
              <w:right w:val="nil"/>
            </w:tcBorders>
            <w:shd w:val="clear" w:color="auto" w:fill="auto"/>
            <w:noWrap/>
            <w:vAlign w:val="bottom"/>
            <w:hideMark/>
          </w:tcPr>
          <w:p w14:paraId="4FD7148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9840</w:t>
            </w:r>
          </w:p>
        </w:tc>
        <w:tc>
          <w:tcPr>
            <w:tcW w:w="817" w:type="dxa"/>
            <w:gridSpan w:val="2"/>
            <w:tcBorders>
              <w:top w:val="nil"/>
              <w:left w:val="nil"/>
              <w:bottom w:val="nil"/>
              <w:right w:val="nil"/>
            </w:tcBorders>
            <w:shd w:val="clear" w:color="auto" w:fill="auto"/>
            <w:noWrap/>
            <w:vAlign w:val="bottom"/>
            <w:hideMark/>
          </w:tcPr>
          <w:p w14:paraId="093A853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12300</w:t>
            </w:r>
          </w:p>
        </w:tc>
        <w:tc>
          <w:tcPr>
            <w:tcW w:w="817" w:type="dxa"/>
            <w:gridSpan w:val="2"/>
            <w:tcBorders>
              <w:top w:val="nil"/>
              <w:left w:val="nil"/>
              <w:bottom w:val="nil"/>
              <w:right w:val="nil"/>
            </w:tcBorders>
            <w:shd w:val="clear" w:color="auto" w:fill="auto"/>
            <w:noWrap/>
            <w:vAlign w:val="bottom"/>
            <w:hideMark/>
          </w:tcPr>
          <w:p w14:paraId="2515351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14760</w:t>
            </w:r>
          </w:p>
        </w:tc>
        <w:tc>
          <w:tcPr>
            <w:tcW w:w="817" w:type="dxa"/>
            <w:gridSpan w:val="2"/>
            <w:tcBorders>
              <w:top w:val="nil"/>
              <w:left w:val="nil"/>
              <w:bottom w:val="single" w:sz="4" w:space="0" w:color="auto"/>
              <w:right w:val="nil"/>
            </w:tcBorders>
            <w:shd w:val="clear" w:color="auto" w:fill="auto"/>
            <w:noWrap/>
            <w:vAlign w:val="bottom"/>
            <w:hideMark/>
          </w:tcPr>
          <w:p w14:paraId="39A3AB3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17220</w:t>
            </w:r>
          </w:p>
        </w:tc>
        <w:tc>
          <w:tcPr>
            <w:tcW w:w="817" w:type="dxa"/>
            <w:gridSpan w:val="2"/>
            <w:tcBorders>
              <w:top w:val="nil"/>
              <w:left w:val="nil"/>
              <w:bottom w:val="single" w:sz="4" w:space="0" w:color="auto"/>
              <w:right w:val="nil"/>
            </w:tcBorders>
            <w:shd w:val="clear" w:color="auto" w:fill="auto"/>
            <w:noWrap/>
            <w:vAlign w:val="bottom"/>
            <w:hideMark/>
          </w:tcPr>
          <w:p w14:paraId="56EB7B3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20664</w:t>
            </w:r>
          </w:p>
        </w:tc>
        <w:tc>
          <w:tcPr>
            <w:tcW w:w="817" w:type="dxa"/>
            <w:gridSpan w:val="2"/>
            <w:tcBorders>
              <w:top w:val="nil"/>
              <w:left w:val="nil"/>
              <w:bottom w:val="single" w:sz="4" w:space="0" w:color="auto"/>
              <w:right w:val="nil"/>
            </w:tcBorders>
            <w:shd w:val="clear" w:color="auto" w:fill="auto"/>
            <w:noWrap/>
            <w:vAlign w:val="bottom"/>
            <w:hideMark/>
          </w:tcPr>
          <w:p w14:paraId="22E22BC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24600</w:t>
            </w:r>
          </w:p>
        </w:tc>
        <w:tc>
          <w:tcPr>
            <w:tcW w:w="817" w:type="dxa"/>
            <w:gridSpan w:val="2"/>
            <w:tcBorders>
              <w:top w:val="nil"/>
              <w:left w:val="nil"/>
              <w:bottom w:val="single" w:sz="4" w:space="0" w:color="auto"/>
              <w:right w:val="nil"/>
            </w:tcBorders>
            <w:shd w:val="clear" w:color="auto" w:fill="auto"/>
            <w:noWrap/>
            <w:vAlign w:val="bottom"/>
            <w:hideMark/>
          </w:tcPr>
          <w:p w14:paraId="59B6E38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29520</w:t>
            </w:r>
          </w:p>
        </w:tc>
        <w:tc>
          <w:tcPr>
            <w:tcW w:w="817" w:type="dxa"/>
            <w:gridSpan w:val="2"/>
            <w:tcBorders>
              <w:top w:val="nil"/>
              <w:left w:val="nil"/>
              <w:bottom w:val="single" w:sz="4" w:space="0" w:color="auto"/>
              <w:right w:val="nil"/>
            </w:tcBorders>
            <w:shd w:val="clear" w:color="auto" w:fill="auto"/>
            <w:noWrap/>
            <w:vAlign w:val="bottom"/>
            <w:hideMark/>
          </w:tcPr>
          <w:p w14:paraId="5843E1F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34440</w:t>
            </w:r>
          </w:p>
        </w:tc>
        <w:tc>
          <w:tcPr>
            <w:tcW w:w="817" w:type="dxa"/>
            <w:gridSpan w:val="2"/>
            <w:tcBorders>
              <w:top w:val="nil"/>
              <w:left w:val="nil"/>
              <w:bottom w:val="single" w:sz="4" w:space="0" w:color="auto"/>
              <w:right w:val="nil"/>
            </w:tcBorders>
            <w:shd w:val="clear" w:color="auto" w:fill="auto"/>
            <w:noWrap/>
            <w:vAlign w:val="bottom"/>
            <w:hideMark/>
          </w:tcPr>
          <w:p w14:paraId="3F40FA2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39360</w:t>
            </w:r>
          </w:p>
        </w:tc>
        <w:tc>
          <w:tcPr>
            <w:tcW w:w="817" w:type="dxa"/>
            <w:gridSpan w:val="2"/>
            <w:tcBorders>
              <w:top w:val="nil"/>
              <w:left w:val="nil"/>
              <w:bottom w:val="single" w:sz="4" w:space="0" w:color="auto"/>
              <w:right w:val="nil"/>
            </w:tcBorders>
            <w:shd w:val="clear" w:color="auto" w:fill="auto"/>
            <w:noWrap/>
            <w:vAlign w:val="bottom"/>
            <w:hideMark/>
          </w:tcPr>
          <w:p w14:paraId="3ACA7FB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44280</w:t>
            </w:r>
          </w:p>
        </w:tc>
        <w:tc>
          <w:tcPr>
            <w:tcW w:w="817" w:type="dxa"/>
            <w:gridSpan w:val="2"/>
            <w:tcBorders>
              <w:top w:val="nil"/>
              <w:left w:val="nil"/>
              <w:bottom w:val="single" w:sz="4" w:space="0" w:color="auto"/>
              <w:right w:val="nil"/>
            </w:tcBorders>
            <w:shd w:val="clear" w:color="auto" w:fill="auto"/>
            <w:noWrap/>
            <w:vAlign w:val="bottom"/>
            <w:hideMark/>
          </w:tcPr>
          <w:p w14:paraId="05917FF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49200</w:t>
            </w:r>
          </w:p>
        </w:tc>
      </w:tr>
      <w:tr w:rsidR="004F000F" w:rsidRPr="00036DA3" w14:paraId="47938A14"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734B8BC"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125,000 - 131,999</w:t>
            </w:r>
          </w:p>
        </w:tc>
        <w:tc>
          <w:tcPr>
            <w:tcW w:w="337" w:type="dxa"/>
            <w:gridSpan w:val="2"/>
            <w:tcBorders>
              <w:top w:val="nil"/>
              <w:left w:val="nil"/>
              <w:bottom w:val="nil"/>
              <w:right w:val="nil"/>
            </w:tcBorders>
            <w:shd w:val="clear" w:color="auto" w:fill="auto"/>
            <w:noWrap/>
            <w:vAlign w:val="bottom"/>
            <w:hideMark/>
          </w:tcPr>
          <w:p w14:paraId="5C9FC2C9" w14:textId="77777777" w:rsidR="004F000F" w:rsidRPr="00097BBB" w:rsidRDefault="004F000F" w:rsidP="004F51C1">
            <w:pPr>
              <w:rPr>
                <w:rFonts w:ascii="Courier New" w:hAnsi="Courier New" w:cs="Courier New"/>
                <w:bCs/>
              </w:rPr>
            </w:pPr>
          </w:p>
        </w:tc>
        <w:tc>
          <w:tcPr>
            <w:tcW w:w="760" w:type="dxa"/>
            <w:gridSpan w:val="2"/>
            <w:tcBorders>
              <w:top w:val="single" w:sz="4" w:space="0" w:color="auto"/>
              <w:left w:val="nil"/>
              <w:bottom w:val="nil"/>
              <w:right w:val="nil"/>
            </w:tcBorders>
            <w:shd w:val="clear" w:color="auto" w:fill="auto"/>
            <w:noWrap/>
            <w:vAlign w:val="bottom"/>
            <w:hideMark/>
          </w:tcPr>
          <w:p w14:paraId="7800859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2385</w:t>
            </w:r>
          </w:p>
        </w:tc>
        <w:tc>
          <w:tcPr>
            <w:tcW w:w="760" w:type="dxa"/>
            <w:gridSpan w:val="2"/>
            <w:tcBorders>
              <w:top w:val="single" w:sz="4" w:space="0" w:color="auto"/>
              <w:left w:val="nil"/>
              <w:bottom w:val="nil"/>
              <w:right w:val="nil"/>
            </w:tcBorders>
            <w:shd w:val="clear" w:color="auto" w:fill="auto"/>
            <w:noWrap/>
            <w:vAlign w:val="bottom"/>
            <w:hideMark/>
          </w:tcPr>
          <w:p w14:paraId="4711D34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4770</w:t>
            </w:r>
          </w:p>
        </w:tc>
        <w:tc>
          <w:tcPr>
            <w:tcW w:w="760" w:type="dxa"/>
            <w:gridSpan w:val="2"/>
            <w:tcBorders>
              <w:top w:val="single" w:sz="4" w:space="0" w:color="auto"/>
              <w:left w:val="nil"/>
              <w:bottom w:val="nil"/>
              <w:right w:val="nil"/>
            </w:tcBorders>
            <w:shd w:val="clear" w:color="auto" w:fill="auto"/>
            <w:noWrap/>
            <w:vAlign w:val="bottom"/>
            <w:hideMark/>
          </w:tcPr>
          <w:p w14:paraId="11E2904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7155</w:t>
            </w:r>
          </w:p>
        </w:tc>
        <w:tc>
          <w:tcPr>
            <w:tcW w:w="817" w:type="dxa"/>
            <w:gridSpan w:val="2"/>
            <w:tcBorders>
              <w:top w:val="nil"/>
              <w:left w:val="nil"/>
              <w:bottom w:val="nil"/>
              <w:right w:val="nil"/>
            </w:tcBorders>
            <w:shd w:val="clear" w:color="auto" w:fill="auto"/>
            <w:noWrap/>
            <w:vAlign w:val="bottom"/>
            <w:hideMark/>
          </w:tcPr>
          <w:p w14:paraId="3BC5AC9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9540</w:t>
            </w:r>
          </w:p>
        </w:tc>
        <w:tc>
          <w:tcPr>
            <w:tcW w:w="817" w:type="dxa"/>
            <w:gridSpan w:val="2"/>
            <w:tcBorders>
              <w:top w:val="single" w:sz="4" w:space="0" w:color="auto"/>
              <w:left w:val="nil"/>
              <w:bottom w:val="nil"/>
              <w:right w:val="nil"/>
            </w:tcBorders>
            <w:shd w:val="clear" w:color="auto" w:fill="auto"/>
            <w:noWrap/>
            <w:vAlign w:val="bottom"/>
            <w:hideMark/>
          </w:tcPr>
          <w:p w14:paraId="297AEA8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11925</w:t>
            </w:r>
          </w:p>
        </w:tc>
        <w:tc>
          <w:tcPr>
            <w:tcW w:w="817" w:type="dxa"/>
            <w:gridSpan w:val="2"/>
            <w:tcBorders>
              <w:top w:val="single" w:sz="4" w:space="0" w:color="auto"/>
              <w:left w:val="nil"/>
              <w:bottom w:val="nil"/>
              <w:right w:val="nil"/>
            </w:tcBorders>
            <w:shd w:val="clear" w:color="auto" w:fill="auto"/>
            <w:noWrap/>
            <w:vAlign w:val="bottom"/>
            <w:hideMark/>
          </w:tcPr>
          <w:p w14:paraId="6B85314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14310</w:t>
            </w:r>
          </w:p>
        </w:tc>
        <w:tc>
          <w:tcPr>
            <w:tcW w:w="817" w:type="dxa"/>
            <w:gridSpan w:val="2"/>
            <w:tcBorders>
              <w:top w:val="nil"/>
              <w:left w:val="nil"/>
              <w:bottom w:val="nil"/>
              <w:right w:val="nil"/>
            </w:tcBorders>
            <w:shd w:val="clear" w:color="auto" w:fill="auto"/>
            <w:noWrap/>
            <w:vAlign w:val="bottom"/>
            <w:hideMark/>
          </w:tcPr>
          <w:p w14:paraId="6FC0A65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16695</w:t>
            </w:r>
          </w:p>
        </w:tc>
        <w:tc>
          <w:tcPr>
            <w:tcW w:w="817" w:type="dxa"/>
            <w:gridSpan w:val="2"/>
            <w:tcBorders>
              <w:top w:val="nil"/>
              <w:left w:val="nil"/>
              <w:bottom w:val="nil"/>
              <w:right w:val="nil"/>
            </w:tcBorders>
            <w:shd w:val="clear" w:color="auto" w:fill="auto"/>
            <w:noWrap/>
            <w:vAlign w:val="bottom"/>
            <w:hideMark/>
          </w:tcPr>
          <w:p w14:paraId="4CBA5C4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20034</w:t>
            </w:r>
          </w:p>
        </w:tc>
        <w:tc>
          <w:tcPr>
            <w:tcW w:w="817" w:type="dxa"/>
            <w:gridSpan w:val="2"/>
            <w:tcBorders>
              <w:top w:val="nil"/>
              <w:left w:val="nil"/>
              <w:bottom w:val="nil"/>
              <w:right w:val="nil"/>
            </w:tcBorders>
            <w:shd w:val="clear" w:color="auto" w:fill="auto"/>
            <w:noWrap/>
            <w:vAlign w:val="bottom"/>
            <w:hideMark/>
          </w:tcPr>
          <w:p w14:paraId="2473EA3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23850</w:t>
            </w:r>
          </w:p>
        </w:tc>
        <w:tc>
          <w:tcPr>
            <w:tcW w:w="817" w:type="dxa"/>
            <w:gridSpan w:val="2"/>
            <w:tcBorders>
              <w:top w:val="nil"/>
              <w:left w:val="nil"/>
              <w:bottom w:val="nil"/>
              <w:right w:val="nil"/>
            </w:tcBorders>
            <w:shd w:val="clear" w:color="auto" w:fill="auto"/>
            <w:noWrap/>
            <w:vAlign w:val="bottom"/>
            <w:hideMark/>
          </w:tcPr>
          <w:p w14:paraId="0DEC02B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28620</w:t>
            </w:r>
          </w:p>
        </w:tc>
        <w:tc>
          <w:tcPr>
            <w:tcW w:w="817" w:type="dxa"/>
            <w:gridSpan w:val="2"/>
            <w:tcBorders>
              <w:top w:val="nil"/>
              <w:left w:val="nil"/>
              <w:bottom w:val="nil"/>
              <w:right w:val="nil"/>
            </w:tcBorders>
            <w:shd w:val="clear" w:color="auto" w:fill="auto"/>
            <w:noWrap/>
            <w:vAlign w:val="bottom"/>
            <w:hideMark/>
          </w:tcPr>
          <w:p w14:paraId="3230E0B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33390</w:t>
            </w:r>
          </w:p>
        </w:tc>
        <w:tc>
          <w:tcPr>
            <w:tcW w:w="817" w:type="dxa"/>
            <w:gridSpan w:val="2"/>
            <w:tcBorders>
              <w:top w:val="nil"/>
              <w:left w:val="nil"/>
              <w:bottom w:val="nil"/>
              <w:right w:val="nil"/>
            </w:tcBorders>
            <w:shd w:val="clear" w:color="auto" w:fill="auto"/>
            <w:noWrap/>
            <w:vAlign w:val="bottom"/>
            <w:hideMark/>
          </w:tcPr>
          <w:p w14:paraId="1829120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38160</w:t>
            </w:r>
          </w:p>
        </w:tc>
        <w:tc>
          <w:tcPr>
            <w:tcW w:w="817" w:type="dxa"/>
            <w:gridSpan w:val="2"/>
            <w:tcBorders>
              <w:top w:val="nil"/>
              <w:left w:val="nil"/>
              <w:bottom w:val="nil"/>
              <w:right w:val="nil"/>
            </w:tcBorders>
            <w:shd w:val="clear" w:color="auto" w:fill="auto"/>
            <w:noWrap/>
            <w:vAlign w:val="bottom"/>
            <w:hideMark/>
          </w:tcPr>
          <w:p w14:paraId="7AA5C96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42930</w:t>
            </w:r>
          </w:p>
        </w:tc>
        <w:tc>
          <w:tcPr>
            <w:tcW w:w="817" w:type="dxa"/>
            <w:gridSpan w:val="2"/>
            <w:tcBorders>
              <w:top w:val="nil"/>
              <w:left w:val="nil"/>
              <w:bottom w:val="nil"/>
              <w:right w:val="nil"/>
            </w:tcBorders>
            <w:shd w:val="clear" w:color="auto" w:fill="auto"/>
            <w:noWrap/>
            <w:vAlign w:val="bottom"/>
            <w:hideMark/>
          </w:tcPr>
          <w:p w14:paraId="452C17A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47700</w:t>
            </w:r>
          </w:p>
        </w:tc>
      </w:tr>
      <w:tr w:rsidR="004F000F" w:rsidRPr="00036DA3" w14:paraId="7D234229"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224EE25"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118,000 - 124,999</w:t>
            </w:r>
          </w:p>
        </w:tc>
        <w:tc>
          <w:tcPr>
            <w:tcW w:w="337" w:type="dxa"/>
            <w:gridSpan w:val="2"/>
            <w:tcBorders>
              <w:top w:val="nil"/>
              <w:left w:val="nil"/>
              <w:bottom w:val="nil"/>
              <w:right w:val="nil"/>
            </w:tcBorders>
            <w:shd w:val="clear" w:color="auto" w:fill="auto"/>
            <w:noWrap/>
            <w:vAlign w:val="bottom"/>
            <w:hideMark/>
          </w:tcPr>
          <w:p w14:paraId="5DD0C2DA"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CD014F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2305</w:t>
            </w:r>
          </w:p>
        </w:tc>
        <w:tc>
          <w:tcPr>
            <w:tcW w:w="760" w:type="dxa"/>
            <w:gridSpan w:val="2"/>
            <w:tcBorders>
              <w:top w:val="nil"/>
              <w:left w:val="nil"/>
              <w:bottom w:val="nil"/>
              <w:right w:val="nil"/>
            </w:tcBorders>
            <w:shd w:val="clear" w:color="auto" w:fill="auto"/>
            <w:noWrap/>
            <w:vAlign w:val="bottom"/>
            <w:hideMark/>
          </w:tcPr>
          <w:p w14:paraId="45C21F0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4610</w:t>
            </w:r>
          </w:p>
        </w:tc>
        <w:tc>
          <w:tcPr>
            <w:tcW w:w="760" w:type="dxa"/>
            <w:gridSpan w:val="2"/>
            <w:tcBorders>
              <w:top w:val="nil"/>
              <w:left w:val="nil"/>
              <w:bottom w:val="nil"/>
              <w:right w:val="nil"/>
            </w:tcBorders>
            <w:shd w:val="clear" w:color="auto" w:fill="auto"/>
            <w:noWrap/>
            <w:vAlign w:val="bottom"/>
            <w:hideMark/>
          </w:tcPr>
          <w:p w14:paraId="432E1A3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6915</w:t>
            </w:r>
          </w:p>
        </w:tc>
        <w:tc>
          <w:tcPr>
            <w:tcW w:w="817" w:type="dxa"/>
            <w:gridSpan w:val="2"/>
            <w:tcBorders>
              <w:top w:val="nil"/>
              <w:left w:val="nil"/>
              <w:bottom w:val="nil"/>
              <w:right w:val="nil"/>
            </w:tcBorders>
            <w:shd w:val="clear" w:color="auto" w:fill="auto"/>
            <w:noWrap/>
            <w:vAlign w:val="bottom"/>
            <w:hideMark/>
          </w:tcPr>
          <w:p w14:paraId="5AB0069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9220</w:t>
            </w:r>
          </w:p>
        </w:tc>
        <w:tc>
          <w:tcPr>
            <w:tcW w:w="817" w:type="dxa"/>
            <w:gridSpan w:val="2"/>
            <w:tcBorders>
              <w:top w:val="nil"/>
              <w:left w:val="nil"/>
              <w:bottom w:val="nil"/>
              <w:right w:val="nil"/>
            </w:tcBorders>
            <w:shd w:val="clear" w:color="auto" w:fill="auto"/>
            <w:noWrap/>
            <w:vAlign w:val="bottom"/>
            <w:hideMark/>
          </w:tcPr>
          <w:p w14:paraId="2DFAD16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11525</w:t>
            </w:r>
          </w:p>
        </w:tc>
        <w:tc>
          <w:tcPr>
            <w:tcW w:w="817" w:type="dxa"/>
            <w:gridSpan w:val="2"/>
            <w:tcBorders>
              <w:top w:val="nil"/>
              <w:left w:val="nil"/>
              <w:bottom w:val="nil"/>
              <w:right w:val="nil"/>
            </w:tcBorders>
            <w:shd w:val="clear" w:color="auto" w:fill="auto"/>
            <w:noWrap/>
            <w:vAlign w:val="bottom"/>
            <w:hideMark/>
          </w:tcPr>
          <w:p w14:paraId="0A40863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13830</w:t>
            </w:r>
          </w:p>
        </w:tc>
        <w:tc>
          <w:tcPr>
            <w:tcW w:w="817" w:type="dxa"/>
            <w:gridSpan w:val="2"/>
            <w:tcBorders>
              <w:top w:val="nil"/>
              <w:left w:val="nil"/>
              <w:bottom w:val="nil"/>
              <w:right w:val="nil"/>
            </w:tcBorders>
            <w:shd w:val="clear" w:color="auto" w:fill="auto"/>
            <w:noWrap/>
            <w:vAlign w:val="bottom"/>
            <w:hideMark/>
          </w:tcPr>
          <w:p w14:paraId="686969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16135</w:t>
            </w:r>
          </w:p>
        </w:tc>
        <w:tc>
          <w:tcPr>
            <w:tcW w:w="817" w:type="dxa"/>
            <w:gridSpan w:val="2"/>
            <w:tcBorders>
              <w:top w:val="nil"/>
              <w:left w:val="nil"/>
              <w:bottom w:val="nil"/>
              <w:right w:val="nil"/>
            </w:tcBorders>
            <w:shd w:val="clear" w:color="auto" w:fill="auto"/>
            <w:noWrap/>
            <w:vAlign w:val="bottom"/>
            <w:hideMark/>
          </w:tcPr>
          <w:p w14:paraId="2F073A0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19362</w:t>
            </w:r>
          </w:p>
        </w:tc>
        <w:tc>
          <w:tcPr>
            <w:tcW w:w="817" w:type="dxa"/>
            <w:gridSpan w:val="2"/>
            <w:tcBorders>
              <w:top w:val="nil"/>
              <w:left w:val="nil"/>
              <w:bottom w:val="nil"/>
              <w:right w:val="nil"/>
            </w:tcBorders>
            <w:shd w:val="clear" w:color="auto" w:fill="auto"/>
            <w:noWrap/>
            <w:vAlign w:val="bottom"/>
            <w:hideMark/>
          </w:tcPr>
          <w:p w14:paraId="434A233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23050</w:t>
            </w:r>
          </w:p>
        </w:tc>
        <w:tc>
          <w:tcPr>
            <w:tcW w:w="817" w:type="dxa"/>
            <w:gridSpan w:val="2"/>
            <w:tcBorders>
              <w:top w:val="nil"/>
              <w:left w:val="nil"/>
              <w:bottom w:val="nil"/>
              <w:right w:val="nil"/>
            </w:tcBorders>
            <w:shd w:val="clear" w:color="auto" w:fill="auto"/>
            <w:noWrap/>
            <w:vAlign w:val="bottom"/>
            <w:hideMark/>
          </w:tcPr>
          <w:p w14:paraId="0E36CF4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27660</w:t>
            </w:r>
          </w:p>
        </w:tc>
        <w:tc>
          <w:tcPr>
            <w:tcW w:w="817" w:type="dxa"/>
            <w:gridSpan w:val="2"/>
            <w:tcBorders>
              <w:top w:val="nil"/>
              <w:left w:val="nil"/>
              <w:bottom w:val="nil"/>
              <w:right w:val="nil"/>
            </w:tcBorders>
            <w:shd w:val="clear" w:color="auto" w:fill="auto"/>
            <w:noWrap/>
            <w:vAlign w:val="bottom"/>
            <w:hideMark/>
          </w:tcPr>
          <w:p w14:paraId="67BB854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32270</w:t>
            </w:r>
          </w:p>
        </w:tc>
        <w:tc>
          <w:tcPr>
            <w:tcW w:w="817" w:type="dxa"/>
            <w:gridSpan w:val="2"/>
            <w:tcBorders>
              <w:top w:val="nil"/>
              <w:left w:val="nil"/>
              <w:bottom w:val="nil"/>
              <w:right w:val="nil"/>
            </w:tcBorders>
            <w:shd w:val="clear" w:color="auto" w:fill="auto"/>
            <w:noWrap/>
            <w:vAlign w:val="bottom"/>
            <w:hideMark/>
          </w:tcPr>
          <w:p w14:paraId="1FF4D98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36880</w:t>
            </w:r>
          </w:p>
        </w:tc>
        <w:tc>
          <w:tcPr>
            <w:tcW w:w="817" w:type="dxa"/>
            <w:gridSpan w:val="2"/>
            <w:tcBorders>
              <w:top w:val="nil"/>
              <w:left w:val="nil"/>
              <w:bottom w:val="nil"/>
              <w:right w:val="nil"/>
            </w:tcBorders>
            <w:shd w:val="clear" w:color="auto" w:fill="auto"/>
            <w:noWrap/>
            <w:vAlign w:val="bottom"/>
            <w:hideMark/>
          </w:tcPr>
          <w:p w14:paraId="0F48BBC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41490</w:t>
            </w:r>
          </w:p>
        </w:tc>
        <w:tc>
          <w:tcPr>
            <w:tcW w:w="817" w:type="dxa"/>
            <w:gridSpan w:val="2"/>
            <w:tcBorders>
              <w:top w:val="nil"/>
              <w:left w:val="nil"/>
              <w:bottom w:val="nil"/>
              <w:right w:val="nil"/>
            </w:tcBorders>
            <w:shd w:val="clear" w:color="auto" w:fill="auto"/>
            <w:noWrap/>
            <w:vAlign w:val="bottom"/>
            <w:hideMark/>
          </w:tcPr>
          <w:p w14:paraId="74585E3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46100</w:t>
            </w:r>
          </w:p>
        </w:tc>
      </w:tr>
      <w:tr w:rsidR="004F000F" w:rsidRPr="00036DA3" w14:paraId="4AE790F6"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CAE2B8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112,000 - 117,999</w:t>
            </w:r>
          </w:p>
        </w:tc>
        <w:tc>
          <w:tcPr>
            <w:tcW w:w="337" w:type="dxa"/>
            <w:gridSpan w:val="2"/>
            <w:tcBorders>
              <w:top w:val="nil"/>
              <w:left w:val="nil"/>
              <w:bottom w:val="nil"/>
              <w:right w:val="nil"/>
            </w:tcBorders>
            <w:shd w:val="clear" w:color="auto" w:fill="auto"/>
            <w:noWrap/>
            <w:vAlign w:val="bottom"/>
            <w:hideMark/>
          </w:tcPr>
          <w:p w14:paraId="50C8FE5C"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9D2F63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2230</w:t>
            </w:r>
          </w:p>
        </w:tc>
        <w:tc>
          <w:tcPr>
            <w:tcW w:w="760" w:type="dxa"/>
            <w:gridSpan w:val="2"/>
            <w:tcBorders>
              <w:top w:val="nil"/>
              <w:left w:val="nil"/>
              <w:bottom w:val="nil"/>
              <w:right w:val="nil"/>
            </w:tcBorders>
            <w:shd w:val="clear" w:color="auto" w:fill="auto"/>
            <w:noWrap/>
            <w:vAlign w:val="bottom"/>
            <w:hideMark/>
          </w:tcPr>
          <w:p w14:paraId="3D3CCAA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4460</w:t>
            </w:r>
          </w:p>
        </w:tc>
        <w:tc>
          <w:tcPr>
            <w:tcW w:w="760" w:type="dxa"/>
            <w:gridSpan w:val="2"/>
            <w:tcBorders>
              <w:top w:val="nil"/>
              <w:left w:val="nil"/>
              <w:bottom w:val="nil"/>
              <w:right w:val="nil"/>
            </w:tcBorders>
            <w:shd w:val="clear" w:color="auto" w:fill="auto"/>
            <w:noWrap/>
            <w:vAlign w:val="bottom"/>
            <w:hideMark/>
          </w:tcPr>
          <w:p w14:paraId="6036B89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6690</w:t>
            </w:r>
          </w:p>
        </w:tc>
        <w:tc>
          <w:tcPr>
            <w:tcW w:w="817" w:type="dxa"/>
            <w:gridSpan w:val="2"/>
            <w:tcBorders>
              <w:top w:val="nil"/>
              <w:left w:val="nil"/>
              <w:bottom w:val="nil"/>
              <w:right w:val="nil"/>
            </w:tcBorders>
            <w:shd w:val="clear" w:color="auto" w:fill="auto"/>
            <w:noWrap/>
            <w:vAlign w:val="bottom"/>
            <w:hideMark/>
          </w:tcPr>
          <w:p w14:paraId="2E5354F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8920</w:t>
            </w:r>
          </w:p>
        </w:tc>
        <w:tc>
          <w:tcPr>
            <w:tcW w:w="817" w:type="dxa"/>
            <w:gridSpan w:val="2"/>
            <w:tcBorders>
              <w:top w:val="nil"/>
              <w:left w:val="nil"/>
              <w:bottom w:val="nil"/>
              <w:right w:val="nil"/>
            </w:tcBorders>
            <w:shd w:val="clear" w:color="auto" w:fill="auto"/>
            <w:noWrap/>
            <w:vAlign w:val="bottom"/>
            <w:hideMark/>
          </w:tcPr>
          <w:p w14:paraId="4DF03E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11150</w:t>
            </w:r>
          </w:p>
        </w:tc>
        <w:tc>
          <w:tcPr>
            <w:tcW w:w="817" w:type="dxa"/>
            <w:gridSpan w:val="2"/>
            <w:tcBorders>
              <w:top w:val="nil"/>
              <w:left w:val="nil"/>
              <w:bottom w:val="nil"/>
              <w:right w:val="nil"/>
            </w:tcBorders>
            <w:shd w:val="clear" w:color="auto" w:fill="auto"/>
            <w:noWrap/>
            <w:vAlign w:val="bottom"/>
            <w:hideMark/>
          </w:tcPr>
          <w:p w14:paraId="149052D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13380</w:t>
            </w:r>
          </w:p>
        </w:tc>
        <w:tc>
          <w:tcPr>
            <w:tcW w:w="817" w:type="dxa"/>
            <w:gridSpan w:val="2"/>
            <w:tcBorders>
              <w:top w:val="nil"/>
              <w:left w:val="nil"/>
              <w:bottom w:val="nil"/>
              <w:right w:val="nil"/>
            </w:tcBorders>
            <w:shd w:val="clear" w:color="auto" w:fill="auto"/>
            <w:noWrap/>
            <w:vAlign w:val="bottom"/>
            <w:hideMark/>
          </w:tcPr>
          <w:p w14:paraId="7FC71A8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15610</w:t>
            </w:r>
          </w:p>
        </w:tc>
        <w:tc>
          <w:tcPr>
            <w:tcW w:w="817" w:type="dxa"/>
            <w:gridSpan w:val="2"/>
            <w:tcBorders>
              <w:top w:val="nil"/>
              <w:left w:val="nil"/>
              <w:bottom w:val="nil"/>
              <w:right w:val="nil"/>
            </w:tcBorders>
            <w:shd w:val="clear" w:color="auto" w:fill="auto"/>
            <w:noWrap/>
            <w:vAlign w:val="bottom"/>
            <w:hideMark/>
          </w:tcPr>
          <w:p w14:paraId="1450D89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18732</w:t>
            </w:r>
          </w:p>
        </w:tc>
        <w:tc>
          <w:tcPr>
            <w:tcW w:w="817" w:type="dxa"/>
            <w:gridSpan w:val="2"/>
            <w:tcBorders>
              <w:top w:val="nil"/>
              <w:left w:val="nil"/>
              <w:bottom w:val="nil"/>
              <w:right w:val="nil"/>
            </w:tcBorders>
            <w:shd w:val="clear" w:color="auto" w:fill="auto"/>
            <w:noWrap/>
            <w:vAlign w:val="bottom"/>
            <w:hideMark/>
          </w:tcPr>
          <w:p w14:paraId="7C924A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22300</w:t>
            </w:r>
          </w:p>
        </w:tc>
        <w:tc>
          <w:tcPr>
            <w:tcW w:w="817" w:type="dxa"/>
            <w:gridSpan w:val="2"/>
            <w:tcBorders>
              <w:top w:val="nil"/>
              <w:left w:val="nil"/>
              <w:bottom w:val="nil"/>
              <w:right w:val="nil"/>
            </w:tcBorders>
            <w:shd w:val="clear" w:color="auto" w:fill="auto"/>
            <w:noWrap/>
            <w:vAlign w:val="bottom"/>
            <w:hideMark/>
          </w:tcPr>
          <w:p w14:paraId="1347108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26760</w:t>
            </w:r>
          </w:p>
        </w:tc>
        <w:tc>
          <w:tcPr>
            <w:tcW w:w="817" w:type="dxa"/>
            <w:gridSpan w:val="2"/>
            <w:tcBorders>
              <w:top w:val="nil"/>
              <w:left w:val="nil"/>
              <w:bottom w:val="nil"/>
              <w:right w:val="nil"/>
            </w:tcBorders>
            <w:shd w:val="clear" w:color="auto" w:fill="auto"/>
            <w:noWrap/>
            <w:vAlign w:val="bottom"/>
            <w:hideMark/>
          </w:tcPr>
          <w:p w14:paraId="2851204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31220</w:t>
            </w:r>
          </w:p>
        </w:tc>
        <w:tc>
          <w:tcPr>
            <w:tcW w:w="817" w:type="dxa"/>
            <w:gridSpan w:val="2"/>
            <w:tcBorders>
              <w:top w:val="nil"/>
              <w:left w:val="nil"/>
              <w:bottom w:val="nil"/>
              <w:right w:val="nil"/>
            </w:tcBorders>
            <w:shd w:val="clear" w:color="auto" w:fill="auto"/>
            <w:noWrap/>
            <w:vAlign w:val="bottom"/>
            <w:hideMark/>
          </w:tcPr>
          <w:p w14:paraId="4B4FD72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35680</w:t>
            </w:r>
          </w:p>
        </w:tc>
        <w:tc>
          <w:tcPr>
            <w:tcW w:w="817" w:type="dxa"/>
            <w:gridSpan w:val="2"/>
            <w:tcBorders>
              <w:top w:val="nil"/>
              <w:left w:val="nil"/>
              <w:bottom w:val="nil"/>
              <w:right w:val="nil"/>
            </w:tcBorders>
            <w:shd w:val="clear" w:color="auto" w:fill="auto"/>
            <w:noWrap/>
            <w:vAlign w:val="bottom"/>
            <w:hideMark/>
          </w:tcPr>
          <w:p w14:paraId="50FCBB3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40140</w:t>
            </w:r>
          </w:p>
        </w:tc>
        <w:tc>
          <w:tcPr>
            <w:tcW w:w="817" w:type="dxa"/>
            <w:gridSpan w:val="2"/>
            <w:tcBorders>
              <w:top w:val="nil"/>
              <w:left w:val="nil"/>
              <w:bottom w:val="nil"/>
              <w:right w:val="nil"/>
            </w:tcBorders>
            <w:shd w:val="clear" w:color="auto" w:fill="auto"/>
            <w:noWrap/>
            <w:vAlign w:val="bottom"/>
            <w:hideMark/>
          </w:tcPr>
          <w:p w14:paraId="0AA72FF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44600</w:t>
            </w:r>
          </w:p>
        </w:tc>
      </w:tr>
      <w:tr w:rsidR="004F000F" w:rsidRPr="00036DA3" w14:paraId="3620CE45"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0B107BB"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106,000 - 111,999</w:t>
            </w:r>
          </w:p>
        </w:tc>
        <w:tc>
          <w:tcPr>
            <w:tcW w:w="337" w:type="dxa"/>
            <w:gridSpan w:val="2"/>
            <w:tcBorders>
              <w:top w:val="nil"/>
              <w:left w:val="nil"/>
              <w:bottom w:val="nil"/>
              <w:right w:val="nil"/>
            </w:tcBorders>
            <w:shd w:val="clear" w:color="auto" w:fill="auto"/>
            <w:noWrap/>
            <w:vAlign w:val="bottom"/>
            <w:hideMark/>
          </w:tcPr>
          <w:p w14:paraId="12826D06"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09D3BB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2160</w:t>
            </w:r>
          </w:p>
        </w:tc>
        <w:tc>
          <w:tcPr>
            <w:tcW w:w="760" w:type="dxa"/>
            <w:gridSpan w:val="2"/>
            <w:tcBorders>
              <w:top w:val="nil"/>
              <w:left w:val="nil"/>
              <w:bottom w:val="nil"/>
              <w:right w:val="nil"/>
            </w:tcBorders>
            <w:shd w:val="clear" w:color="auto" w:fill="auto"/>
            <w:noWrap/>
            <w:vAlign w:val="bottom"/>
            <w:hideMark/>
          </w:tcPr>
          <w:p w14:paraId="1B08F90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4320</w:t>
            </w:r>
          </w:p>
        </w:tc>
        <w:tc>
          <w:tcPr>
            <w:tcW w:w="760" w:type="dxa"/>
            <w:gridSpan w:val="2"/>
            <w:tcBorders>
              <w:top w:val="nil"/>
              <w:left w:val="nil"/>
              <w:bottom w:val="nil"/>
              <w:right w:val="nil"/>
            </w:tcBorders>
            <w:shd w:val="clear" w:color="auto" w:fill="auto"/>
            <w:noWrap/>
            <w:vAlign w:val="bottom"/>
            <w:hideMark/>
          </w:tcPr>
          <w:p w14:paraId="4247678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6480</w:t>
            </w:r>
          </w:p>
        </w:tc>
        <w:tc>
          <w:tcPr>
            <w:tcW w:w="817" w:type="dxa"/>
            <w:gridSpan w:val="2"/>
            <w:tcBorders>
              <w:top w:val="nil"/>
              <w:left w:val="nil"/>
              <w:bottom w:val="nil"/>
              <w:right w:val="nil"/>
            </w:tcBorders>
            <w:shd w:val="clear" w:color="auto" w:fill="auto"/>
            <w:noWrap/>
            <w:vAlign w:val="bottom"/>
            <w:hideMark/>
          </w:tcPr>
          <w:p w14:paraId="485C616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8640</w:t>
            </w:r>
          </w:p>
        </w:tc>
        <w:tc>
          <w:tcPr>
            <w:tcW w:w="817" w:type="dxa"/>
            <w:gridSpan w:val="2"/>
            <w:tcBorders>
              <w:top w:val="nil"/>
              <w:left w:val="nil"/>
              <w:bottom w:val="nil"/>
              <w:right w:val="nil"/>
            </w:tcBorders>
            <w:shd w:val="clear" w:color="auto" w:fill="auto"/>
            <w:noWrap/>
            <w:vAlign w:val="bottom"/>
            <w:hideMark/>
          </w:tcPr>
          <w:p w14:paraId="1B120D8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10800</w:t>
            </w:r>
          </w:p>
        </w:tc>
        <w:tc>
          <w:tcPr>
            <w:tcW w:w="817" w:type="dxa"/>
            <w:gridSpan w:val="2"/>
            <w:tcBorders>
              <w:top w:val="nil"/>
              <w:left w:val="nil"/>
              <w:bottom w:val="nil"/>
              <w:right w:val="nil"/>
            </w:tcBorders>
            <w:shd w:val="clear" w:color="auto" w:fill="auto"/>
            <w:noWrap/>
            <w:vAlign w:val="bottom"/>
            <w:hideMark/>
          </w:tcPr>
          <w:p w14:paraId="1E9CDA3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12960</w:t>
            </w:r>
          </w:p>
        </w:tc>
        <w:tc>
          <w:tcPr>
            <w:tcW w:w="817" w:type="dxa"/>
            <w:gridSpan w:val="2"/>
            <w:tcBorders>
              <w:top w:val="nil"/>
              <w:left w:val="nil"/>
              <w:bottom w:val="nil"/>
              <w:right w:val="nil"/>
            </w:tcBorders>
            <w:shd w:val="clear" w:color="auto" w:fill="auto"/>
            <w:noWrap/>
            <w:vAlign w:val="bottom"/>
            <w:hideMark/>
          </w:tcPr>
          <w:p w14:paraId="026C4D5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15120</w:t>
            </w:r>
          </w:p>
        </w:tc>
        <w:tc>
          <w:tcPr>
            <w:tcW w:w="817" w:type="dxa"/>
            <w:gridSpan w:val="2"/>
            <w:tcBorders>
              <w:top w:val="nil"/>
              <w:left w:val="nil"/>
              <w:bottom w:val="nil"/>
              <w:right w:val="nil"/>
            </w:tcBorders>
            <w:shd w:val="clear" w:color="auto" w:fill="auto"/>
            <w:noWrap/>
            <w:vAlign w:val="bottom"/>
            <w:hideMark/>
          </w:tcPr>
          <w:p w14:paraId="0FDFE8E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18144</w:t>
            </w:r>
          </w:p>
        </w:tc>
        <w:tc>
          <w:tcPr>
            <w:tcW w:w="817" w:type="dxa"/>
            <w:gridSpan w:val="2"/>
            <w:tcBorders>
              <w:top w:val="nil"/>
              <w:left w:val="nil"/>
              <w:bottom w:val="nil"/>
              <w:right w:val="nil"/>
            </w:tcBorders>
            <w:shd w:val="clear" w:color="auto" w:fill="auto"/>
            <w:noWrap/>
            <w:vAlign w:val="bottom"/>
            <w:hideMark/>
          </w:tcPr>
          <w:p w14:paraId="1BF5FD9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21600</w:t>
            </w:r>
          </w:p>
        </w:tc>
        <w:tc>
          <w:tcPr>
            <w:tcW w:w="817" w:type="dxa"/>
            <w:gridSpan w:val="2"/>
            <w:tcBorders>
              <w:top w:val="nil"/>
              <w:left w:val="nil"/>
              <w:bottom w:val="nil"/>
              <w:right w:val="nil"/>
            </w:tcBorders>
            <w:shd w:val="clear" w:color="auto" w:fill="auto"/>
            <w:noWrap/>
            <w:vAlign w:val="bottom"/>
            <w:hideMark/>
          </w:tcPr>
          <w:p w14:paraId="470F8D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25920</w:t>
            </w:r>
          </w:p>
        </w:tc>
        <w:tc>
          <w:tcPr>
            <w:tcW w:w="817" w:type="dxa"/>
            <w:gridSpan w:val="2"/>
            <w:tcBorders>
              <w:top w:val="nil"/>
              <w:left w:val="nil"/>
              <w:bottom w:val="nil"/>
              <w:right w:val="nil"/>
            </w:tcBorders>
            <w:shd w:val="clear" w:color="auto" w:fill="auto"/>
            <w:noWrap/>
            <w:vAlign w:val="bottom"/>
            <w:hideMark/>
          </w:tcPr>
          <w:p w14:paraId="3AAA13C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30240</w:t>
            </w:r>
          </w:p>
        </w:tc>
        <w:tc>
          <w:tcPr>
            <w:tcW w:w="817" w:type="dxa"/>
            <w:gridSpan w:val="2"/>
            <w:tcBorders>
              <w:top w:val="nil"/>
              <w:left w:val="nil"/>
              <w:bottom w:val="nil"/>
              <w:right w:val="nil"/>
            </w:tcBorders>
            <w:shd w:val="clear" w:color="auto" w:fill="auto"/>
            <w:noWrap/>
            <w:vAlign w:val="bottom"/>
            <w:hideMark/>
          </w:tcPr>
          <w:p w14:paraId="29C5C97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34560</w:t>
            </w:r>
          </w:p>
        </w:tc>
        <w:tc>
          <w:tcPr>
            <w:tcW w:w="817" w:type="dxa"/>
            <w:gridSpan w:val="2"/>
            <w:tcBorders>
              <w:top w:val="nil"/>
              <w:left w:val="nil"/>
              <w:bottom w:val="nil"/>
              <w:right w:val="nil"/>
            </w:tcBorders>
            <w:shd w:val="clear" w:color="auto" w:fill="auto"/>
            <w:noWrap/>
            <w:vAlign w:val="bottom"/>
            <w:hideMark/>
          </w:tcPr>
          <w:p w14:paraId="23CE534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38880</w:t>
            </w:r>
          </w:p>
        </w:tc>
        <w:tc>
          <w:tcPr>
            <w:tcW w:w="817" w:type="dxa"/>
            <w:gridSpan w:val="2"/>
            <w:tcBorders>
              <w:top w:val="nil"/>
              <w:left w:val="nil"/>
              <w:bottom w:val="nil"/>
              <w:right w:val="nil"/>
            </w:tcBorders>
            <w:shd w:val="clear" w:color="auto" w:fill="auto"/>
            <w:noWrap/>
            <w:vAlign w:val="bottom"/>
            <w:hideMark/>
          </w:tcPr>
          <w:p w14:paraId="3D5D0F4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43200</w:t>
            </w:r>
          </w:p>
        </w:tc>
      </w:tr>
      <w:tr w:rsidR="004F000F" w:rsidRPr="00036DA3" w14:paraId="27612F71" w14:textId="77777777" w:rsidTr="004F000F">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239609FB"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100,000 - 105,999</w:t>
            </w:r>
          </w:p>
        </w:tc>
        <w:tc>
          <w:tcPr>
            <w:tcW w:w="337" w:type="dxa"/>
            <w:gridSpan w:val="2"/>
            <w:tcBorders>
              <w:top w:val="nil"/>
              <w:left w:val="nil"/>
              <w:bottom w:val="single" w:sz="4" w:space="0" w:color="auto"/>
              <w:right w:val="nil"/>
            </w:tcBorders>
            <w:shd w:val="clear" w:color="auto" w:fill="auto"/>
            <w:noWrap/>
            <w:vAlign w:val="bottom"/>
            <w:hideMark/>
          </w:tcPr>
          <w:p w14:paraId="4E099EA6" w14:textId="77777777" w:rsidR="004F000F" w:rsidRPr="00097BBB" w:rsidRDefault="004F000F"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218368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2090</w:t>
            </w:r>
          </w:p>
        </w:tc>
        <w:tc>
          <w:tcPr>
            <w:tcW w:w="760" w:type="dxa"/>
            <w:gridSpan w:val="2"/>
            <w:tcBorders>
              <w:top w:val="nil"/>
              <w:left w:val="nil"/>
              <w:bottom w:val="single" w:sz="4" w:space="0" w:color="auto"/>
              <w:right w:val="nil"/>
            </w:tcBorders>
            <w:shd w:val="clear" w:color="auto" w:fill="auto"/>
            <w:noWrap/>
            <w:vAlign w:val="bottom"/>
            <w:hideMark/>
          </w:tcPr>
          <w:p w14:paraId="55F1767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4180</w:t>
            </w:r>
          </w:p>
        </w:tc>
        <w:tc>
          <w:tcPr>
            <w:tcW w:w="760" w:type="dxa"/>
            <w:gridSpan w:val="2"/>
            <w:tcBorders>
              <w:top w:val="nil"/>
              <w:left w:val="nil"/>
              <w:bottom w:val="single" w:sz="4" w:space="0" w:color="auto"/>
              <w:right w:val="nil"/>
            </w:tcBorders>
            <w:shd w:val="clear" w:color="auto" w:fill="auto"/>
            <w:noWrap/>
            <w:vAlign w:val="bottom"/>
            <w:hideMark/>
          </w:tcPr>
          <w:p w14:paraId="2B59C8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6270</w:t>
            </w:r>
          </w:p>
        </w:tc>
        <w:tc>
          <w:tcPr>
            <w:tcW w:w="817" w:type="dxa"/>
            <w:gridSpan w:val="2"/>
            <w:tcBorders>
              <w:top w:val="nil"/>
              <w:left w:val="nil"/>
              <w:bottom w:val="single" w:sz="4" w:space="0" w:color="auto"/>
              <w:right w:val="nil"/>
            </w:tcBorders>
            <w:shd w:val="clear" w:color="auto" w:fill="auto"/>
            <w:noWrap/>
            <w:vAlign w:val="bottom"/>
            <w:hideMark/>
          </w:tcPr>
          <w:p w14:paraId="2E6370F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8360</w:t>
            </w:r>
          </w:p>
        </w:tc>
        <w:tc>
          <w:tcPr>
            <w:tcW w:w="817" w:type="dxa"/>
            <w:gridSpan w:val="2"/>
            <w:tcBorders>
              <w:top w:val="nil"/>
              <w:left w:val="nil"/>
              <w:bottom w:val="single" w:sz="4" w:space="0" w:color="auto"/>
              <w:right w:val="nil"/>
            </w:tcBorders>
            <w:shd w:val="clear" w:color="auto" w:fill="auto"/>
            <w:noWrap/>
            <w:vAlign w:val="bottom"/>
            <w:hideMark/>
          </w:tcPr>
          <w:p w14:paraId="37F0FB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10450</w:t>
            </w:r>
          </w:p>
        </w:tc>
        <w:tc>
          <w:tcPr>
            <w:tcW w:w="817" w:type="dxa"/>
            <w:gridSpan w:val="2"/>
            <w:tcBorders>
              <w:top w:val="nil"/>
              <w:left w:val="nil"/>
              <w:bottom w:val="single" w:sz="4" w:space="0" w:color="auto"/>
              <w:right w:val="nil"/>
            </w:tcBorders>
            <w:shd w:val="clear" w:color="auto" w:fill="auto"/>
            <w:noWrap/>
            <w:vAlign w:val="bottom"/>
            <w:hideMark/>
          </w:tcPr>
          <w:p w14:paraId="32E3084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12540</w:t>
            </w:r>
          </w:p>
        </w:tc>
        <w:tc>
          <w:tcPr>
            <w:tcW w:w="817" w:type="dxa"/>
            <w:gridSpan w:val="2"/>
            <w:tcBorders>
              <w:top w:val="nil"/>
              <w:left w:val="nil"/>
              <w:bottom w:val="single" w:sz="4" w:space="0" w:color="auto"/>
              <w:right w:val="nil"/>
            </w:tcBorders>
            <w:shd w:val="clear" w:color="auto" w:fill="auto"/>
            <w:noWrap/>
            <w:vAlign w:val="bottom"/>
            <w:hideMark/>
          </w:tcPr>
          <w:p w14:paraId="4AC1AA0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14630</w:t>
            </w:r>
          </w:p>
        </w:tc>
        <w:tc>
          <w:tcPr>
            <w:tcW w:w="817" w:type="dxa"/>
            <w:gridSpan w:val="2"/>
            <w:tcBorders>
              <w:top w:val="nil"/>
              <w:left w:val="nil"/>
              <w:bottom w:val="single" w:sz="4" w:space="0" w:color="auto"/>
              <w:right w:val="nil"/>
            </w:tcBorders>
            <w:shd w:val="clear" w:color="auto" w:fill="auto"/>
            <w:noWrap/>
            <w:vAlign w:val="bottom"/>
            <w:hideMark/>
          </w:tcPr>
          <w:p w14:paraId="02A5337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17556</w:t>
            </w:r>
          </w:p>
        </w:tc>
        <w:tc>
          <w:tcPr>
            <w:tcW w:w="817" w:type="dxa"/>
            <w:gridSpan w:val="2"/>
            <w:tcBorders>
              <w:top w:val="nil"/>
              <w:left w:val="nil"/>
              <w:bottom w:val="single" w:sz="4" w:space="0" w:color="auto"/>
              <w:right w:val="nil"/>
            </w:tcBorders>
            <w:shd w:val="clear" w:color="auto" w:fill="auto"/>
            <w:noWrap/>
            <w:vAlign w:val="bottom"/>
            <w:hideMark/>
          </w:tcPr>
          <w:p w14:paraId="16B3993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20900</w:t>
            </w:r>
          </w:p>
        </w:tc>
        <w:tc>
          <w:tcPr>
            <w:tcW w:w="817" w:type="dxa"/>
            <w:gridSpan w:val="2"/>
            <w:tcBorders>
              <w:top w:val="nil"/>
              <w:left w:val="nil"/>
              <w:bottom w:val="single" w:sz="4" w:space="0" w:color="auto"/>
              <w:right w:val="nil"/>
            </w:tcBorders>
            <w:shd w:val="clear" w:color="auto" w:fill="auto"/>
            <w:noWrap/>
            <w:vAlign w:val="bottom"/>
            <w:hideMark/>
          </w:tcPr>
          <w:p w14:paraId="030AD0E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25080</w:t>
            </w:r>
          </w:p>
        </w:tc>
        <w:tc>
          <w:tcPr>
            <w:tcW w:w="817" w:type="dxa"/>
            <w:gridSpan w:val="2"/>
            <w:tcBorders>
              <w:top w:val="nil"/>
              <w:left w:val="nil"/>
              <w:bottom w:val="single" w:sz="4" w:space="0" w:color="auto"/>
              <w:right w:val="nil"/>
            </w:tcBorders>
            <w:shd w:val="clear" w:color="auto" w:fill="auto"/>
            <w:noWrap/>
            <w:vAlign w:val="bottom"/>
            <w:hideMark/>
          </w:tcPr>
          <w:p w14:paraId="50FCA4D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29260</w:t>
            </w:r>
          </w:p>
        </w:tc>
        <w:tc>
          <w:tcPr>
            <w:tcW w:w="817" w:type="dxa"/>
            <w:gridSpan w:val="2"/>
            <w:tcBorders>
              <w:top w:val="nil"/>
              <w:left w:val="nil"/>
              <w:bottom w:val="single" w:sz="4" w:space="0" w:color="auto"/>
              <w:right w:val="nil"/>
            </w:tcBorders>
            <w:shd w:val="clear" w:color="auto" w:fill="auto"/>
            <w:noWrap/>
            <w:vAlign w:val="bottom"/>
            <w:hideMark/>
          </w:tcPr>
          <w:p w14:paraId="074D19D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33440</w:t>
            </w:r>
          </w:p>
        </w:tc>
        <w:tc>
          <w:tcPr>
            <w:tcW w:w="817" w:type="dxa"/>
            <w:gridSpan w:val="2"/>
            <w:tcBorders>
              <w:top w:val="nil"/>
              <w:left w:val="nil"/>
              <w:bottom w:val="single" w:sz="4" w:space="0" w:color="auto"/>
              <w:right w:val="nil"/>
            </w:tcBorders>
            <w:shd w:val="clear" w:color="auto" w:fill="auto"/>
            <w:noWrap/>
            <w:vAlign w:val="bottom"/>
            <w:hideMark/>
          </w:tcPr>
          <w:p w14:paraId="33E5F58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37620</w:t>
            </w:r>
          </w:p>
        </w:tc>
        <w:tc>
          <w:tcPr>
            <w:tcW w:w="817" w:type="dxa"/>
            <w:gridSpan w:val="2"/>
            <w:tcBorders>
              <w:top w:val="nil"/>
              <w:left w:val="nil"/>
              <w:bottom w:val="single" w:sz="4" w:space="0" w:color="auto"/>
              <w:right w:val="nil"/>
            </w:tcBorders>
            <w:shd w:val="clear" w:color="auto" w:fill="auto"/>
            <w:noWrap/>
            <w:vAlign w:val="bottom"/>
            <w:hideMark/>
          </w:tcPr>
          <w:p w14:paraId="1808DF0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41800</w:t>
            </w:r>
          </w:p>
        </w:tc>
      </w:tr>
      <w:tr w:rsidR="004F000F" w:rsidRPr="00036DA3" w14:paraId="588CFD1C"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665CD5A"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95,000 - 99,999</w:t>
            </w:r>
          </w:p>
        </w:tc>
        <w:tc>
          <w:tcPr>
            <w:tcW w:w="337" w:type="dxa"/>
            <w:gridSpan w:val="2"/>
            <w:tcBorders>
              <w:top w:val="nil"/>
              <w:left w:val="nil"/>
              <w:bottom w:val="nil"/>
              <w:right w:val="nil"/>
            </w:tcBorders>
            <w:shd w:val="clear" w:color="auto" w:fill="auto"/>
            <w:noWrap/>
            <w:vAlign w:val="bottom"/>
            <w:hideMark/>
          </w:tcPr>
          <w:p w14:paraId="1A83E497"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0E5481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2025</w:t>
            </w:r>
          </w:p>
        </w:tc>
        <w:tc>
          <w:tcPr>
            <w:tcW w:w="760" w:type="dxa"/>
            <w:gridSpan w:val="2"/>
            <w:tcBorders>
              <w:top w:val="nil"/>
              <w:left w:val="nil"/>
              <w:bottom w:val="nil"/>
              <w:right w:val="nil"/>
            </w:tcBorders>
            <w:shd w:val="clear" w:color="auto" w:fill="auto"/>
            <w:noWrap/>
            <w:vAlign w:val="bottom"/>
            <w:hideMark/>
          </w:tcPr>
          <w:p w14:paraId="070BDFB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4050</w:t>
            </w:r>
          </w:p>
        </w:tc>
        <w:tc>
          <w:tcPr>
            <w:tcW w:w="760" w:type="dxa"/>
            <w:gridSpan w:val="2"/>
            <w:tcBorders>
              <w:top w:val="nil"/>
              <w:left w:val="nil"/>
              <w:bottom w:val="nil"/>
              <w:right w:val="nil"/>
            </w:tcBorders>
            <w:shd w:val="clear" w:color="auto" w:fill="auto"/>
            <w:noWrap/>
            <w:vAlign w:val="bottom"/>
            <w:hideMark/>
          </w:tcPr>
          <w:p w14:paraId="6D925A4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6075</w:t>
            </w:r>
          </w:p>
        </w:tc>
        <w:tc>
          <w:tcPr>
            <w:tcW w:w="817" w:type="dxa"/>
            <w:gridSpan w:val="2"/>
            <w:tcBorders>
              <w:top w:val="nil"/>
              <w:left w:val="nil"/>
              <w:bottom w:val="nil"/>
              <w:right w:val="nil"/>
            </w:tcBorders>
            <w:shd w:val="clear" w:color="auto" w:fill="auto"/>
            <w:noWrap/>
            <w:vAlign w:val="bottom"/>
            <w:hideMark/>
          </w:tcPr>
          <w:p w14:paraId="229D43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8100</w:t>
            </w:r>
          </w:p>
        </w:tc>
        <w:tc>
          <w:tcPr>
            <w:tcW w:w="817" w:type="dxa"/>
            <w:gridSpan w:val="2"/>
            <w:tcBorders>
              <w:top w:val="nil"/>
              <w:left w:val="nil"/>
              <w:bottom w:val="nil"/>
              <w:right w:val="nil"/>
            </w:tcBorders>
            <w:shd w:val="clear" w:color="auto" w:fill="auto"/>
            <w:noWrap/>
            <w:vAlign w:val="bottom"/>
            <w:hideMark/>
          </w:tcPr>
          <w:p w14:paraId="0629238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10125</w:t>
            </w:r>
          </w:p>
        </w:tc>
        <w:tc>
          <w:tcPr>
            <w:tcW w:w="817" w:type="dxa"/>
            <w:gridSpan w:val="2"/>
            <w:tcBorders>
              <w:top w:val="nil"/>
              <w:left w:val="nil"/>
              <w:bottom w:val="nil"/>
              <w:right w:val="nil"/>
            </w:tcBorders>
            <w:shd w:val="clear" w:color="auto" w:fill="auto"/>
            <w:noWrap/>
            <w:vAlign w:val="bottom"/>
            <w:hideMark/>
          </w:tcPr>
          <w:p w14:paraId="7345880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12150</w:t>
            </w:r>
          </w:p>
        </w:tc>
        <w:tc>
          <w:tcPr>
            <w:tcW w:w="817" w:type="dxa"/>
            <w:gridSpan w:val="2"/>
            <w:tcBorders>
              <w:top w:val="nil"/>
              <w:left w:val="nil"/>
              <w:bottom w:val="nil"/>
              <w:right w:val="nil"/>
            </w:tcBorders>
            <w:shd w:val="clear" w:color="auto" w:fill="auto"/>
            <w:noWrap/>
            <w:vAlign w:val="bottom"/>
            <w:hideMark/>
          </w:tcPr>
          <w:p w14:paraId="4D804A0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14175</w:t>
            </w:r>
          </w:p>
        </w:tc>
        <w:tc>
          <w:tcPr>
            <w:tcW w:w="817" w:type="dxa"/>
            <w:gridSpan w:val="2"/>
            <w:tcBorders>
              <w:top w:val="nil"/>
              <w:left w:val="nil"/>
              <w:bottom w:val="nil"/>
              <w:right w:val="nil"/>
            </w:tcBorders>
            <w:shd w:val="clear" w:color="auto" w:fill="auto"/>
            <w:noWrap/>
            <w:vAlign w:val="bottom"/>
            <w:hideMark/>
          </w:tcPr>
          <w:p w14:paraId="4DA51ED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17010</w:t>
            </w:r>
          </w:p>
        </w:tc>
        <w:tc>
          <w:tcPr>
            <w:tcW w:w="817" w:type="dxa"/>
            <w:gridSpan w:val="2"/>
            <w:tcBorders>
              <w:top w:val="nil"/>
              <w:left w:val="nil"/>
              <w:bottom w:val="nil"/>
              <w:right w:val="nil"/>
            </w:tcBorders>
            <w:shd w:val="clear" w:color="auto" w:fill="auto"/>
            <w:noWrap/>
            <w:vAlign w:val="bottom"/>
            <w:hideMark/>
          </w:tcPr>
          <w:p w14:paraId="529D540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20250</w:t>
            </w:r>
          </w:p>
        </w:tc>
        <w:tc>
          <w:tcPr>
            <w:tcW w:w="817" w:type="dxa"/>
            <w:gridSpan w:val="2"/>
            <w:tcBorders>
              <w:top w:val="nil"/>
              <w:left w:val="nil"/>
              <w:bottom w:val="nil"/>
              <w:right w:val="nil"/>
            </w:tcBorders>
            <w:shd w:val="clear" w:color="auto" w:fill="auto"/>
            <w:noWrap/>
            <w:vAlign w:val="bottom"/>
            <w:hideMark/>
          </w:tcPr>
          <w:p w14:paraId="78AD91A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24300</w:t>
            </w:r>
          </w:p>
        </w:tc>
        <w:tc>
          <w:tcPr>
            <w:tcW w:w="817" w:type="dxa"/>
            <w:gridSpan w:val="2"/>
            <w:tcBorders>
              <w:top w:val="nil"/>
              <w:left w:val="nil"/>
              <w:bottom w:val="nil"/>
              <w:right w:val="nil"/>
            </w:tcBorders>
            <w:shd w:val="clear" w:color="auto" w:fill="auto"/>
            <w:noWrap/>
            <w:vAlign w:val="bottom"/>
            <w:hideMark/>
          </w:tcPr>
          <w:p w14:paraId="35B93F8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28350</w:t>
            </w:r>
          </w:p>
        </w:tc>
        <w:tc>
          <w:tcPr>
            <w:tcW w:w="817" w:type="dxa"/>
            <w:gridSpan w:val="2"/>
            <w:tcBorders>
              <w:top w:val="nil"/>
              <w:left w:val="nil"/>
              <w:bottom w:val="nil"/>
              <w:right w:val="nil"/>
            </w:tcBorders>
            <w:shd w:val="clear" w:color="auto" w:fill="auto"/>
            <w:noWrap/>
            <w:vAlign w:val="bottom"/>
            <w:hideMark/>
          </w:tcPr>
          <w:p w14:paraId="1EC62CA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32400</w:t>
            </w:r>
          </w:p>
        </w:tc>
        <w:tc>
          <w:tcPr>
            <w:tcW w:w="817" w:type="dxa"/>
            <w:gridSpan w:val="2"/>
            <w:tcBorders>
              <w:top w:val="nil"/>
              <w:left w:val="nil"/>
              <w:bottom w:val="nil"/>
              <w:right w:val="nil"/>
            </w:tcBorders>
            <w:shd w:val="clear" w:color="auto" w:fill="auto"/>
            <w:noWrap/>
            <w:vAlign w:val="bottom"/>
            <w:hideMark/>
          </w:tcPr>
          <w:p w14:paraId="33ACC98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36450</w:t>
            </w:r>
          </w:p>
        </w:tc>
        <w:tc>
          <w:tcPr>
            <w:tcW w:w="817" w:type="dxa"/>
            <w:gridSpan w:val="2"/>
            <w:tcBorders>
              <w:top w:val="nil"/>
              <w:left w:val="nil"/>
              <w:bottom w:val="nil"/>
              <w:right w:val="nil"/>
            </w:tcBorders>
            <w:shd w:val="clear" w:color="auto" w:fill="auto"/>
            <w:noWrap/>
            <w:vAlign w:val="bottom"/>
            <w:hideMark/>
          </w:tcPr>
          <w:p w14:paraId="06BB3FD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40500</w:t>
            </w:r>
          </w:p>
        </w:tc>
      </w:tr>
      <w:tr w:rsidR="004F000F" w:rsidRPr="00036DA3" w14:paraId="76F3063F"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3D70B7E"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90,000 - 94,999</w:t>
            </w:r>
          </w:p>
        </w:tc>
        <w:tc>
          <w:tcPr>
            <w:tcW w:w="337" w:type="dxa"/>
            <w:gridSpan w:val="2"/>
            <w:tcBorders>
              <w:top w:val="nil"/>
              <w:left w:val="nil"/>
              <w:bottom w:val="nil"/>
              <w:right w:val="nil"/>
            </w:tcBorders>
            <w:shd w:val="clear" w:color="auto" w:fill="auto"/>
            <w:noWrap/>
            <w:vAlign w:val="bottom"/>
            <w:hideMark/>
          </w:tcPr>
          <w:p w14:paraId="5BE09EF6"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33F3A6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1965</w:t>
            </w:r>
          </w:p>
        </w:tc>
        <w:tc>
          <w:tcPr>
            <w:tcW w:w="760" w:type="dxa"/>
            <w:gridSpan w:val="2"/>
            <w:tcBorders>
              <w:top w:val="nil"/>
              <w:left w:val="nil"/>
              <w:bottom w:val="nil"/>
              <w:right w:val="nil"/>
            </w:tcBorders>
            <w:shd w:val="clear" w:color="auto" w:fill="auto"/>
            <w:noWrap/>
            <w:vAlign w:val="bottom"/>
            <w:hideMark/>
          </w:tcPr>
          <w:p w14:paraId="3BB1597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3930</w:t>
            </w:r>
          </w:p>
        </w:tc>
        <w:tc>
          <w:tcPr>
            <w:tcW w:w="760" w:type="dxa"/>
            <w:gridSpan w:val="2"/>
            <w:tcBorders>
              <w:top w:val="nil"/>
              <w:left w:val="nil"/>
              <w:bottom w:val="nil"/>
              <w:right w:val="nil"/>
            </w:tcBorders>
            <w:shd w:val="clear" w:color="auto" w:fill="auto"/>
            <w:noWrap/>
            <w:vAlign w:val="bottom"/>
            <w:hideMark/>
          </w:tcPr>
          <w:p w14:paraId="1DC2EDD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5895</w:t>
            </w:r>
          </w:p>
        </w:tc>
        <w:tc>
          <w:tcPr>
            <w:tcW w:w="817" w:type="dxa"/>
            <w:gridSpan w:val="2"/>
            <w:tcBorders>
              <w:top w:val="nil"/>
              <w:left w:val="nil"/>
              <w:bottom w:val="nil"/>
              <w:right w:val="nil"/>
            </w:tcBorders>
            <w:shd w:val="clear" w:color="auto" w:fill="auto"/>
            <w:noWrap/>
            <w:vAlign w:val="bottom"/>
            <w:hideMark/>
          </w:tcPr>
          <w:p w14:paraId="5A2B64B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7860</w:t>
            </w:r>
          </w:p>
        </w:tc>
        <w:tc>
          <w:tcPr>
            <w:tcW w:w="817" w:type="dxa"/>
            <w:gridSpan w:val="2"/>
            <w:tcBorders>
              <w:top w:val="nil"/>
              <w:left w:val="nil"/>
              <w:bottom w:val="nil"/>
              <w:right w:val="nil"/>
            </w:tcBorders>
            <w:shd w:val="clear" w:color="auto" w:fill="auto"/>
            <w:noWrap/>
            <w:vAlign w:val="bottom"/>
            <w:hideMark/>
          </w:tcPr>
          <w:p w14:paraId="4DC393E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9825</w:t>
            </w:r>
          </w:p>
        </w:tc>
        <w:tc>
          <w:tcPr>
            <w:tcW w:w="817" w:type="dxa"/>
            <w:gridSpan w:val="2"/>
            <w:tcBorders>
              <w:top w:val="nil"/>
              <w:left w:val="nil"/>
              <w:bottom w:val="nil"/>
              <w:right w:val="nil"/>
            </w:tcBorders>
            <w:shd w:val="clear" w:color="auto" w:fill="auto"/>
            <w:noWrap/>
            <w:vAlign w:val="bottom"/>
            <w:hideMark/>
          </w:tcPr>
          <w:p w14:paraId="630CD89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11790</w:t>
            </w:r>
          </w:p>
        </w:tc>
        <w:tc>
          <w:tcPr>
            <w:tcW w:w="817" w:type="dxa"/>
            <w:gridSpan w:val="2"/>
            <w:tcBorders>
              <w:top w:val="nil"/>
              <w:left w:val="nil"/>
              <w:bottom w:val="nil"/>
              <w:right w:val="nil"/>
            </w:tcBorders>
            <w:shd w:val="clear" w:color="auto" w:fill="auto"/>
            <w:noWrap/>
            <w:vAlign w:val="bottom"/>
            <w:hideMark/>
          </w:tcPr>
          <w:p w14:paraId="7EDDAE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13755</w:t>
            </w:r>
          </w:p>
        </w:tc>
        <w:tc>
          <w:tcPr>
            <w:tcW w:w="817" w:type="dxa"/>
            <w:gridSpan w:val="2"/>
            <w:tcBorders>
              <w:top w:val="nil"/>
              <w:left w:val="nil"/>
              <w:bottom w:val="nil"/>
              <w:right w:val="nil"/>
            </w:tcBorders>
            <w:shd w:val="clear" w:color="auto" w:fill="auto"/>
            <w:noWrap/>
            <w:vAlign w:val="bottom"/>
            <w:hideMark/>
          </w:tcPr>
          <w:p w14:paraId="19825DC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16506</w:t>
            </w:r>
          </w:p>
        </w:tc>
        <w:tc>
          <w:tcPr>
            <w:tcW w:w="817" w:type="dxa"/>
            <w:gridSpan w:val="2"/>
            <w:tcBorders>
              <w:top w:val="nil"/>
              <w:left w:val="nil"/>
              <w:bottom w:val="nil"/>
              <w:right w:val="nil"/>
            </w:tcBorders>
            <w:shd w:val="clear" w:color="auto" w:fill="auto"/>
            <w:noWrap/>
            <w:vAlign w:val="bottom"/>
            <w:hideMark/>
          </w:tcPr>
          <w:p w14:paraId="3953F00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19650</w:t>
            </w:r>
          </w:p>
        </w:tc>
        <w:tc>
          <w:tcPr>
            <w:tcW w:w="817" w:type="dxa"/>
            <w:gridSpan w:val="2"/>
            <w:tcBorders>
              <w:top w:val="nil"/>
              <w:left w:val="nil"/>
              <w:bottom w:val="nil"/>
              <w:right w:val="nil"/>
            </w:tcBorders>
            <w:shd w:val="clear" w:color="auto" w:fill="auto"/>
            <w:noWrap/>
            <w:vAlign w:val="bottom"/>
            <w:hideMark/>
          </w:tcPr>
          <w:p w14:paraId="642D50B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23580</w:t>
            </w:r>
          </w:p>
        </w:tc>
        <w:tc>
          <w:tcPr>
            <w:tcW w:w="817" w:type="dxa"/>
            <w:gridSpan w:val="2"/>
            <w:tcBorders>
              <w:top w:val="nil"/>
              <w:left w:val="nil"/>
              <w:bottom w:val="nil"/>
              <w:right w:val="nil"/>
            </w:tcBorders>
            <w:shd w:val="clear" w:color="auto" w:fill="auto"/>
            <w:noWrap/>
            <w:vAlign w:val="bottom"/>
            <w:hideMark/>
          </w:tcPr>
          <w:p w14:paraId="397E00C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27510</w:t>
            </w:r>
          </w:p>
        </w:tc>
        <w:tc>
          <w:tcPr>
            <w:tcW w:w="817" w:type="dxa"/>
            <w:gridSpan w:val="2"/>
            <w:tcBorders>
              <w:top w:val="nil"/>
              <w:left w:val="nil"/>
              <w:bottom w:val="nil"/>
              <w:right w:val="nil"/>
            </w:tcBorders>
            <w:shd w:val="clear" w:color="auto" w:fill="auto"/>
            <w:noWrap/>
            <w:vAlign w:val="bottom"/>
            <w:hideMark/>
          </w:tcPr>
          <w:p w14:paraId="31EFAD2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31440</w:t>
            </w:r>
          </w:p>
        </w:tc>
        <w:tc>
          <w:tcPr>
            <w:tcW w:w="817" w:type="dxa"/>
            <w:gridSpan w:val="2"/>
            <w:tcBorders>
              <w:top w:val="nil"/>
              <w:left w:val="nil"/>
              <w:bottom w:val="nil"/>
              <w:right w:val="nil"/>
            </w:tcBorders>
            <w:shd w:val="clear" w:color="auto" w:fill="auto"/>
            <w:noWrap/>
            <w:vAlign w:val="bottom"/>
            <w:hideMark/>
          </w:tcPr>
          <w:p w14:paraId="52D27E1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35370</w:t>
            </w:r>
          </w:p>
        </w:tc>
        <w:tc>
          <w:tcPr>
            <w:tcW w:w="817" w:type="dxa"/>
            <w:gridSpan w:val="2"/>
            <w:tcBorders>
              <w:top w:val="nil"/>
              <w:left w:val="nil"/>
              <w:bottom w:val="nil"/>
              <w:right w:val="nil"/>
            </w:tcBorders>
            <w:shd w:val="clear" w:color="auto" w:fill="auto"/>
            <w:noWrap/>
            <w:vAlign w:val="bottom"/>
            <w:hideMark/>
          </w:tcPr>
          <w:p w14:paraId="703D33A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39300</w:t>
            </w:r>
          </w:p>
        </w:tc>
      </w:tr>
      <w:tr w:rsidR="004F000F" w:rsidRPr="00036DA3" w14:paraId="02D7645E"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4439FD6"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85,000 - 89,999</w:t>
            </w:r>
          </w:p>
        </w:tc>
        <w:tc>
          <w:tcPr>
            <w:tcW w:w="337" w:type="dxa"/>
            <w:gridSpan w:val="2"/>
            <w:tcBorders>
              <w:top w:val="nil"/>
              <w:left w:val="nil"/>
              <w:bottom w:val="nil"/>
              <w:right w:val="nil"/>
            </w:tcBorders>
            <w:shd w:val="clear" w:color="auto" w:fill="auto"/>
            <w:noWrap/>
            <w:vAlign w:val="bottom"/>
            <w:hideMark/>
          </w:tcPr>
          <w:p w14:paraId="1157C5D0"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F4C73B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1905</w:t>
            </w:r>
          </w:p>
        </w:tc>
        <w:tc>
          <w:tcPr>
            <w:tcW w:w="760" w:type="dxa"/>
            <w:gridSpan w:val="2"/>
            <w:tcBorders>
              <w:top w:val="nil"/>
              <w:left w:val="nil"/>
              <w:bottom w:val="nil"/>
              <w:right w:val="nil"/>
            </w:tcBorders>
            <w:shd w:val="clear" w:color="auto" w:fill="auto"/>
            <w:noWrap/>
            <w:vAlign w:val="bottom"/>
            <w:hideMark/>
          </w:tcPr>
          <w:p w14:paraId="62FFDAF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3810</w:t>
            </w:r>
          </w:p>
        </w:tc>
        <w:tc>
          <w:tcPr>
            <w:tcW w:w="760" w:type="dxa"/>
            <w:gridSpan w:val="2"/>
            <w:tcBorders>
              <w:top w:val="nil"/>
              <w:left w:val="nil"/>
              <w:bottom w:val="nil"/>
              <w:right w:val="nil"/>
            </w:tcBorders>
            <w:shd w:val="clear" w:color="auto" w:fill="auto"/>
            <w:noWrap/>
            <w:vAlign w:val="bottom"/>
            <w:hideMark/>
          </w:tcPr>
          <w:p w14:paraId="0C802B7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5715</w:t>
            </w:r>
          </w:p>
        </w:tc>
        <w:tc>
          <w:tcPr>
            <w:tcW w:w="817" w:type="dxa"/>
            <w:gridSpan w:val="2"/>
            <w:tcBorders>
              <w:top w:val="nil"/>
              <w:left w:val="nil"/>
              <w:bottom w:val="nil"/>
              <w:right w:val="nil"/>
            </w:tcBorders>
            <w:shd w:val="clear" w:color="auto" w:fill="auto"/>
            <w:noWrap/>
            <w:vAlign w:val="bottom"/>
            <w:hideMark/>
          </w:tcPr>
          <w:p w14:paraId="2C0F759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7620</w:t>
            </w:r>
          </w:p>
        </w:tc>
        <w:tc>
          <w:tcPr>
            <w:tcW w:w="817" w:type="dxa"/>
            <w:gridSpan w:val="2"/>
            <w:tcBorders>
              <w:top w:val="nil"/>
              <w:left w:val="nil"/>
              <w:bottom w:val="nil"/>
              <w:right w:val="nil"/>
            </w:tcBorders>
            <w:shd w:val="clear" w:color="auto" w:fill="auto"/>
            <w:noWrap/>
            <w:vAlign w:val="bottom"/>
            <w:hideMark/>
          </w:tcPr>
          <w:p w14:paraId="681F6FD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9525</w:t>
            </w:r>
          </w:p>
        </w:tc>
        <w:tc>
          <w:tcPr>
            <w:tcW w:w="817" w:type="dxa"/>
            <w:gridSpan w:val="2"/>
            <w:tcBorders>
              <w:top w:val="nil"/>
              <w:left w:val="nil"/>
              <w:bottom w:val="nil"/>
              <w:right w:val="nil"/>
            </w:tcBorders>
            <w:shd w:val="clear" w:color="auto" w:fill="auto"/>
            <w:noWrap/>
            <w:vAlign w:val="bottom"/>
            <w:hideMark/>
          </w:tcPr>
          <w:p w14:paraId="191224E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11430</w:t>
            </w:r>
          </w:p>
        </w:tc>
        <w:tc>
          <w:tcPr>
            <w:tcW w:w="817" w:type="dxa"/>
            <w:gridSpan w:val="2"/>
            <w:tcBorders>
              <w:top w:val="nil"/>
              <w:left w:val="nil"/>
              <w:bottom w:val="nil"/>
              <w:right w:val="nil"/>
            </w:tcBorders>
            <w:shd w:val="clear" w:color="auto" w:fill="auto"/>
            <w:noWrap/>
            <w:vAlign w:val="bottom"/>
            <w:hideMark/>
          </w:tcPr>
          <w:p w14:paraId="681DB82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13335</w:t>
            </w:r>
          </w:p>
        </w:tc>
        <w:tc>
          <w:tcPr>
            <w:tcW w:w="817" w:type="dxa"/>
            <w:gridSpan w:val="2"/>
            <w:tcBorders>
              <w:top w:val="nil"/>
              <w:left w:val="nil"/>
              <w:bottom w:val="nil"/>
              <w:right w:val="nil"/>
            </w:tcBorders>
            <w:shd w:val="clear" w:color="auto" w:fill="auto"/>
            <w:noWrap/>
            <w:vAlign w:val="bottom"/>
            <w:hideMark/>
          </w:tcPr>
          <w:p w14:paraId="572ED05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16002</w:t>
            </w:r>
          </w:p>
        </w:tc>
        <w:tc>
          <w:tcPr>
            <w:tcW w:w="817" w:type="dxa"/>
            <w:gridSpan w:val="2"/>
            <w:tcBorders>
              <w:top w:val="nil"/>
              <w:left w:val="nil"/>
              <w:bottom w:val="nil"/>
              <w:right w:val="nil"/>
            </w:tcBorders>
            <w:shd w:val="clear" w:color="auto" w:fill="auto"/>
            <w:noWrap/>
            <w:vAlign w:val="bottom"/>
            <w:hideMark/>
          </w:tcPr>
          <w:p w14:paraId="39FC66F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19050</w:t>
            </w:r>
          </w:p>
        </w:tc>
        <w:tc>
          <w:tcPr>
            <w:tcW w:w="817" w:type="dxa"/>
            <w:gridSpan w:val="2"/>
            <w:tcBorders>
              <w:top w:val="nil"/>
              <w:left w:val="nil"/>
              <w:bottom w:val="nil"/>
              <w:right w:val="nil"/>
            </w:tcBorders>
            <w:shd w:val="clear" w:color="auto" w:fill="auto"/>
            <w:noWrap/>
            <w:vAlign w:val="bottom"/>
            <w:hideMark/>
          </w:tcPr>
          <w:p w14:paraId="2306C9C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22860</w:t>
            </w:r>
          </w:p>
        </w:tc>
        <w:tc>
          <w:tcPr>
            <w:tcW w:w="817" w:type="dxa"/>
            <w:gridSpan w:val="2"/>
            <w:tcBorders>
              <w:top w:val="nil"/>
              <w:left w:val="nil"/>
              <w:bottom w:val="nil"/>
              <w:right w:val="nil"/>
            </w:tcBorders>
            <w:shd w:val="clear" w:color="auto" w:fill="auto"/>
            <w:noWrap/>
            <w:vAlign w:val="bottom"/>
            <w:hideMark/>
          </w:tcPr>
          <w:p w14:paraId="5677AC0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26670</w:t>
            </w:r>
          </w:p>
        </w:tc>
        <w:tc>
          <w:tcPr>
            <w:tcW w:w="817" w:type="dxa"/>
            <w:gridSpan w:val="2"/>
            <w:tcBorders>
              <w:top w:val="nil"/>
              <w:left w:val="nil"/>
              <w:bottom w:val="nil"/>
              <w:right w:val="nil"/>
            </w:tcBorders>
            <w:shd w:val="clear" w:color="auto" w:fill="auto"/>
            <w:noWrap/>
            <w:vAlign w:val="bottom"/>
            <w:hideMark/>
          </w:tcPr>
          <w:p w14:paraId="480FBFD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30480</w:t>
            </w:r>
          </w:p>
        </w:tc>
        <w:tc>
          <w:tcPr>
            <w:tcW w:w="817" w:type="dxa"/>
            <w:gridSpan w:val="2"/>
            <w:tcBorders>
              <w:top w:val="nil"/>
              <w:left w:val="nil"/>
              <w:bottom w:val="nil"/>
              <w:right w:val="nil"/>
            </w:tcBorders>
            <w:shd w:val="clear" w:color="auto" w:fill="auto"/>
            <w:noWrap/>
            <w:vAlign w:val="bottom"/>
            <w:hideMark/>
          </w:tcPr>
          <w:p w14:paraId="1F3E9A0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34290</w:t>
            </w:r>
          </w:p>
        </w:tc>
        <w:tc>
          <w:tcPr>
            <w:tcW w:w="817" w:type="dxa"/>
            <w:gridSpan w:val="2"/>
            <w:tcBorders>
              <w:top w:val="nil"/>
              <w:left w:val="nil"/>
              <w:bottom w:val="nil"/>
              <w:right w:val="nil"/>
            </w:tcBorders>
            <w:shd w:val="clear" w:color="auto" w:fill="auto"/>
            <w:noWrap/>
            <w:vAlign w:val="bottom"/>
            <w:hideMark/>
          </w:tcPr>
          <w:p w14:paraId="3FA6F37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38100</w:t>
            </w:r>
          </w:p>
        </w:tc>
      </w:tr>
      <w:tr w:rsidR="004F000F" w:rsidRPr="00036DA3" w14:paraId="61F4B5D9"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C3223D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80,000 - 84,999</w:t>
            </w:r>
          </w:p>
        </w:tc>
        <w:tc>
          <w:tcPr>
            <w:tcW w:w="337" w:type="dxa"/>
            <w:gridSpan w:val="2"/>
            <w:tcBorders>
              <w:top w:val="nil"/>
              <w:left w:val="nil"/>
              <w:bottom w:val="nil"/>
              <w:right w:val="nil"/>
            </w:tcBorders>
            <w:shd w:val="clear" w:color="auto" w:fill="auto"/>
            <w:noWrap/>
            <w:vAlign w:val="bottom"/>
            <w:hideMark/>
          </w:tcPr>
          <w:p w14:paraId="4A95EA11"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4415B6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1840</w:t>
            </w:r>
          </w:p>
        </w:tc>
        <w:tc>
          <w:tcPr>
            <w:tcW w:w="760" w:type="dxa"/>
            <w:gridSpan w:val="2"/>
            <w:tcBorders>
              <w:top w:val="nil"/>
              <w:left w:val="nil"/>
              <w:bottom w:val="nil"/>
              <w:right w:val="nil"/>
            </w:tcBorders>
            <w:shd w:val="clear" w:color="auto" w:fill="auto"/>
            <w:noWrap/>
            <w:vAlign w:val="bottom"/>
            <w:hideMark/>
          </w:tcPr>
          <w:p w14:paraId="0A5D48D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3680</w:t>
            </w:r>
          </w:p>
        </w:tc>
        <w:tc>
          <w:tcPr>
            <w:tcW w:w="760" w:type="dxa"/>
            <w:gridSpan w:val="2"/>
            <w:tcBorders>
              <w:top w:val="nil"/>
              <w:left w:val="nil"/>
              <w:bottom w:val="nil"/>
              <w:right w:val="nil"/>
            </w:tcBorders>
            <w:shd w:val="clear" w:color="auto" w:fill="auto"/>
            <w:noWrap/>
            <w:vAlign w:val="bottom"/>
            <w:hideMark/>
          </w:tcPr>
          <w:p w14:paraId="37C0AE8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5520</w:t>
            </w:r>
          </w:p>
        </w:tc>
        <w:tc>
          <w:tcPr>
            <w:tcW w:w="817" w:type="dxa"/>
            <w:gridSpan w:val="2"/>
            <w:tcBorders>
              <w:top w:val="nil"/>
              <w:left w:val="nil"/>
              <w:bottom w:val="nil"/>
              <w:right w:val="nil"/>
            </w:tcBorders>
            <w:shd w:val="clear" w:color="auto" w:fill="auto"/>
            <w:noWrap/>
            <w:vAlign w:val="bottom"/>
            <w:hideMark/>
          </w:tcPr>
          <w:p w14:paraId="75F4815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7360</w:t>
            </w:r>
          </w:p>
        </w:tc>
        <w:tc>
          <w:tcPr>
            <w:tcW w:w="817" w:type="dxa"/>
            <w:gridSpan w:val="2"/>
            <w:tcBorders>
              <w:top w:val="nil"/>
              <w:left w:val="nil"/>
              <w:bottom w:val="nil"/>
              <w:right w:val="nil"/>
            </w:tcBorders>
            <w:shd w:val="clear" w:color="auto" w:fill="auto"/>
            <w:noWrap/>
            <w:vAlign w:val="bottom"/>
            <w:hideMark/>
          </w:tcPr>
          <w:p w14:paraId="401353C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9200</w:t>
            </w:r>
          </w:p>
        </w:tc>
        <w:tc>
          <w:tcPr>
            <w:tcW w:w="817" w:type="dxa"/>
            <w:gridSpan w:val="2"/>
            <w:tcBorders>
              <w:top w:val="nil"/>
              <w:left w:val="nil"/>
              <w:bottom w:val="nil"/>
              <w:right w:val="nil"/>
            </w:tcBorders>
            <w:shd w:val="clear" w:color="auto" w:fill="auto"/>
            <w:noWrap/>
            <w:vAlign w:val="bottom"/>
            <w:hideMark/>
          </w:tcPr>
          <w:p w14:paraId="4080E8E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11040</w:t>
            </w:r>
          </w:p>
        </w:tc>
        <w:tc>
          <w:tcPr>
            <w:tcW w:w="817" w:type="dxa"/>
            <w:gridSpan w:val="2"/>
            <w:tcBorders>
              <w:top w:val="nil"/>
              <w:left w:val="nil"/>
              <w:bottom w:val="nil"/>
              <w:right w:val="nil"/>
            </w:tcBorders>
            <w:shd w:val="clear" w:color="auto" w:fill="auto"/>
            <w:noWrap/>
            <w:vAlign w:val="bottom"/>
            <w:hideMark/>
          </w:tcPr>
          <w:p w14:paraId="2C73E54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12880</w:t>
            </w:r>
          </w:p>
        </w:tc>
        <w:tc>
          <w:tcPr>
            <w:tcW w:w="817" w:type="dxa"/>
            <w:gridSpan w:val="2"/>
            <w:tcBorders>
              <w:top w:val="nil"/>
              <w:left w:val="nil"/>
              <w:bottom w:val="nil"/>
              <w:right w:val="nil"/>
            </w:tcBorders>
            <w:shd w:val="clear" w:color="auto" w:fill="auto"/>
            <w:noWrap/>
            <w:vAlign w:val="bottom"/>
            <w:hideMark/>
          </w:tcPr>
          <w:p w14:paraId="7530665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15456</w:t>
            </w:r>
          </w:p>
        </w:tc>
        <w:tc>
          <w:tcPr>
            <w:tcW w:w="817" w:type="dxa"/>
            <w:gridSpan w:val="2"/>
            <w:tcBorders>
              <w:top w:val="nil"/>
              <w:left w:val="nil"/>
              <w:bottom w:val="nil"/>
              <w:right w:val="nil"/>
            </w:tcBorders>
            <w:shd w:val="clear" w:color="auto" w:fill="auto"/>
            <w:noWrap/>
            <w:vAlign w:val="bottom"/>
            <w:hideMark/>
          </w:tcPr>
          <w:p w14:paraId="5CD3916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18400</w:t>
            </w:r>
          </w:p>
        </w:tc>
        <w:tc>
          <w:tcPr>
            <w:tcW w:w="817" w:type="dxa"/>
            <w:gridSpan w:val="2"/>
            <w:tcBorders>
              <w:top w:val="nil"/>
              <w:left w:val="nil"/>
              <w:bottom w:val="nil"/>
              <w:right w:val="nil"/>
            </w:tcBorders>
            <w:shd w:val="clear" w:color="auto" w:fill="auto"/>
            <w:noWrap/>
            <w:vAlign w:val="bottom"/>
            <w:hideMark/>
          </w:tcPr>
          <w:p w14:paraId="3B7E802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22080</w:t>
            </w:r>
          </w:p>
        </w:tc>
        <w:tc>
          <w:tcPr>
            <w:tcW w:w="817" w:type="dxa"/>
            <w:gridSpan w:val="2"/>
            <w:tcBorders>
              <w:top w:val="nil"/>
              <w:left w:val="nil"/>
              <w:bottom w:val="nil"/>
              <w:right w:val="nil"/>
            </w:tcBorders>
            <w:shd w:val="clear" w:color="auto" w:fill="auto"/>
            <w:noWrap/>
            <w:vAlign w:val="bottom"/>
            <w:hideMark/>
          </w:tcPr>
          <w:p w14:paraId="7F0625A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25760</w:t>
            </w:r>
          </w:p>
        </w:tc>
        <w:tc>
          <w:tcPr>
            <w:tcW w:w="817" w:type="dxa"/>
            <w:gridSpan w:val="2"/>
            <w:tcBorders>
              <w:top w:val="nil"/>
              <w:left w:val="nil"/>
              <w:bottom w:val="nil"/>
              <w:right w:val="nil"/>
            </w:tcBorders>
            <w:shd w:val="clear" w:color="auto" w:fill="auto"/>
            <w:noWrap/>
            <w:vAlign w:val="bottom"/>
            <w:hideMark/>
          </w:tcPr>
          <w:p w14:paraId="29E0B78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29440</w:t>
            </w:r>
          </w:p>
        </w:tc>
        <w:tc>
          <w:tcPr>
            <w:tcW w:w="817" w:type="dxa"/>
            <w:gridSpan w:val="2"/>
            <w:tcBorders>
              <w:top w:val="nil"/>
              <w:left w:val="nil"/>
              <w:bottom w:val="nil"/>
              <w:right w:val="nil"/>
            </w:tcBorders>
            <w:shd w:val="clear" w:color="auto" w:fill="auto"/>
            <w:noWrap/>
            <w:vAlign w:val="bottom"/>
            <w:hideMark/>
          </w:tcPr>
          <w:p w14:paraId="2CED100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33120</w:t>
            </w:r>
          </w:p>
        </w:tc>
        <w:tc>
          <w:tcPr>
            <w:tcW w:w="817" w:type="dxa"/>
            <w:gridSpan w:val="2"/>
            <w:tcBorders>
              <w:top w:val="nil"/>
              <w:left w:val="nil"/>
              <w:bottom w:val="nil"/>
              <w:right w:val="nil"/>
            </w:tcBorders>
            <w:shd w:val="clear" w:color="auto" w:fill="auto"/>
            <w:noWrap/>
            <w:vAlign w:val="bottom"/>
            <w:hideMark/>
          </w:tcPr>
          <w:p w14:paraId="1D8DBF6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36800</w:t>
            </w:r>
          </w:p>
        </w:tc>
      </w:tr>
      <w:tr w:rsidR="004F000F" w:rsidRPr="00036DA3" w14:paraId="4243801C"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3F1211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75,000 - 79,999</w:t>
            </w:r>
          </w:p>
        </w:tc>
        <w:tc>
          <w:tcPr>
            <w:tcW w:w="337" w:type="dxa"/>
            <w:gridSpan w:val="2"/>
            <w:tcBorders>
              <w:top w:val="nil"/>
              <w:left w:val="nil"/>
              <w:bottom w:val="nil"/>
              <w:right w:val="nil"/>
            </w:tcBorders>
            <w:shd w:val="clear" w:color="auto" w:fill="auto"/>
            <w:noWrap/>
            <w:vAlign w:val="bottom"/>
            <w:hideMark/>
          </w:tcPr>
          <w:p w14:paraId="548F78B3" w14:textId="77777777" w:rsidR="004F000F" w:rsidRPr="00097BBB" w:rsidRDefault="004F000F" w:rsidP="004F51C1">
            <w:pPr>
              <w:rPr>
                <w:rFonts w:ascii="Courier New" w:hAnsi="Courier New" w:cs="Courier New"/>
                <w:bCs/>
              </w:rPr>
            </w:pPr>
          </w:p>
        </w:tc>
        <w:tc>
          <w:tcPr>
            <w:tcW w:w="760" w:type="dxa"/>
            <w:gridSpan w:val="2"/>
            <w:tcBorders>
              <w:top w:val="nil"/>
              <w:left w:val="nil"/>
              <w:bottom w:val="single" w:sz="4" w:space="0" w:color="auto"/>
              <w:right w:val="nil"/>
            </w:tcBorders>
            <w:shd w:val="clear" w:color="auto" w:fill="auto"/>
            <w:noWrap/>
            <w:vAlign w:val="bottom"/>
            <w:hideMark/>
          </w:tcPr>
          <w:p w14:paraId="1F1642D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1780</w:t>
            </w:r>
          </w:p>
        </w:tc>
        <w:tc>
          <w:tcPr>
            <w:tcW w:w="760" w:type="dxa"/>
            <w:gridSpan w:val="2"/>
            <w:tcBorders>
              <w:top w:val="nil"/>
              <w:left w:val="nil"/>
              <w:bottom w:val="single" w:sz="4" w:space="0" w:color="auto"/>
              <w:right w:val="nil"/>
            </w:tcBorders>
            <w:shd w:val="clear" w:color="auto" w:fill="auto"/>
            <w:noWrap/>
            <w:vAlign w:val="bottom"/>
            <w:hideMark/>
          </w:tcPr>
          <w:p w14:paraId="340F2DD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3560</w:t>
            </w:r>
          </w:p>
        </w:tc>
        <w:tc>
          <w:tcPr>
            <w:tcW w:w="760" w:type="dxa"/>
            <w:gridSpan w:val="2"/>
            <w:tcBorders>
              <w:top w:val="nil"/>
              <w:left w:val="nil"/>
              <w:bottom w:val="single" w:sz="4" w:space="0" w:color="auto"/>
              <w:right w:val="nil"/>
            </w:tcBorders>
            <w:shd w:val="clear" w:color="auto" w:fill="auto"/>
            <w:noWrap/>
            <w:vAlign w:val="bottom"/>
            <w:hideMark/>
          </w:tcPr>
          <w:p w14:paraId="455D5A2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5340</w:t>
            </w:r>
          </w:p>
        </w:tc>
        <w:tc>
          <w:tcPr>
            <w:tcW w:w="817" w:type="dxa"/>
            <w:gridSpan w:val="2"/>
            <w:tcBorders>
              <w:top w:val="nil"/>
              <w:left w:val="nil"/>
              <w:bottom w:val="single" w:sz="4" w:space="0" w:color="auto"/>
              <w:right w:val="nil"/>
            </w:tcBorders>
            <w:shd w:val="clear" w:color="auto" w:fill="auto"/>
            <w:noWrap/>
            <w:vAlign w:val="bottom"/>
            <w:hideMark/>
          </w:tcPr>
          <w:p w14:paraId="29578E7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7120</w:t>
            </w:r>
          </w:p>
        </w:tc>
        <w:tc>
          <w:tcPr>
            <w:tcW w:w="817" w:type="dxa"/>
            <w:gridSpan w:val="2"/>
            <w:tcBorders>
              <w:top w:val="nil"/>
              <w:left w:val="nil"/>
              <w:bottom w:val="single" w:sz="4" w:space="0" w:color="auto"/>
              <w:right w:val="nil"/>
            </w:tcBorders>
            <w:shd w:val="clear" w:color="auto" w:fill="auto"/>
            <w:noWrap/>
            <w:vAlign w:val="bottom"/>
            <w:hideMark/>
          </w:tcPr>
          <w:p w14:paraId="1F0122F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8900</w:t>
            </w:r>
          </w:p>
        </w:tc>
        <w:tc>
          <w:tcPr>
            <w:tcW w:w="817" w:type="dxa"/>
            <w:gridSpan w:val="2"/>
            <w:tcBorders>
              <w:top w:val="nil"/>
              <w:left w:val="nil"/>
              <w:bottom w:val="single" w:sz="4" w:space="0" w:color="auto"/>
              <w:right w:val="nil"/>
            </w:tcBorders>
            <w:shd w:val="clear" w:color="auto" w:fill="auto"/>
            <w:noWrap/>
            <w:vAlign w:val="bottom"/>
            <w:hideMark/>
          </w:tcPr>
          <w:p w14:paraId="09A7B00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10680</w:t>
            </w:r>
          </w:p>
        </w:tc>
        <w:tc>
          <w:tcPr>
            <w:tcW w:w="817" w:type="dxa"/>
            <w:gridSpan w:val="2"/>
            <w:tcBorders>
              <w:top w:val="nil"/>
              <w:left w:val="nil"/>
              <w:bottom w:val="single" w:sz="4" w:space="0" w:color="auto"/>
              <w:right w:val="nil"/>
            </w:tcBorders>
            <w:shd w:val="clear" w:color="auto" w:fill="auto"/>
            <w:noWrap/>
            <w:vAlign w:val="bottom"/>
            <w:hideMark/>
          </w:tcPr>
          <w:p w14:paraId="0119DDC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12460</w:t>
            </w:r>
          </w:p>
        </w:tc>
        <w:tc>
          <w:tcPr>
            <w:tcW w:w="817" w:type="dxa"/>
            <w:gridSpan w:val="2"/>
            <w:tcBorders>
              <w:top w:val="nil"/>
              <w:left w:val="nil"/>
              <w:bottom w:val="single" w:sz="4" w:space="0" w:color="auto"/>
              <w:right w:val="nil"/>
            </w:tcBorders>
            <w:shd w:val="clear" w:color="auto" w:fill="auto"/>
            <w:noWrap/>
            <w:vAlign w:val="bottom"/>
            <w:hideMark/>
          </w:tcPr>
          <w:p w14:paraId="585D18B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14952</w:t>
            </w:r>
          </w:p>
        </w:tc>
        <w:tc>
          <w:tcPr>
            <w:tcW w:w="817" w:type="dxa"/>
            <w:gridSpan w:val="2"/>
            <w:tcBorders>
              <w:top w:val="nil"/>
              <w:left w:val="nil"/>
              <w:bottom w:val="single" w:sz="4" w:space="0" w:color="auto"/>
              <w:right w:val="nil"/>
            </w:tcBorders>
            <w:shd w:val="clear" w:color="auto" w:fill="auto"/>
            <w:noWrap/>
            <w:vAlign w:val="bottom"/>
            <w:hideMark/>
          </w:tcPr>
          <w:p w14:paraId="0689278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17800</w:t>
            </w:r>
          </w:p>
        </w:tc>
        <w:tc>
          <w:tcPr>
            <w:tcW w:w="817" w:type="dxa"/>
            <w:gridSpan w:val="2"/>
            <w:tcBorders>
              <w:top w:val="nil"/>
              <w:left w:val="nil"/>
              <w:bottom w:val="single" w:sz="4" w:space="0" w:color="auto"/>
              <w:right w:val="nil"/>
            </w:tcBorders>
            <w:shd w:val="clear" w:color="auto" w:fill="auto"/>
            <w:noWrap/>
            <w:vAlign w:val="bottom"/>
            <w:hideMark/>
          </w:tcPr>
          <w:p w14:paraId="56BD3FB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21360</w:t>
            </w:r>
          </w:p>
        </w:tc>
        <w:tc>
          <w:tcPr>
            <w:tcW w:w="817" w:type="dxa"/>
            <w:gridSpan w:val="2"/>
            <w:tcBorders>
              <w:top w:val="nil"/>
              <w:left w:val="nil"/>
              <w:bottom w:val="single" w:sz="4" w:space="0" w:color="auto"/>
              <w:right w:val="nil"/>
            </w:tcBorders>
            <w:shd w:val="clear" w:color="auto" w:fill="auto"/>
            <w:noWrap/>
            <w:vAlign w:val="bottom"/>
            <w:hideMark/>
          </w:tcPr>
          <w:p w14:paraId="3541ACF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24920</w:t>
            </w:r>
          </w:p>
        </w:tc>
        <w:tc>
          <w:tcPr>
            <w:tcW w:w="817" w:type="dxa"/>
            <w:gridSpan w:val="2"/>
            <w:tcBorders>
              <w:top w:val="nil"/>
              <w:left w:val="nil"/>
              <w:bottom w:val="single" w:sz="4" w:space="0" w:color="auto"/>
              <w:right w:val="nil"/>
            </w:tcBorders>
            <w:shd w:val="clear" w:color="auto" w:fill="auto"/>
            <w:noWrap/>
            <w:vAlign w:val="bottom"/>
            <w:hideMark/>
          </w:tcPr>
          <w:p w14:paraId="3394572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28480</w:t>
            </w:r>
          </w:p>
        </w:tc>
        <w:tc>
          <w:tcPr>
            <w:tcW w:w="817" w:type="dxa"/>
            <w:gridSpan w:val="2"/>
            <w:tcBorders>
              <w:top w:val="nil"/>
              <w:left w:val="nil"/>
              <w:bottom w:val="single" w:sz="4" w:space="0" w:color="auto"/>
              <w:right w:val="nil"/>
            </w:tcBorders>
            <w:shd w:val="clear" w:color="auto" w:fill="auto"/>
            <w:noWrap/>
            <w:vAlign w:val="bottom"/>
            <w:hideMark/>
          </w:tcPr>
          <w:p w14:paraId="5CDFE5C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32040</w:t>
            </w:r>
          </w:p>
        </w:tc>
        <w:tc>
          <w:tcPr>
            <w:tcW w:w="817" w:type="dxa"/>
            <w:gridSpan w:val="2"/>
            <w:tcBorders>
              <w:top w:val="nil"/>
              <w:left w:val="nil"/>
              <w:bottom w:val="single" w:sz="4" w:space="0" w:color="auto"/>
              <w:right w:val="nil"/>
            </w:tcBorders>
            <w:shd w:val="clear" w:color="auto" w:fill="auto"/>
            <w:noWrap/>
            <w:vAlign w:val="bottom"/>
            <w:hideMark/>
          </w:tcPr>
          <w:p w14:paraId="147E099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35600</w:t>
            </w:r>
          </w:p>
        </w:tc>
      </w:tr>
      <w:tr w:rsidR="004F000F" w:rsidRPr="00036DA3" w14:paraId="269DF86B" w14:textId="77777777" w:rsidTr="004F000F">
        <w:trPr>
          <w:gridBefore w:val="1"/>
          <w:wBefore w:w="108" w:type="dxa"/>
          <w:trHeight w:val="270"/>
        </w:trPr>
        <w:tc>
          <w:tcPr>
            <w:tcW w:w="2500" w:type="dxa"/>
            <w:gridSpan w:val="2"/>
            <w:tcBorders>
              <w:top w:val="single" w:sz="4" w:space="0" w:color="auto"/>
              <w:left w:val="nil"/>
              <w:bottom w:val="nil"/>
              <w:right w:val="nil"/>
            </w:tcBorders>
            <w:shd w:val="clear" w:color="auto" w:fill="auto"/>
            <w:noWrap/>
            <w:vAlign w:val="bottom"/>
            <w:hideMark/>
          </w:tcPr>
          <w:p w14:paraId="3296953A"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71,000 - 74,999</w:t>
            </w:r>
          </w:p>
        </w:tc>
        <w:tc>
          <w:tcPr>
            <w:tcW w:w="337" w:type="dxa"/>
            <w:gridSpan w:val="2"/>
            <w:tcBorders>
              <w:top w:val="single" w:sz="4" w:space="0" w:color="auto"/>
              <w:left w:val="nil"/>
              <w:bottom w:val="nil"/>
              <w:right w:val="nil"/>
            </w:tcBorders>
            <w:shd w:val="clear" w:color="auto" w:fill="auto"/>
            <w:noWrap/>
            <w:vAlign w:val="bottom"/>
            <w:hideMark/>
          </w:tcPr>
          <w:p w14:paraId="55E7B0DB" w14:textId="77777777" w:rsidR="004F000F" w:rsidRPr="00097BBB" w:rsidRDefault="004F000F"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nil"/>
              <w:right w:val="nil"/>
            </w:tcBorders>
            <w:shd w:val="clear" w:color="auto" w:fill="auto"/>
            <w:noWrap/>
            <w:vAlign w:val="bottom"/>
            <w:hideMark/>
          </w:tcPr>
          <w:p w14:paraId="347892C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1725</w:t>
            </w:r>
          </w:p>
        </w:tc>
        <w:tc>
          <w:tcPr>
            <w:tcW w:w="760" w:type="dxa"/>
            <w:gridSpan w:val="2"/>
            <w:tcBorders>
              <w:top w:val="nil"/>
              <w:left w:val="nil"/>
              <w:bottom w:val="nil"/>
              <w:right w:val="nil"/>
            </w:tcBorders>
            <w:shd w:val="clear" w:color="auto" w:fill="auto"/>
            <w:noWrap/>
            <w:vAlign w:val="bottom"/>
            <w:hideMark/>
          </w:tcPr>
          <w:p w14:paraId="10A3D89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3450</w:t>
            </w:r>
          </w:p>
        </w:tc>
        <w:tc>
          <w:tcPr>
            <w:tcW w:w="760" w:type="dxa"/>
            <w:gridSpan w:val="2"/>
            <w:tcBorders>
              <w:top w:val="nil"/>
              <w:left w:val="nil"/>
              <w:bottom w:val="nil"/>
              <w:right w:val="nil"/>
            </w:tcBorders>
            <w:shd w:val="clear" w:color="auto" w:fill="auto"/>
            <w:noWrap/>
            <w:vAlign w:val="bottom"/>
            <w:hideMark/>
          </w:tcPr>
          <w:p w14:paraId="78B94C8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5175</w:t>
            </w:r>
          </w:p>
        </w:tc>
        <w:tc>
          <w:tcPr>
            <w:tcW w:w="817" w:type="dxa"/>
            <w:gridSpan w:val="2"/>
            <w:tcBorders>
              <w:top w:val="nil"/>
              <w:left w:val="nil"/>
              <w:bottom w:val="nil"/>
              <w:right w:val="nil"/>
            </w:tcBorders>
            <w:shd w:val="clear" w:color="auto" w:fill="auto"/>
            <w:noWrap/>
            <w:vAlign w:val="bottom"/>
            <w:hideMark/>
          </w:tcPr>
          <w:p w14:paraId="77B9ED4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6900</w:t>
            </w:r>
          </w:p>
        </w:tc>
        <w:tc>
          <w:tcPr>
            <w:tcW w:w="817" w:type="dxa"/>
            <w:gridSpan w:val="2"/>
            <w:tcBorders>
              <w:top w:val="nil"/>
              <w:left w:val="nil"/>
              <w:bottom w:val="nil"/>
              <w:right w:val="nil"/>
            </w:tcBorders>
            <w:shd w:val="clear" w:color="auto" w:fill="auto"/>
            <w:noWrap/>
            <w:vAlign w:val="bottom"/>
            <w:hideMark/>
          </w:tcPr>
          <w:p w14:paraId="32D0779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8625</w:t>
            </w:r>
          </w:p>
        </w:tc>
        <w:tc>
          <w:tcPr>
            <w:tcW w:w="817" w:type="dxa"/>
            <w:gridSpan w:val="2"/>
            <w:tcBorders>
              <w:top w:val="nil"/>
              <w:left w:val="nil"/>
              <w:bottom w:val="nil"/>
              <w:right w:val="nil"/>
            </w:tcBorders>
            <w:shd w:val="clear" w:color="auto" w:fill="auto"/>
            <w:noWrap/>
            <w:vAlign w:val="bottom"/>
            <w:hideMark/>
          </w:tcPr>
          <w:p w14:paraId="02898C2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10350</w:t>
            </w:r>
          </w:p>
        </w:tc>
        <w:tc>
          <w:tcPr>
            <w:tcW w:w="817" w:type="dxa"/>
            <w:gridSpan w:val="2"/>
            <w:tcBorders>
              <w:top w:val="nil"/>
              <w:left w:val="nil"/>
              <w:bottom w:val="nil"/>
              <w:right w:val="nil"/>
            </w:tcBorders>
            <w:shd w:val="clear" w:color="auto" w:fill="auto"/>
            <w:noWrap/>
            <w:vAlign w:val="bottom"/>
            <w:hideMark/>
          </w:tcPr>
          <w:p w14:paraId="71D20D3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12075</w:t>
            </w:r>
          </w:p>
        </w:tc>
        <w:tc>
          <w:tcPr>
            <w:tcW w:w="817" w:type="dxa"/>
            <w:gridSpan w:val="2"/>
            <w:tcBorders>
              <w:top w:val="nil"/>
              <w:left w:val="nil"/>
              <w:bottom w:val="nil"/>
              <w:right w:val="nil"/>
            </w:tcBorders>
            <w:shd w:val="clear" w:color="auto" w:fill="auto"/>
            <w:noWrap/>
            <w:vAlign w:val="bottom"/>
            <w:hideMark/>
          </w:tcPr>
          <w:p w14:paraId="225172B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14490</w:t>
            </w:r>
          </w:p>
        </w:tc>
        <w:tc>
          <w:tcPr>
            <w:tcW w:w="817" w:type="dxa"/>
            <w:gridSpan w:val="2"/>
            <w:tcBorders>
              <w:top w:val="nil"/>
              <w:left w:val="nil"/>
              <w:bottom w:val="nil"/>
              <w:right w:val="nil"/>
            </w:tcBorders>
            <w:shd w:val="clear" w:color="auto" w:fill="auto"/>
            <w:noWrap/>
            <w:vAlign w:val="bottom"/>
            <w:hideMark/>
          </w:tcPr>
          <w:p w14:paraId="29AA936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17250</w:t>
            </w:r>
          </w:p>
        </w:tc>
        <w:tc>
          <w:tcPr>
            <w:tcW w:w="817" w:type="dxa"/>
            <w:gridSpan w:val="2"/>
            <w:tcBorders>
              <w:top w:val="nil"/>
              <w:left w:val="nil"/>
              <w:bottom w:val="nil"/>
              <w:right w:val="nil"/>
            </w:tcBorders>
            <w:shd w:val="clear" w:color="auto" w:fill="auto"/>
            <w:noWrap/>
            <w:vAlign w:val="bottom"/>
            <w:hideMark/>
          </w:tcPr>
          <w:p w14:paraId="0FE57D6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20700</w:t>
            </w:r>
          </w:p>
        </w:tc>
        <w:tc>
          <w:tcPr>
            <w:tcW w:w="817" w:type="dxa"/>
            <w:gridSpan w:val="2"/>
            <w:tcBorders>
              <w:top w:val="nil"/>
              <w:left w:val="nil"/>
              <w:bottom w:val="nil"/>
              <w:right w:val="nil"/>
            </w:tcBorders>
            <w:shd w:val="clear" w:color="auto" w:fill="auto"/>
            <w:noWrap/>
            <w:vAlign w:val="bottom"/>
            <w:hideMark/>
          </w:tcPr>
          <w:p w14:paraId="7207DD7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24150</w:t>
            </w:r>
          </w:p>
        </w:tc>
        <w:tc>
          <w:tcPr>
            <w:tcW w:w="817" w:type="dxa"/>
            <w:gridSpan w:val="2"/>
            <w:tcBorders>
              <w:top w:val="nil"/>
              <w:left w:val="nil"/>
              <w:bottom w:val="nil"/>
              <w:right w:val="nil"/>
            </w:tcBorders>
            <w:shd w:val="clear" w:color="auto" w:fill="auto"/>
            <w:noWrap/>
            <w:vAlign w:val="bottom"/>
            <w:hideMark/>
          </w:tcPr>
          <w:p w14:paraId="32C7CEE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27600</w:t>
            </w:r>
          </w:p>
        </w:tc>
        <w:tc>
          <w:tcPr>
            <w:tcW w:w="817" w:type="dxa"/>
            <w:gridSpan w:val="2"/>
            <w:tcBorders>
              <w:top w:val="nil"/>
              <w:left w:val="nil"/>
              <w:bottom w:val="nil"/>
              <w:right w:val="nil"/>
            </w:tcBorders>
            <w:shd w:val="clear" w:color="auto" w:fill="auto"/>
            <w:noWrap/>
            <w:vAlign w:val="bottom"/>
            <w:hideMark/>
          </w:tcPr>
          <w:p w14:paraId="365A835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31050</w:t>
            </w:r>
          </w:p>
        </w:tc>
        <w:tc>
          <w:tcPr>
            <w:tcW w:w="817" w:type="dxa"/>
            <w:gridSpan w:val="2"/>
            <w:tcBorders>
              <w:top w:val="nil"/>
              <w:left w:val="nil"/>
              <w:bottom w:val="nil"/>
              <w:right w:val="nil"/>
            </w:tcBorders>
            <w:shd w:val="clear" w:color="auto" w:fill="auto"/>
            <w:noWrap/>
            <w:vAlign w:val="bottom"/>
            <w:hideMark/>
          </w:tcPr>
          <w:p w14:paraId="496E46C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34500</w:t>
            </w:r>
          </w:p>
        </w:tc>
      </w:tr>
      <w:tr w:rsidR="004F000F" w:rsidRPr="00036DA3" w14:paraId="422EE591"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54FD63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67,000 - 70,999</w:t>
            </w:r>
          </w:p>
        </w:tc>
        <w:tc>
          <w:tcPr>
            <w:tcW w:w="337" w:type="dxa"/>
            <w:gridSpan w:val="2"/>
            <w:tcBorders>
              <w:top w:val="nil"/>
              <w:left w:val="nil"/>
              <w:bottom w:val="nil"/>
              <w:right w:val="nil"/>
            </w:tcBorders>
            <w:shd w:val="clear" w:color="auto" w:fill="auto"/>
            <w:noWrap/>
            <w:vAlign w:val="bottom"/>
            <w:hideMark/>
          </w:tcPr>
          <w:p w14:paraId="32DA08C6"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18F530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1675</w:t>
            </w:r>
          </w:p>
        </w:tc>
        <w:tc>
          <w:tcPr>
            <w:tcW w:w="760" w:type="dxa"/>
            <w:gridSpan w:val="2"/>
            <w:tcBorders>
              <w:top w:val="nil"/>
              <w:left w:val="nil"/>
              <w:bottom w:val="nil"/>
              <w:right w:val="nil"/>
            </w:tcBorders>
            <w:shd w:val="clear" w:color="auto" w:fill="auto"/>
            <w:noWrap/>
            <w:vAlign w:val="bottom"/>
            <w:hideMark/>
          </w:tcPr>
          <w:p w14:paraId="2270BE6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3350</w:t>
            </w:r>
          </w:p>
        </w:tc>
        <w:tc>
          <w:tcPr>
            <w:tcW w:w="760" w:type="dxa"/>
            <w:gridSpan w:val="2"/>
            <w:tcBorders>
              <w:top w:val="nil"/>
              <w:left w:val="nil"/>
              <w:bottom w:val="nil"/>
              <w:right w:val="nil"/>
            </w:tcBorders>
            <w:shd w:val="clear" w:color="auto" w:fill="auto"/>
            <w:noWrap/>
            <w:vAlign w:val="bottom"/>
            <w:hideMark/>
          </w:tcPr>
          <w:p w14:paraId="5A4582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5025</w:t>
            </w:r>
          </w:p>
        </w:tc>
        <w:tc>
          <w:tcPr>
            <w:tcW w:w="817" w:type="dxa"/>
            <w:gridSpan w:val="2"/>
            <w:tcBorders>
              <w:top w:val="nil"/>
              <w:left w:val="nil"/>
              <w:bottom w:val="nil"/>
              <w:right w:val="nil"/>
            </w:tcBorders>
            <w:shd w:val="clear" w:color="auto" w:fill="auto"/>
            <w:noWrap/>
            <w:vAlign w:val="bottom"/>
            <w:hideMark/>
          </w:tcPr>
          <w:p w14:paraId="37B24FE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6700</w:t>
            </w:r>
          </w:p>
        </w:tc>
        <w:tc>
          <w:tcPr>
            <w:tcW w:w="817" w:type="dxa"/>
            <w:gridSpan w:val="2"/>
            <w:tcBorders>
              <w:top w:val="nil"/>
              <w:left w:val="nil"/>
              <w:bottom w:val="nil"/>
              <w:right w:val="nil"/>
            </w:tcBorders>
            <w:shd w:val="clear" w:color="auto" w:fill="auto"/>
            <w:noWrap/>
            <w:vAlign w:val="bottom"/>
            <w:hideMark/>
          </w:tcPr>
          <w:p w14:paraId="4EB142B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8375</w:t>
            </w:r>
          </w:p>
        </w:tc>
        <w:tc>
          <w:tcPr>
            <w:tcW w:w="817" w:type="dxa"/>
            <w:gridSpan w:val="2"/>
            <w:tcBorders>
              <w:top w:val="nil"/>
              <w:left w:val="nil"/>
              <w:bottom w:val="nil"/>
              <w:right w:val="nil"/>
            </w:tcBorders>
            <w:shd w:val="clear" w:color="auto" w:fill="auto"/>
            <w:noWrap/>
            <w:vAlign w:val="bottom"/>
            <w:hideMark/>
          </w:tcPr>
          <w:p w14:paraId="015842F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10050</w:t>
            </w:r>
          </w:p>
        </w:tc>
        <w:tc>
          <w:tcPr>
            <w:tcW w:w="817" w:type="dxa"/>
            <w:gridSpan w:val="2"/>
            <w:tcBorders>
              <w:top w:val="nil"/>
              <w:left w:val="nil"/>
              <w:bottom w:val="nil"/>
              <w:right w:val="nil"/>
            </w:tcBorders>
            <w:shd w:val="clear" w:color="auto" w:fill="auto"/>
            <w:noWrap/>
            <w:vAlign w:val="bottom"/>
            <w:hideMark/>
          </w:tcPr>
          <w:p w14:paraId="320EB0B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11725</w:t>
            </w:r>
          </w:p>
        </w:tc>
        <w:tc>
          <w:tcPr>
            <w:tcW w:w="817" w:type="dxa"/>
            <w:gridSpan w:val="2"/>
            <w:tcBorders>
              <w:top w:val="nil"/>
              <w:left w:val="nil"/>
              <w:bottom w:val="nil"/>
              <w:right w:val="nil"/>
            </w:tcBorders>
            <w:shd w:val="clear" w:color="auto" w:fill="auto"/>
            <w:noWrap/>
            <w:vAlign w:val="bottom"/>
            <w:hideMark/>
          </w:tcPr>
          <w:p w14:paraId="789E16E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14070</w:t>
            </w:r>
          </w:p>
        </w:tc>
        <w:tc>
          <w:tcPr>
            <w:tcW w:w="817" w:type="dxa"/>
            <w:gridSpan w:val="2"/>
            <w:tcBorders>
              <w:top w:val="nil"/>
              <w:left w:val="nil"/>
              <w:bottom w:val="nil"/>
              <w:right w:val="nil"/>
            </w:tcBorders>
            <w:shd w:val="clear" w:color="auto" w:fill="auto"/>
            <w:noWrap/>
            <w:vAlign w:val="bottom"/>
            <w:hideMark/>
          </w:tcPr>
          <w:p w14:paraId="63E25B2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16750</w:t>
            </w:r>
          </w:p>
        </w:tc>
        <w:tc>
          <w:tcPr>
            <w:tcW w:w="817" w:type="dxa"/>
            <w:gridSpan w:val="2"/>
            <w:tcBorders>
              <w:top w:val="nil"/>
              <w:left w:val="nil"/>
              <w:bottom w:val="nil"/>
              <w:right w:val="nil"/>
            </w:tcBorders>
            <w:shd w:val="clear" w:color="auto" w:fill="auto"/>
            <w:noWrap/>
            <w:vAlign w:val="bottom"/>
            <w:hideMark/>
          </w:tcPr>
          <w:p w14:paraId="7DCFA95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20100</w:t>
            </w:r>
          </w:p>
        </w:tc>
        <w:tc>
          <w:tcPr>
            <w:tcW w:w="817" w:type="dxa"/>
            <w:gridSpan w:val="2"/>
            <w:tcBorders>
              <w:top w:val="nil"/>
              <w:left w:val="nil"/>
              <w:bottom w:val="nil"/>
              <w:right w:val="nil"/>
            </w:tcBorders>
            <w:shd w:val="clear" w:color="auto" w:fill="auto"/>
            <w:noWrap/>
            <w:vAlign w:val="bottom"/>
            <w:hideMark/>
          </w:tcPr>
          <w:p w14:paraId="229FE44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23450</w:t>
            </w:r>
          </w:p>
        </w:tc>
        <w:tc>
          <w:tcPr>
            <w:tcW w:w="817" w:type="dxa"/>
            <w:gridSpan w:val="2"/>
            <w:tcBorders>
              <w:top w:val="nil"/>
              <w:left w:val="nil"/>
              <w:bottom w:val="nil"/>
              <w:right w:val="nil"/>
            </w:tcBorders>
            <w:shd w:val="clear" w:color="auto" w:fill="auto"/>
            <w:noWrap/>
            <w:vAlign w:val="bottom"/>
            <w:hideMark/>
          </w:tcPr>
          <w:p w14:paraId="6B04DC2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26800</w:t>
            </w:r>
          </w:p>
        </w:tc>
        <w:tc>
          <w:tcPr>
            <w:tcW w:w="817" w:type="dxa"/>
            <w:gridSpan w:val="2"/>
            <w:tcBorders>
              <w:top w:val="nil"/>
              <w:left w:val="nil"/>
              <w:bottom w:val="nil"/>
              <w:right w:val="nil"/>
            </w:tcBorders>
            <w:shd w:val="clear" w:color="auto" w:fill="auto"/>
            <w:noWrap/>
            <w:vAlign w:val="bottom"/>
            <w:hideMark/>
          </w:tcPr>
          <w:p w14:paraId="347E504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30150</w:t>
            </w:r>
          </w:p>
        </w:tc>
        <w:tc>
          <w:tcPr>
            <w:tcW w:w="817" w:type="dxa"/>
            <w:gridSpan w:val="2"/>
            <w:tcBorders>
              <w:top w:val="nil"/>
              <w:left w:val="nil"/>
              <w:bottom w:val="nil"/>
              <w:right w:val="nil"/>
            </w:tcBorders>
            <w:shd w:val="clear" w:color="auto" w:fill="auto"/>
            <w:noWrap/>
            <w:vAlign w:val="bottom"/>
            <w:hideMark/>
          </w:tcPr>
          <w:p w14:paraId="6CDBAA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33500</w:t>
            </w:r>
          </w:p>
        </w:tc>
      </w:tr>
      <w:tr w:rsidR="004F000F" w:rsidRPr="00036DA3" w14:paraId="5069E236"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C29D34E"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63,000 - 66,999</w:t>
            </w:r>
          </w:p>
        </w:tc>
        <w:tc>
          <w:tcPr>
            <w:tcW w:w="337" w:type="dxa"/>
            <w:gridSpan w:val="2"/>
            <w:tcBorders>
              <w:top w:val="nil"/>
              <w:left w:val="nil"/>
              <w:bottom w:val="nil"/>
              <w:right w:val="nil"/>
            </w:tcBorders>
            <w:shd w:val="clear" w:color="auto" w:fill="auto"/>
            <w:noWrap/>
            <w:vAlign w:val="bottom"/>
            <w:hideMark/>
          </w:tcPr>
          <w:p w14:paraId="0B9C12D5"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D8B316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1620</w:t>
            </w:r>
          </w:p>
        </w:tc>
        <w:tc>
          <w:tcPr>
            <w:tcW w:w="760" w:type="dxa"/>
            <w:gridSpan w:val="2"/>
            <w:tcBorders>
              <w:top w:val="nil"/>
              <w:left w:val="nil"/>
              <w:bottom w:val="nil"/>
              <w:right w:val="nil"/>
            </w:tcBorders>
            <w:shd w:val="clear" w:color="auto" w:fill="auto"/>
            <w:noWrap/>
            <w:vAlign w:val="bottom"/>
            <w:hideMark/>
          </w:tcPr>
          <w:p w14:paraId="5FF2DC7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3240</w:t>
            </w:r>
          </w:p>
        </w:tc>
        <w:tc>
          <w:tcPr>
            <w:tcW w:w="760" w:type="dxa"/>
            <w:gridSpan w:val="2"/>
            <w:tcBorders>
              <w:top w:val="nil"/>
              <w:left w:val="nil"/>
              <w:bottom w:val="nil"/>
              <w:right w:val="nil"/>
            </w:tcBorders>
            <w:shd w:val="clear" w:color="auto" w:fill="auto"/>
            <w:noWrap/>
            <w:vAlign w:val="bottom"/>
            <w:hideMark/>
          </w:tcPr>
          <w:p w14:paraId="0301775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4860</w:t>
            </w:r>
          </w:p>
        </w:tc>
        <w:tc>
          <w:tcPr>
            <w:tcW w:w="817" w:type="dxa"/>
            <w:gridSpan w:val="2"/>
            <w:tcBorders>
              <w:top w:val="nil"/>
              <w:left w:val="nil"/>
              <w:bottom w:val="nil"/>
              <w:right w:val="nil"/>
            </w:tcBorders>
            <w:shd w:val="clear" w:color="auto" w:fill="auto"/>
            <w:noWrap/>
            <w:vAlign w:val="bottom"/>
            <w:hideMark/>
          </w:tcPr>
          <w:p w14:paraId="6A4CD6F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6480</w:t>
            </w:r>
          </w:p>
        </w:tc>
        <w:tc>
          <w:tcPr>
            <w:tcW w:w="817" w:type="dxa"/>
            <w:gridSpan w:val="2"/>
            <w:tcBorders>
              <w:top w:val="nil"/>
              <w:left w:val="nil"/>
              <w:bottom w:val="nil"/>
              <w:right w:val="nil"/>
            </w:tcBorders>
            <w:shd w:val="clear" w:color="auto" w:fill="auto"/>
            <w:noWrap/>
            <w:vAlign w:val="bottom"/>
            <w:hideMark/>
          </w:tcPr>
          <w:p w14:paraId="20E0AE9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8100</w:t>
            </w:r>
          </w:p>
        </w:tc>
        <w:tc>
          <w:tcPr>
            <w:tcW w:w="817" w:type="dxa"/>
            <w:gridSpan w:val="2"/>
            <w:tcBorders>
              <w:top w:val="nil"/>
              <w:left w:val="nil"/>
              <w:bottom w:val="nil"/>
              <w:right w:val="nil"/>
            </w:tcBorders>
            <w:shd w:val="clear" w:color="auto" w:fill="auto"/>
            <w:noWrap/>
            <w:vAlign w:val="bottom"/>
            <w:hideMark/>
          </w:tcPr>
          <w:p w14:paraId="66957E1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9720</w:t>
            </w:r>
          </w:p>
        </w:tc>
        <w:tc>
          <w:tcPr>
            <w:tcW w:w="817" w:type="dxa"/>
            <w:gridSpan w:val="2"/>
            <w:tcBorders>
              <w:top w:val="nil"/>
              <w:left w:val="nil"/>
              <w:bottom w:val="nil"/>
              <w:right w:val="nil"/>
            </w:tcBorders>
            <w:shd w:val="clear" w:color="auto" w:fill="auto"/>
            <w:noWrap/>
            <w:vAlign w:val="bottom"/>
            <w:hideMark/>
          </w:tcPr>
          <w:p w14:paraId="1012FF8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11340</w:t>
            </w:r>
          </w:p>
        </w:tc>
        <w:tc>
          <w:tcPr>
            <w:tcW w:w="817" w:type="dxa"/>
            <w:gridSpan w:val="2"/>
            <w:tcBorders>
              <w:top w:val="nil"/>
              <w:left w:val="nil"/>
              <w:bottom w:val="nil"/>
              <w:right w:val="nil"/>
            </w:tcBorders>
            <w:shd w:val="clear" w:color="auto" w:fill="auto"/>
            <w:noWrap/>
            <w:vAlign w:val="bottom"/>
            <w:hideMark/>
          </w:tcPr>
          <w:p w14:paraId="43E21A0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13608</w:t>
            </w:r>
          </w:p>
        </w:tc>
        <w:tc>
          <w:tcPr>
            <w:tcW w:w="817" w:type="dxa"/>
            <w:gridSpan w:val="2"/>
            <w:tcBorders>
              <w:top w:val="nil"/>
              <w:left w:val="nil"/>
              <w:bottom w:val="nil"/>
              <w:right w:val="nil"/>
            </w:tcBorders>
            <w:shd w:val="clear" w:color="auto" w:fill="auto"/>
            <w:noWrap/>
            <w:vAlign w:val="bottom"/>
            <w:hideMark/>
          </w:tcPr>
          <w:p w14:paraId="540DC15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16200</w:t>
            </w:r>
          </w:p>
        </w:tc>
        <w:tc>
          <w:tcPr>
            <w:tcW w:w="817" w:type="dxa"/>
            <w:gridSpan w:val="2"/>
            <w:tcBorders>
              <w:top w:val="nil"/>
              <w:left w:val="nil"/>
              <w:bottom w:val="nil"/>
              <w:right w:val="nil"/>
            </w:tcBorders>
            <w:shd w:val="clear" w:color="auto" w:fill="auto"/>
            <w:noWrap/>
            <w:vAlign w:val="bottom"/>
            <w:hideMark/>
          </w:tcPr>
          <w:p w14:paraId="2EBFA41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19440</w:t>
            </w:r>
          </w:p>
        </w:tc>
        <w:tc>
          <w:tcPr>
            <w:tcW w:w="817" w:type="dxa"/>
            <w:gridSpan w:val="2"/>
            <w:tcBorders>
              <w:top w:val="nil"/>
              <w:left w:val="nil"/>
              <w:bottom w:val="nil"/>
              <w:right w:val="nil"/>
            </w:tcBorders>
            <w:shd w:val="clear" w:color="auto" w:fill="auto"/>
            <w:noWrap/>
            <w:vAlign w:val="bottom"/>
            <w:hideMark/>
          </w:tcPr>
          <w:p w14:paraId="0906CCA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22680</w:t>
            </w:r>
          </w:p>
        </w:tc>
        <w:tc>
          <w:tcPr>
            <w:tcW w:w="817" w:type="dxa"/>
            <w:gridSpan w:val="2"/>
            <w:tcBorders>
              <w:top w:val="nil"/>
              <w:left w:val="nil"/>
              <w:bottom w:val="nil"/>
              <w:right w:val="nil"/>
            </w:tcBorders>
            <w:shd w:val="clear" w:color="auto" w:fill="auto"/>
            <w:noWrap/>
            <w:vAlign w:val="bottom"/>
            <w:hideMark/>
          </w:tcPr>
          <w:p w14:paraId="64E5719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25920</w:t>
            </w:r>
          </w:p>
        </w:tc>
        <w:tc>
          <w:tcPr>
            <w:tcW w:w="817" w:type="dxa"/>
            <w:gridSpan w:val="2"/>
            <w:tcBorders>
              <w:top w:val="nil"/>
              <w:left w:val="nil"/>
              <w:bottom w:val="nil"/>
              <w:right w:val="nil"/>
            </w:tcBorders>
            <w:shd w:val="clear" w:color="auto" w:fill="auto"/>
            <w:noWrap/>
            <w:vAlign w:val="bottom"/>
            <w:hideMark/>
          </w:tcPr>
          <w:p w14:paraId="514388A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29160</w:t>
            </w:r>
          </w:p>
        </w:tc>
        <w:tc>
          <w:tcPr>
            <w:tcW w:w="817" w:type="dxa"/>
            <w:gridSpan w:val="2"/>
            <w:tcBorders>
              <w:top w:val="nil"/>
              <w:left w:val="nil"/>
              <w:bottom w:val="nil"/>
              <w:right w:val="nil"/>
            </w:tcBorders>
            <w:shd w:val="clear" w:color="auto" w:fill="auto"/>
            <w:noWrap/>
            <w:vAlign w:val="bottom"/>
            <w:hideMark/>
          </w:tcPr>
          <w:p w14:paraId="26DEE7A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32400</w:t>
            </w:r>
          </w:p>
        </w:tc>
      </w:tr>
      <w:tr w:rsidR="004F000F" w:rsidRPr="00036DA3" w14:paraId="1907C6E1"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91804B7"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59,000 - 62,999</w:t>
            </w:r>
          </w:p>
        </w:tc>
        <w:tc>
          <w:tcPr>
            <w:tcW w:w="337" w:type="dxa"/>
            <w:gridSpan w:val="2"/>
            <w:tcBorders>
              <w:top w:val="nil"/>
              <w:left w:val="nil"/>
              <w:bottom w:val="nil"/>
              <w:right w:val="nil"/>
            </w:tcBorders>
            <w:shd w:val="clear" w:color="auto" w:fill="auto"/>
            <w:noWrap/>
            <w:vAlign w:val="bottom"/>
            <w:hideMark/>
          </w:tcPr>
          <w:p w14:paraId="7979A4D0"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AB4B29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1570</w:t>
            </w:r>
          </w:p>
        </w:tc>
        <w:tc>
          <w:tcPr>
            <w:tcW w:w="760" w:type="dxa"/>
            <w:gridSpan w:val="2"/>
            <w:tcBorders>
              <w:top w:val="nil"/>
              <w:left w:val="nil"/>
              <w:bottom w:val="nil"/>
              <w:right w:val="nil"/>
            </w:tcBorders>
            <w:shd w:val="clear" w:color="auto" w:fill="auto"/>
            <w:noWrap/>
            <w:vAlign w:val="bottom"/>
            <w:hideMark/>
          </w:tcPr>
          <w:p w14:paraId="1133AAB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3140</w:t>
            </w:r>
          </w:p>
        </w:tc>
        <w:tc>
          <w:tcPr>
            <w:tcW w:w="760" w:type="dxa"/>
            <w:gridSpan w:val="2"/>
            <w:tcBorders>
              <w:top w:val="nil"/>
              <w:left w:val="nil"/>
              <w:bottom w:val="nil"/>
              <w:right w:val="nil"/>
            </w:tcBorders>
            <w:shd w:val="clear" w:color="auto" w:fill="auto"/>
            <w:noWrap/>
            <w:vAlign w:val="bottom"/>
            <w:hideMark/>
          </w:tcPr>
          <w:p w14:paraId="0628E4E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4710</w:t>
            </w:r>
          </w:p>
        </w:tc>
        <w:tc>
          <w:tcPr>
            <w:tcW w:w="817" w:type="dxa"/>
            <w:gridSpan w:val="2"/>
            <w:tcBorders>
              <w:top w:val="nil"/>
              <w:left w:val="nil"/>
              <w:bottom w:val="nil"/>
              <w:right w:val="nil"/>
            </w:tcBorders>
            <w:shd w:val="clear" w:color="auto" w:fill="auto"/>
            <w:noWrap/>
            <w:vAlign w:val="bottom"/>
            <w:hideMark/>
          </w:tcPr>
          <w:p w14:paraId="69E160A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6280</w:t>
            </w:r>
          </w:p>
        </w:tc>
        <w:tc>
          <w:tcPr>
            <w:tcW w:w="817" w:type="dxa"/>
            <w:gridSpan w:val="2"/>
            <w:tcBorders>
              <w:top w:val="nil"/>
              <w:left w:val="nil"/>
              <w:bottom w:val="nil"/>
              <w:right w:val="nil"/>
            </w:tcBorders>
            <w:shd w:val="clear" w:color="auto" w:fill="auto"/>
            <w:noWrap/>
            <w:vAlign w:val="bottom"/>
            <w:hideMark/>
          </w:tcPr>
          <w:p w14:paraId="0644F8F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7850</w:t>
            </w:r>
          </w:p>
        </w:tc>
        <w:tc>
          <w:tcPr>
            <w:tcW w:w="817" w:type="dxa"/>
            <w:gridSpan w:val="2"/>
            <w:tcBorders>
              <w:top w:val="nil"/>
              <w:left w:val="nil"/>
              <w:bottom w:val="nil"/>
              <w:right w:val="nil"/>
            </w:tcBorders>
            <w:shd w:val="clear" w:color="auto" w:fill="auto"/>
            <w:noWrap/>
            <w:vAlign w:val="bottom"/>
            <w:hideMark/>
          </w:tcPr>
          <w:p w14:paraId="1F10454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9420</w:t>
            </w:r>
          </w:p>
        </w:tc>
        <w:tc>
          <w:tcPr>
            <w:tcW w:w="817" w:type="dxa"/>
            <w:gridSpan w:val="2"/>
            <w:tcBorders>
              <w:top w:val="nil"/>
              <w:left w:val="nil"/>
              <w:bottom w:val="nil"/>
              <w:right w:val="nil"/>
            </w:tcBorders>
            <w:shd w:val="clear" w:color="auto" w:fill="auto"/>
            <w:noWrap/>
            <w:vAlign w:val="bottom"/>
            <w:hideMark/>
          </w:tcPr>
          <w:p w14:paraId="4E3F2A1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10990</w:t>
            </w:r>
          </w:p>
        </w:tc>
        <w:tc>
          <w:tcPr>
            <w:tcW w:w="817" w:type="dxa"/>
            <w:gridSpan w:val="2"/>
            <w:tcBorders>
              <w:top w:val="nil"/>
              <w:left w:val="nil"/>
              <w:bottom w:val="nil"/>
              <w:right w:val="nil"/>
            </w:tcBorders>
            <w:shd w:val="clear" w:color="auto" w:fill="auto"/>
            <w:noWrap/>
            <w:vAlign w:val="bottom"/>
            <w:hideMark/>
          </w:tcPr>
          <w:p w14:paraId="683F422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13188</w:t>
            </w:r>
          </w:p>
        </w:tc>
        <w:tc>
          <w:tcPr>
            <w:tcW w:w="817" w:type="dxa"/>
            <w:gridSpan w:val="2"/>
            <w:tcBorders>
              <w:top w:val="nil"/>
              <w:left w:val="nil"/>
              <w:bottom w:val="nil"/>
              <w:right w:val="nil"/>
            </w:tcBorders>
            <w:shd w:val="clear" w:color="auto" w:fill="auto"/>
            <w:noWrap/>
            <w:vAlign w:val="bottom"/>
            <w:hideMark/>
          </w:tcPr>
          <w:p w14:paraId="5DDA6F3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15700</w:t>
            </w:r>
          </w:p>
        </w:tc>
        <w:tc>
          <w:tcPr>
            <w:tcW w:w="817" w:type="dxa"/>
            <w:gridSpan w:val="2"/>
            <w:tcBorders>
              <w:top w:val="nil"/>
              <w:left w:val="nil"/>
              <w:bottom w:val="nil"/>
              <w:right w:val="nil"/>
            </w:tcBorders>
            <w:shd w:val="clear" w:color="auto" w:fill="auto"/>
            <w:noWrap/>
            <w:vAlign w:val="bottom"/>
            <w:hideMark/>
          </w:tcPr>
          <w:p w14:paraId="1FE8A98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18840</w:t>
            </w:r>
          </w:p>
        </w:tc>
        <w:tc>
          <w:tcPr>
            <w:tcW w:w="817" w:type="dxa"/>
            <w:gridSpan w:val="2"/>
            <w:tcBorders>
              <w:top w:val="nil"/>
              <w:left w:val="nil"/>
              <w:bottom w:val="nil"/>
              <w:right w:val="nil"/>
            </w:tcBorders>
            <w:shd w:val="clear" w:color="auto" w:fill="auto"/>
            <w:noWrap/>
            <w:vAlign w:val="bottom"/>
            <w:hideMark/>
          </w:tcPr>
          <w:p w14:paraId="3BBB999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21980</w:t>
            </w:r>
          </w:p>
        </w:tc>
        <w:tc>
          <w:tcPr>
            <w:tcW w:w="817" w:type="dxa"/>
            <w:gridSpan w:val="2"/>
            <w:tcBorders>
              <w:top w:val="nil"/>
              <w:left w:val="nil"/>
              <w:bottom w:val="nil"/>
              <w:right w:val="nil"/>
            </w:tcBorders>
            <w:shd w:val="clear" w:color="auto" w:fill="auto"/>
            <w:noWrap/>
            <w:vAlign w:val="bottom"/>
            <w:hideMark/>
          </w:tcPr>
          <w:p w14:paraId="270147D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25120</w:t>
            </w:r>
          </w:p>
        </w:tc>
        <w:tc>
          <w:tcPr>
            <w:tcW w:w="817" w:type="dxa"/>
            <w:gridSpan w:val="2"/>
            <w:tcBorders>
              <w:top w:val="nil"/>
              <w:left w:val="nil"/>
              <w:bottom w:val="nil"/>
              <w:right w:val="nil"/>
            </w:tcBorders>
            <w:shd w:val="clear" w:color="auto" w:fill="auto"/>
            <w:noWrap/>
            <w:vAlign w:val="bottom"/>
            <w:hideMark/>
          </w:tcPr>
          <w:p w14:paraId="772E169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28260</w:t>
            </w:r>
          </w:p>
        </w:tc>
        <w:tc>
          <w:tcPr>
            <w:tcW w:w="817" w:type="dxa"/>
            <w:gridSpan w:val="2"/>
            <w:tcBorders>
              <w:top w:val="nil"/>
              <w:left w:val="nil"/>
              <w:bottom w:val="nil"/>
              <w:right w:val="nil"/>
            </w:tcBorders>
            <w:shd w:val="clear" w:color="auto" w:fill="auto"/>
            <w:noWrap/>
            <w:vAlign w:val="bottom"/>
            <w:hideMark/>
          </w:tcPr>
          <w:p w14:paraId="3E247E2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31400</w:t>
            </w:r>
          </w:p>
        </w:tc>
      </w:tr>
      <w:tr w:rsidR="004F000F" w:rsidRPr="00036DA3" w14:paraId="36973C58" w14:textId="77777777" w:rsidTr="004F000F">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A656820"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55,000 - 58,999</w:t>
            </w:r>
          </w:p>
        </w:tc>
        <w:tc>
          <w:tcPr>
            <w:tcW w:w="337" w:type="dxa"/>
            <w:gridSpan w:val="2"/>
            <w:tcBorders>
              <w:top w:val="nil"/>
              <w:left w:val="nil"/>
              <w:bottom w:val="single" w:sz="4" w:space="0" w:color="auto"/>
              <w:right w:val="nil"/>
            </w:tcBorders>
            <w:shd w:val="clear" w:color="auto" w:fill="auto"/>
            <w:noWrap/>
            <w:vAlign w:val="bottom"/>
            <w:hideMark/>
          </w:tcPr>
          <w:p w14:paraId="7F586AEA" w14:textId="77777777" w:rsidR="004F000F" w:rsidRPr="00097BBB" w:rsidRDefault="004F000F"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7E0A844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1520</w:t>
            </w:r>
          </w:p>
        </w:tc>
        <w:tc>
          <w:tcPr>
            <w:tcW w:w="760" w:type="dxa"/>
            <w:gridSpan w:val="2"/>
            <w:tcBorders>
              <w:top w:val="nil"/>
              <w:left w:val="nil"/>
              <w:bottom w:val="single" w:sz="4" w:space="0" w:color="auto"/>
              <w:right w:val="nil"/>
            </w:tcBorders>
            <w:shd w:val="clear" w:color="auto" w:fill="auto"/>
            <w:noWrap/>
            <w:vAlign w:val="bottom"/>
            <w:hideMark/>
          </w:tcPr>
          <w:p w14:paraId="74824A0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3040</w:t>
            </w:r>
          </w:p>
        </w:tc>
        <w:tc>
          <w:tcPr>
            <w:tcW w:w="760" w:type="dxa"/>
            <w:gridSpan w:val="2"/>
            <w:tcBorders>
              <w:top w:val="nil"/>
              <w:left w:val="nil"/>
              <w:bottom w:val="single" w:sz="4" w:space="0" w:color="auto"/>
              <w:right w:val="nil"/>
            </w:tcBorders>
            <w:shd w:val="clear" w:color="auto" w:fill="auto"/>
            <w:noWrap/>
            <w:vAlign w:val="bottom"/>
            <w:hideMark/>
          </w:tcPr>
          <w:p w14:paraId="455EB01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4560</w:t>
            </w:r>
          </w:p>
        </w:tc>
        <w:tc>
          <w:tcPr>
            <w:tcW w:w="817" w:type="dxa"/>
            <w:gridSpan w:val="2"/>
            <w:tcBorders>
              <w:top w:val="nil"/>
              <w:left w:val="nil"/>
              <w:bottom w:val="single" w:sz="4" w:space="0" w:color="auto"/>
              <w:right w:val="nil"/>
            </w:tcBorders>
            <w:shd w:val="clear" w:color="auto" w:fill="auto"/>
            <w:noWrap/>
            <w:vAlign w:val="bottom"/>
            <w:hideMark/>
          </w:tcPr>
          <w:p w14:paraId="5C96D34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6080</w:t>
            </w:r>
          </w:p>
        </w:tc>
        <w:tc>
          <w:tcPr>
            <w:tcW w:w="817" w:type="dxa"/>
            <w:gridSpan w:val="2"/>
            <w:tcBorders>
              <w:top w:val="nil"/>
              <w:left w:val="nil"/>
              <w:bottom w:val="single" w:sz="4" w:space="0" w:color="auto"/>
              <w:right w:val="nil"/>
            </w:tcBorders>
            <w:shd w:val="clear" w:color="auto" w:fill="auto"/>
            <w:noWrap/>
            <w:vAlign w:val="bottom"/>
            <w:hideMark/>
          </w:tcPr>
          <w:p w14:paraId="2133171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7600</w:t>
            </w:r>
          </w:p>
        </w:tc>
        <w:tc>
          <w:tcPr>
            <w:tcW w:w="817" w:type="dxa"/>
            <w:gridSpan w:val="2"/>
            <w:tcBorders>
              <w:top w:val="nil"/>
              <w:left w:val="nil"/>
              <w:bottom w:val="single" w:sz="4" w:space="0" w:color="auto"/>
              <w:right w:val="nil"/>
            </w:tcBorders>
            <w:shd w:val="clear" w:color="auto" w:fill="auto"/>
            <w:noWrap/>
            <w:vAlign w:val="bottom"/>
            <w:hideMark/>
          </w:tcPr>
          <w:p w14:paraId="400A9DB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9120</w:t>
            </w:r>
          </w:p>
        </w:tc>
        <w:tc>
          <w:tcPr>
            <w:tcW w:w="817" w:type="dxa"/>
            <w:gridSpan w:val="2"/>
            <w:tcBorders>
              <w:top w:val="nil"/>
              <w:left w:val="nil"/>
              <w:bottom w:val="single" w:sz="4" w:space="0" w:color="auto"/>
              <w:right w:val="nil"/>
            </w:tcBorders>
            <w:shd w:val="clear" w:color="auto" w:fill="auto"/>
            <w:noWrap/>
            <w:vAlign w:val="bottom"/>
            <w:hideMark/>
          </w:tcPr>
          <w:p w14:paraId="7251115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10640</w:t>
            </w:r>
          </w:p>
        </w:tc>
        <w:tc>
          <w:tcPr>
            <w:tcW w:w="817" w:type="dxa"/>
            <w:gridSpan w:val="2"/>
            <w:tcBorders>
              <w:top w:val="nil"/>
              <w:left w:val="nil"/>
              <w:bottom w:val="single" w:sz="4" w:space="0" w:color="auto"/>
              <w:right w:val="nil"/>
            </w:tcBorders>
            <w:shd w:val="clear" w:color="auto" w:fill="auto"/>
            <w:noWrap/>
            <w:vAlign w:val="bottom"/>
            <w:hideMark/>
          </w:tcPr>
          <w:p w14:paraId="2B13996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12768</w:t>
            </w:r>
          </w:p>
        </w:tc>
        <w:tc>
          <w:tcPr>
            <w:tcW w:w="817" w:type="dxa"/>
            <w:gridSpan w:val="2"/>
            <w:tcBorders>
              <w:top w:val="nil"/>
              <w:left w:val="nil"/>
              <w:bottom w:val="single" w:sz="4" w:space="0" w:color="auto"/>
              <w:right w:val="nil"/>
            </w:tcBorders>
            <w:shd w:val="clear" w:color="auto" w:fill="auto"/>
            <w:noWrap/>
            <w:vAlign w:val="bottom"/>
            <w:hideMark/>
          </w:tcPr>
          <w:p w14:paraId="29F14AC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15200</w:t>
            </w:r>
          </w:p>
        </w:tc>
        <w:tc>
          <w:tcPr>
            <w:tcW w:w="817" w:type="dxa"/>
            <w:gridSpan w:val="2"/>
            <w:tcBorders>
              <w:top w:val="nil"/>
              <w:left w:val="nil"/>
              <w:bottom w:val="single" w:sz="4" w:space="0" w:color="auto"/>
              <w:right w:val="nil"/>
            </w:tcBorders>
            <w:shd w:val="clear" w:color="auto" w:fill="auto"/>
            <w:noWrap/>
            <w:vAlign w:val="bottom"/>
            <w:hideMark/>
          </w:tcPr>
          <w:p w14:paraId="28CDA06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18240</w:t>
            </w:r>
          </w:p>
        </w:tc>
        <w:tc>
          <w:tcPr>
            <w:tcW w:w="817" w:type="dxa"/>
            <w:gridSpan w:val="2"/>
            <w:tcBorders>
              <w:top w:val="nil"/>
              <w:left w:val="nil"/>
              <w:bottom w:val="single" w:sz="4" w:space="0" w:color="auto"/>
              <w:right w:val="nil"/>
            </w:tcBorders>
            <w:shd w:val="clear" w:color="auto" w:fill="auto"/>
            <w:noWrap/>
            <w:vAlign w:val="bottom"/>
            <w:hideMark/>
          </w:tcPr>
          <w:p w14:paraId="738EBA5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21280</w:t>
            </w:r>
          </w:p>
        </w:tc>
        <w:tc>
          <w:tcPr>
            <w:tcW w:w="817" w:type="dxa"/>
            <w:gridSpan w:val="2"/>
            <w:tcBorders>
              <w:top w:val="nil"/>
              <w:left w:val="nil"/>
              <w:bottom w:val="single" w:sz="4" w:space="0" w:color="auto"/>
              <w:right w:val="nil"/>
            </w:tcBorders>
            <w:shd w:val="clear" w:color="auto" w:fill="auto"/>
            <w:noWrap/>
            <w:vAlign w:val="bottom"/>
            <w:hideMark/>
          </w:tcPr>
          <w:p w14:paraId="4590C87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24320</w:t>
            </w:r>
          </w:p>
        </w:tc>
        <w:tc>
          <w:tcPr>
            <w:tcW w:w="817" w:type="dxa"/>
            <w:gridSpan w:val="2"/>
            <w:tcBorders>
              <w:top w:val="nil"/>
              <w:left w:val="nil"/>
              <w:bottom w:val="single" w:sz="4" w:space="0" w:color="auto"/>
              <w:right w:val="nil"/>
            </w:tcBorders>
            <w:shd w:val="clear" w:color="auto" w:fill="auto"/>
            <w:noWrap/>
            <w:vAlign w:val="bottom"/>
            <w:hideMark/>
          </w:tcPr>
          <w:p w14:paraId="5E687EE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27360</w:t>
            </w:r>
          </w:p>
        </w:tc>
        <w:tc>
          <w:tcPr>
            <w:tcW w:w="817" w:type="dxa"/>
            <w:gridSpan w:val="2"/>
            <w:tcBorders>
              <w:top w:val="nil"/>
              <w:left w:val="nil"/>
              <w:bottom w:val="single" w:sz="4" w:space="0" w:color="auto"/>
              <w:right w:val="nil"/>
            </w:tcBorders>
            <w:shd w:val="clear" w:color="auto" w:fill="auto"/>
            <w:noWrap/>
            <w:vAlign w:val="bottom"/>
            <w:hideMark/>
          </w:tcPr>
          <w:p w14:paraId="69D8A0A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30400</w:t>
            </w:r>
          </w:p>
        </w:tc>
      </w:tr>
      <w:tr w:rsidR="004F000F" w:rsidRPr="00036DA3" w14:paraId="529C5DAE"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2F2DF7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51,000 - 54,999</w:t>
            </w:r>
          </w:p>
        </w:tc>
        <w:tc>
          <w:tcPr>
            <w:tcW w:w="337" w:type="dxa"/>
            <w:gridSpan w:val="2"/>
            <w:tcBorders>
              <w:top w:val="nil"/>
              <w:left w:val="nil"/>
              <w:bottom w:val="nil"/>
              <w:right w:val="nil"/>
            </w:tcBorders>
            <w:shd w:val="clear" w:color="auto" w:fill="auto"/>
            <w:noWrap/>
            <w:vAlign w:val="bottom"/>
            <w:hideMark/>
          </w:tcPr>
          <w:p w14:paraId="1A740731"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0449B4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1465</w:t>
            </w:r>
          </w:p>
        </w:tc>
        <w:tc>
          <w:tcPr>
            <w:tcW w:w="760" w:type="dxa"/>
            <w:gridSpan w:val="2"/>
            <w:tcBorders>
              <w:top w:val="nil"/>
              <w:left w:val="nil"/>
              <w:bottom w:val="nil"/>
              <w:right w:val="nil"/>
            </w:tcBorders>
            <w:shd w:val="clear" w:color="auto" w:fill="auto"/>
            <w:noWrap/>
            <w:vAlign w:val="bottom"/>
            <w:hideMark/>
          </w:tcPr>
          <w:p w14:paraId="13068AC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2930</w:t>
            </w:r>
          </w:p>
        </w:tc>
        <w:tc>
          <w:tcPr>
            <w:tcW w:w="760" w:type="dxa"/>
            <w:gridSpan w:val="2"/>
            <w:tcBorders>
              <w:top w:val="nil"/>
              <w:left w:val="nil"/>
              <w:bottom w:val="nil"/>
              <w:right w:val="nil"/>
            </w:tcBorders>
            <w:shd w:val="clear" w:color="auto" w:fill="auto"/>
            <w:noWrap/>
            <w:vAlign w:val="bottom"/>
            <w:hideMark/>
          </w:tcPr>
          <w:p w14:paraId="7D07AC5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4395</w:t>
            </w:r>
          </w:p>
        </w:tc>
        <w:tc>
          <w:tcPr>
            <w:tcW w:w="817" w:type="dxa"/>
            <w:gridSpan w:val="2"/>
            <w:tcBorders>
              <w:top w:val="nil"/>
              <w:left w:val="nil"/>
              <w:bottom w:val="nil"/>
              <w:right w:val="nil"/>
            </w:tcBorders>
            <w:shd w:val="clear" w:color="auto" w:fill="auto"/>
            <w:noWrap/>
            <w:vAlign w:val="bottom"/>
            <w:hideMark/>
          </w:tcPr>
          <w:p w14:paraId="2A6C807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5860</w:t>
            </w:r>
          </w:p>
        </w:tc>
        <w:tc>
          <w:tcPr>
            <w:tcW w:w="817" w:type="dxa"/>
            <w:gridSpan w:val="2"/>
            <w:tcBorders>
              <w:top w:val="nil"/>
              <w:left w:val="nil"/>
              <w:bottom w:val="nil"/>
              <w:right w:val="nil"/>
            </w:tcBorders>
            <w:shd w:val="clear" w:color="auto" w:fill="auto"/>
            <w:noWrap/>
            <w:vAlign w:val="bottom"/>
            <w:hideMark/>
          </w:tcPr>
          <w:p w14:paraId="1F88574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7325</w:t>
            </w:r>
          </w:p>
        </w:tc>
        <w:tc>
          <w:tcPr>
            <w:tcW w:w="817" w:type="dxa"/>
            <w:gridSpan w:val="2"/>
            <w:tcBorders>
              <w:top w:val="nil"/>
              <w:left w:val="nil"/>
              <w:bottom w:val="nil"/>
              <w:right w:val="nil"/>
            </w:tcBorders>
            <w:shd w:val="clear" w:color="auto" w:fill="auto"/>
            <w:noWrap/>
            <w:vAlign w:val="bottom"/>
            <w:hideMark/>
          </w:tcPr>
          <w:p w14:paraId="4C890BA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8790</w:t>
            </w:r>
          </w:p>
        </w:tc>
        <w:tc>
          <w:tcPr>
            <w:tcW w:w="817" w:type="dxa"/>
            <w:gridSpan w:val="2"/>
            <w:tcBorders>
              <w:top w:val="nil"/>
              <w:left w:val="nil"/>
              <w:bottom w:val="nil"/>
              <w:right w:val="nil"/>
            </w:tcBorders>
            <w:shd w:val="clear" w:color="auto" w:fill="auto"/>
            <w:noWrap/>
            <w:vAlign w:val="bottom"/>
            <w:hideMark/>
          </w:tcPr>
          <w:p w14:paraId="409186E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10255</w:t>
            </w:r>
          </w:p>
        </w:tc>
        <w:tc>
          <w:tcPr>
            <w:tcW w:w="817" w:type="dxa"/>
            <w:gridSpan w:val="2"/>
            <w:tcBorders>
              <w:top w:val="nil"/>
              <w:left w:val="nil"/>
              <w:bottom w:val="nil"/>
              <w:right w:val="nil"/>
            </w:tcBorders>
            <w:shd w:val="clear" w:color="auto" w:fill="auto"/>
            <w:noWrap/>
            <w:vAlign w:val="bottom"/>
            <w:hideMark/>
          </w:tcPr>
          <w:p w14:paraId="29F0EEF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12306</w:t>
            </w:r>
          </w:p>
        </w:tc>
        <w:tc>
          <w:tcPr>
            <w:tcW w:w="817" w:type="dxa"/>
            <w:gridSpan w:val="2"/>
            <w:tcBorders>
              <w:top w:val="nil"/>
              <w:left w:val="nil"/>
              <w:bottom w:val="nil"/>
              <w:right w:val="nil"/>
            </w:tcBorders>
            <w:shd w:val="clear" w:color="auto" w:fill="auto"/>
            <w:noWrap/>
            <w:vAlign w:val="bottom"/>
            <w:hideMark/>
          </w:tcPr>
          <w:p w14:paraId="1B0D13B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14650</w:t>
            </w:r>
          </w:p>
        </w:tc>
        <w:tc>
          <w:tcPr>
            <w:tcW w:w="817" w:type="dxa"/>
            <w:gridSpan w:val="2"/>
            <w:tcBorders>
              <w:top w:val="nil"/>
              <w:left w:val="nil"/>
              <w:bottom w:val="nil"/>
              <w:right w:val="nil"/>
            </w:tcBorders>
            <w:shd w:val="clear" w:color="auto" w:fill="auto"/>
            <w:noWrap/>
            <w:vAlign w:val="bottom"/>
            <w:hideMark/>
          </w:tcPr>
          <w:p w14:paraId="5FB90E1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17580</w:t>
            </w:r>
          </w:p>
        </w:tc>
        <w:tc>
          <w:tcPr>
            <w:tcW w:w="817" w:type="dxa"/>
            <w:gridSpan w:val="2"/>
            <w:tcBorders>
              <w:top w:val="nil"/>
              <w:left w:val="nil"/>
              <w:bottom w:val="nil"/>
              <w:right w:val="nil"/>
            </w:tcBorders>
            <w:shd w:val="clear" w:color="auto" w:fill="auto"/>
            <w:noWrap/>
            <w:vAlign w:val="bottom"/>
            <w:hideMark/>
          </w:tcPr>
          <w:p w14:paraId="595F842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20510</w:t>
            </w:r>
          </w:p>
        </w:tc>
        <w:tc>
          <w:tcPr>
            <w:tcW w:w="817" w:type="dxa"/>
            <w:gridSpan w:val="2"/>
            <w:tcBorders>
              <w:top w:val="nil"/>
              <w:left w:val="nil"/>
              <w:bottom w:val="nil"/>
              <w:right w:val="nil"/>
            </w:tcBorders>
            <w:shd w:val="clear" w:color="auto" w:fill="auto"/>
            <w:noWrap/>
            <w:vAlign w:val="bottom"/>
            <w:hideMark/>
          </w:tcPr>
          <w:p w14:paraId="405E355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23440</w:t>
            </w:r>
          </w:p>
        </w:tc>
        <w:tc>
          <w:tcPr>
            <w:tcW w:w="817" w:type="dxa"/>
            <w:gridSpan w:val="2"/>
            <w:tcBorders>
              <w:top w:val="nil"/>
              <w:left w:val="nil"/>
              <w:bottom w:val="nil"/>
              <w:right w:val="nil"/>
            </w:tcBorders>
            <w:shd w:val="clear" w:color="auto" w:fill="auto"/>
            <w:noWrap/>
            <w:vAlign w:val="bottom"/>
            <w:hideMark/>
          </w:tcPr>
          <w:p w14:paraId="793154F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26370</w:t>
            </w:r>
          </w:p>
        </w:tc>
        <w:tc>
          <w:tcPr>
            <w:tcW w:w="817" w:type="dxa"/>
            <w:gridSpan w:val="2"/>
            <w:tcBorders>
              <w:top w:val="nil"/>
              <w:left w:val="nil"/>
              <w:bottom w:val="nil"/>
              <w:right w:val="nil"/>
            </w:tcBorders>
            <w:shd w:val="clear" w:color="auto" w:fill="auto"/>
            <w:noWrap/>
            <w:vAlign w:val="bottom"/>
            <w:hideMark/>
          </w:tcPr>
          <w:p w14:paraId="7496A74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29300</w:t>
            </w:r>
          </w:p>
        </w:tc>
      </w:tr>
      <w:tr w:rsidR="004F000F" w:rsidRPr="00036DA3" w14:paraId="6FA296EF"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3C2C509"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48,000 - 50,999</w:t>
            </w:r>
          </w:p>
        </w:tc>
        <w:tc>
          <w:tcPr>
            <w:tcW w:w="337" w:type="dxa"/>
            <w:gridSpan w:val="2"/>
            <w:tcBorders>
              <w:top w:val="nil"/>
              <w:left w:val="nil"/>
              <w:bottom w:val="nil"/>
              <w:right w:val="nil"/>
            </w:tcBorders>
            <w:shd w:val="clear" w:color="auto" w:fill="auto"/>
            <w:noWrap/>
            <w:vAlign w:val="bottom"/>
            <w:hideMark/>
          </w:tcPr>
          <w:p w14:paraId="720DC887"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5D2D03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1420</w:t>
            </w:r>
          </w:p>
        </w:tc>
        <w:tc>
          <w:tcPr>
            <w:tcW w:w="760" w:type="dxa"/>
            <w:gridSpan w:val="2"/>
            <w:tcBorders>
              <w:top w:val="nil"/>
              <w:left w:val="nil"/>
              <w:bottom w:val="nil"/>
              <w:right w:val="nil"/>
            </w:tcBorders>
            <w:shd w:val="clear" w:color="auto" w:fill="auto"/>
            <w:noWrap/>
            <w:vAlign w:val="bottom"/>
            <w:hideMark/>
          </w:tcPr>
          <w:p w14:paraId="538A9A7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2840</w:t>
            </w:r>
          </w:p>
        </w:tc>
        <w:tc>
          <w:tcPr>
            <w:tcW w:w="760" w:type="dxa"/>
            <w:gridSpan w:val="2"/>
            <w:tcBorders>
              <w:top w:val="nil"/>
              <w:left w:val="nil"/>
              <w:bottom w:val="nil"/>
              <w:right w:val="nil"/>
            </w:tcBorders>
            <w:shd w:val="clear" w:color="auto" w:fill="auto"/>
            <w:noWrap/>
            <w:vAlign w:val="bottom"/>
            <w:hideMark/>
          </w:tcPr>
          <w:p w14:paraId="07554BF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4260</w:t>
            </w:r>
          </w:p>
        </w:tc>
        <w:tc>
          <w:tcPr>
            <w:tcW w:w="817" w:type="dxa"/>
            <w:gridSpan w:val="2"/>
            <w:tcBorders>
              <w:top w:val="nil"/>
              <w:left w:val="nil"/>
              <w:bottom w:val="nil"/>
              <w:right w:val="nil"/>
            </w:tcBorders>
            <w:shd w:val="clear" w:color="auto" w:fill="auto"/>
            <w:noWrap/>
            <w:vAlign w:val="bottom"/>
            <w:hideMark/>
          </w:tcPr>
          <w:p w14:paraId="6E50BA3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5680</w:t>
            </w:r>
          </w:p>
        </w:tc>
        <w:tc>
          <w:tcPr>
            <w:tcW w:w="817" w:type="dxa"/>
            <w:gridSpan w:val="2"/>
            <w:tcBorders>
              <w:top w:val="nil"/>
              <w:left w:val="nil"/>
              <w:bottom w:val="nil"/>
              <w:right w:val="nil"/>
            </w:tcBorders>
            <w:shd w:val="clear" w:color="auto" w:fill="auto"/>
            <w:noWrap/>
            <w:vAlign w:val="bottom"/>
            <w:hideMark/>
          </w:tcPr>
          <w:p w14:paraId="2A04CE9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7100</w:t>
            </w:r>
          </w:p>
        </w:tc>
        <w:tc>
          <w:tcPr>
            <w:tcW w:w="817" w:type="dxa"/>
            <w:gridSpan w:val="2"/>
            <w:tcBorders>
              <w:top w:val="nil"/>
              <w:left w:val="nil"/>
              <w:bottom w:val="nil"/>
              <w:right w:val="nil"/>
            </w:tcBorders>
            <w:shd w:val="clear" w:color="auto" w:fill="auto"/>
            <w:noWrap/>
            <w:vAlign w:val="bottom"/>
            <w:hideMark/>
          </w:tcPr>
          <w:p w14:paraId="15770F9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8520</w:t>
            </w:r>
          </w:p>
        </w:tc>
        <w:tc>
          <w:tcPr>
            <w:tcW w:w="817" w:type="dxa"/>
            <w:gridSpan w:val="2"/>
            <w:tcBorders>
              <w:top w:val="nil"/>
              <w:left w:val="nil"/>
              <w:bottom w:val="nil"/>
              <w:right w:val="nil"/>
            </w:tcBorders>
            <w:shd w:val="clear" w:color="auto" w:fill="auto"/>
            <w:noWrap/>
            <w:vAlign w:val="bottom"/>
            <w:hideMark/>
          </w:tcPr>
          <w:p w14:paraId="139EC4D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9940</w:t>
            </w:r>
          </w:p>
        </w:tc>
        <w:tc>
          <w:tcPr>
            <w:tcW w:w="817" w:type="dxa"/>
            <w:gridSpan w:val="2"/>
            <w:tcBorders>
              <w:top w:val="nil"/>
              <w:left w:val="nil"/>
              <w:bottom w:val="nil"/>
              <w:right w:val="nil"/>
            </w:tcBorders>
            <w:shd w:val="clear" w:color="auto" w:fill="auto"/>
            <w:noWrap/>
            <w:vAlign w:val="bottom"/>
            <w:hideMark/>
          </w:tcPr>
          <w:p w14:paraId="4CF1440A"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11928</w:t>
            </w:r>
          </w:p>
        </w:tc>
        <w:tc>
          <w:tcPr>
            <w:tcW w:w="817" w:type="dxa"/>
            <w:gridSpan w:val="2"/>
            <w:tcBorders>
              <w:top w:val="nil"/>
              <w:left w:val="nil"/>
              <w:bottom w:val="nil"/>
              <w:right w:val="nil"/>
            </w:tcBorders>
            <w:shd w:val="clear" w:color="auto" w:fill="auto"/>
            <w:noWrap/>
            <w:vAlign w:val="bottom"/>
            <w:hideMark/>
          </w:tcPr>
          <w:p w14:paraId="5ECC23B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14200</w:t>
            </w:r>
          </w:p>
        </w:tc>
        <w:tc>
          <w:tcPr>
            <w:tcW w:w="817" w:type="dxa"/>
            <w:gridSpan w:val="2"/>
            <w:tcBorders>
              <w:top w:val="nil"/>
              <w:left w:val="nil"/>
              <w:bottom w:val="nil"/>
              <w:right w:val="nil"/>
            </w:tcBorders>
            <w:shd w:val="clear" w:color="auto" w:fill="auto"/>
            <w:noWrap/>
            <w:vAlign w:val="bottom"/>
            <w:hideMark/>
          </w:tcPr>
          <w:p w14:paraId="5883663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17040</w:t>
            </w:r>
          </w:p>
        </w:tc>
        <w:tc>
          <w:tcPr>
            <w:tcW w:w="817" w:type="dxa"/>
            <w:gridSpan w:val="2"/>
            <w:tcBorders>
              <w:top w:val="nil"/>
              <w:left w:val="nil"/>
              <w:bottom w:val="nil"/>
              <w:right w:val="nil"/>
            </w:tcBorders>
            <w:shd w:val="clear" w:color="auto" w:fill="auto"/>
            <w:noWrap/>
            <w:vAlign w:val="bottom"/>
            <w:hideMark/>
          </w:tcPr>
          <w:p w14:paraId="43F54F6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19880</w:t>
            </w:r>
          </w:p>
        </w:tc>
        <w:tc>
          <w:tcPr>
            <w:tcW w:w="817" w:type="dxa"/>
            <w:gridSpan w:val="2"/>
            <w:tcBorders>
              <w:top w:val="nil"/>
              <w:left w:val="nil"/>
              <w:bottom w:val="nil"/>
              <w:right w:val="nil"/>
            </w:tcBorders>
            <w:shd w:val="clear" w:color="auto" w:fill="auto"/>
            <w:noWrap/>
            <w:vAlign w:val="bottom"/>
            <w:hideMark/>
          </w:tcPr>
          <w:p w14:paraId="34F4133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22720</w:t>
            </w:r>
          </w:p>
        </w:tc>
        <w:tc>
          <w:tcPr>
            <w:tcW w:w="817" w:type="dxa"/>
            <w:gridSpan w:val="2"/>
            <w:tcBorders>
              <w:top w:val="nil"/>
              <w:left w:val="nil"/>
              <w:bottom w:val="nil"/>
              <w:right w:val="nil"/>
            </w:tcBorders>
            <w:shd w:val="clear" w:color="auto" w:fill="auto"/>
            <w:noWrap/>
            <w:vAlign w:val="bottom"/>
            <w:hideMark/>
          </w:tcPr>
          <w:p w14:paraId="1290DA1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25560</w:t>
            </w:r>
          </w:p>
        </w:tc>
        <w:tc>
          <w:tcPr>
            <w:tcW w:w="817" w:type="dxa"/>
            <w:gridSpan w:val="2"/>
            <w:tcBorders>
              <w:top w:val="nil"/>
              <w:left w:val="nil"/>
              <w:bottom w:val="nil"/>
              <w:right w:val="nil"/>
            </w:tcBorders>
            <w:shd w:val="clear" w:color="auto" w:fill="auto"/>
            <w:noWrap/>
            <w:vAlign w:val="bottom"/>
            <w:hideMark/>
          </w:tcPr>
          <w:p w14:paraId="5A0AE93C"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28400</w:t>
            </w:r>
          </w:p>
        </w:tc>
      </w:tr>
      <w:tr w:rsidR="004F000F" w:rsidRPr="00036DA3" w14:paraId="0C206893"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B853D7E"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45,000 - 47,999</w:t>
            </w:r>
          </w:p>
        </w:tc>
        <w:tc>
          <w:tcPr>
            <w:tcW w:w="337" w:type="dxa"/>
            <w:gridSpan w:val="2"/>
            <w:tcBorders>
              <w:top w:val="nil"/>
              <w:left w:val="nil"/>
              <w:bottom w:val="nil"/>
              <w:right w:val="nil"/>
            </w:tcBorders>
            <w:shd w:val="clear" w:color="auto" w:fill="auto"/>
            <w:noWrap/>
            <w:vAlign w:val="bottom"/>
            <w:hideMark/>
          </w:tcPr>
          <w:p w14:paraId="5194EF8D"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9B6D9D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1380</w:t>
            </w:r>
          </w:p>
        </w:tc>
        <w:tc>
          <w:tcPr>
            <w:tcW w:w="760" w:type="dxa"/>
            <w:gridSpan w:val="2"/>
            <w:tcBorders>
              <w:top w:val="nil"/>
              <w:left w:val="nil"/>
              <w:bottom w:val="nil"/>
              <w:right w:val="nil"/>
            </w:tcBorders>
            <w:shd w:val="clear" w:color="auto" w:fill="auto"/>
            <w:noWrap/>
            <w:vAlign w:val="bottom"/>
            <w:hideMark/>
          </w:tcPr>
          <w:p w14:paraId="56CF592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2760</w:t>
            </w:r>
          </w:p>
        </w:tc>
        <w:tc>
          <w:tcPr>
            <w:tcW w:w="760" w:type="dxa"/>
            <w:gridSpan w:val="2"/>
            <w:tcBorders>
              <w:top w:val="nil"/>
              <w:left w:val="nil"/>
              <w:bottom w:val="nil"/>
              <w:right w:val="nil"/>
            </w:tcBorders>
            <w:shd w:val="clear" w:color="auto" w:fill="auto"/>
            <w:noWrap/>
            <w:vAlign w:val="bottom"/>
            <w:hideMark/>
          </w:tcPr>
          <w:p w14:paraId="6B9D184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4140</w:t>
            </w:r>
          </w:p>
        </w:tc>
        <w:tc>
          <w:tcPr>
            <w:tcW w:w="817" w:type="dxa"/>
            <w:gridSpan w:val="2"/>
            <w:tcBorders>
              <w:top w:val="nil"/>
              <w:left w:val="nil"/>
              <w:bottom w:val="nil"/>
              <w:right w:val="nil"/>
            </w:tcBorders>
            <w:shd w:val="clear" w:color="auto" w:fill="auto"/>
            <w:noWrap/>
            <w:vAlign w:val="bottom"/>
            <w:hideMark/>
          </w:tcPr>
          <w:p w14:paraId="04B8F1C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5520</w:t>
            </w:r>
          </w:p>
        </w:tc>
        <w:tc>
          <w:tcPr>
            <w:tcW w:w="817" w:type="dxa"/>
            <w:gridSpan w:val="2"/>
            <w:tcBorders>
              <w:top w:val="nil"/>
              <w:left w:val="nil"/>
              <w:bottom w:val="nil"/>
              <w:right w:val="nil"/>
            </w:tcBorders>
            <w:shd w:val="clear" w:color="auto" w:fill="auto"/>
            <w:noWrap/>
            <w:vAlign w:val="bottom"/>
            <w:hideMark/>
          </w:tcPr>
          <w:p w14:paraId="461F0EC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6900</w:t>
            </w:r>
          </w:p>
        </w:tc>
        <w:tc>
          <w:tcPr>
            <w:tcW w:w="817" w:type="dxa"/>
            <w:gridSpan w:val="2"/>
            <w:tcBorders>
              <w:top w:val="nil"/>
              <w:left w:val="nil"/>
              <w:bottom w:val="nil"/>
              <w:right w:val="nil"/>
            </w:tcBorders>
            <w:shd w:val="clear" w:color="auto" w:fill="auto"/>
            <w:noWrap/>
            <w:vAlign w:val="bottom"/>
            <w:hideMark/>
          </w:tcPr>
          <w:p w14:paraId="3086620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8280</w:t>
            </w:r>
          </w:p>
        </w:tc>
        <w:tc>
          <w:tcPr>
            <w:tcW w:w="817" w:type="dxa"/>
            <w:gridSpan w:val="2"/>
            <w:tcBorders>
              <w:top w:val="nil"/>
              <w:left w:val="nil"/>
              <w:bottom w:val="nil"/>
              <w:right w:val="nil"/>
            </w:tcBorders>
            <w:shd w:val="clear" w:color="auto" w:fill="auto"/>
            <w:noWrap/>
            <w:vAlign w:val="bottom"/>
            <w:hideMark/>
          </w:tcPr>
          <w:p w14:paraId="2E6A69F3"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9660</w:t>
            </w:r>
          </w:p>
        </w:tc>
        <w:tc>
          <w:tcPr>
            <w:tcW w:w="817" w:type="dxa"/>
            <w:gridSpan w:val="2"/>
            <w:tcBorders>
              <w:top w:val="nil"/>
              <w:left w:val="nil"/>
              <w:bottom w:val="nil"/>
              <w:right w:val="nil"/>
            </w:tcBorders>
            <w:shd w:val="clear" w:color="auto" w:fill="auto"/>
            <w:noWrap/>
            <w:vAlign w:val="bottom"/>
            <w:hideMark/>
          </w:tcPr>
          <w:p w14:paraId="436F61D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11592</w:t>
            </w:r>
          </w:p>
        </w:tc>
        <w:tc>
          <w:tcPr>
            <w:tcW w:w="817" w:type="dxa"/>
            <w:gridSpan w:val="2"/>
            <w:tcBorders>
              <w:top w:val="nil"/>
              <w:left w:val="nil"/>
              <w:bottom w:val="nil"/>
              <w:right w:val="nil"/>
            </w:tcBorders>
            <w:shd w:val="clear" w:color="auto" w:fill="auto"/>
            <w:noWrap/>
            <w:vAlign w:val="bottom"/>
            <w:hideMark/>
          </w:tcPr>
          <w:p w14:paraId="2309A21E"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13800</w:t>
            </w:r>
          </w:p>
        </w:tc>
        <w:tc>
          <w:tcPr>
            <w:tcW w:w="817" w:type="dxa"/>
            <w:gridSpan w:val="2"/>
            <w:tcBorders>
              <w:top w:val="nil"/>
              <w:left w:val="nil"/>
              <w:bottom w:val="nil"/>
              <w:right w:val="nil"/>
            </w:tcBorders>
            <w:shd w:val="clear" w:color="auto" w:fill="auto"/>
            <w:noWrap/>
            <w:vAlign w:val="bottom"/>
            <w:hideMark/>
          </w:tcPr>
          <w:p w14:paraId="439D1C0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16560</w:t>
            </w:r>
          </w:p>
        </w:tc>
        <w:tc>
          <w:tcPr>
            <w:tcW w:w="817" w:type="dxa"/>
            <w:gridSpan w:val="2"/>
            <w:tcBorders>
              <w:top w:val="nil"/>
              <w:left w:val="nil"/>
              <w:bottom w:val="nil"/>
              <w:right w:val="nil"/>
            </w:tcBorders>
            <w:shd w:val="clear" w:color="auto" w:fill="auto"/>
            <w:noWrap/>
            <w:vAlign w:val="bottom"/>
            <w:hideMark/>
          </w:tcPr>
          <w:p w14:paraId="7D49558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19320</w:t>
            </w:r>
          </w:p>
        </w:tc>
        <w:tc>
          <w:tcPr>
            <w:tcW w:w="817" w:type="dxa"/>
            <w:gridSpan w:val="2"/>
            <w:tcBorders>
              <w:top w:val="nil"/>
              <w:left w:val="nil"/>
              <w:bottom w:val="nil"/>
              <w:right w:val="nil"/>
            </w:tcBorders>
            <w:shd w:val="clear" w:color="auto" w:fill="auto"/>
            <w:noWrap/>
            <w:vAlign w:val="bottom"/>
            <w:hideMark/>
          </w:tcPr>
          <w:p w14:paraId="01629767"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22080</w:t>
            </w:r>
          </w:p>
        </w:tc>
        <w:tc>
          <w:tcPr>
            <w:tcW w:w="817" w:type="dxa"/>
            <w:gridSpan w:val="2"/>
            <w:tcBorders>
              <w:top w:val="nil"/>
              <w:left w:val="nil"/>
              <w:bottom w:val="nil"/>
              <w:right w:val="nil"/>
            </w:tcBorders>
            <w:shd w:val="clear" w:color="auto" w:fill="auto"/>
            <w:noWrap/>
            <w:vAlign w:val="bottom"/>
            <w:hideMark/>
          </w:tcPr>
          <w:p w14:paraId="3E56F401"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24840</w:t>
            </w:r>
          </w:p>
        </w:tc>
        <w:tc>
          <w:tcPr>
            <w:tcW w:w="817" w:type="dxa"/>
            <w:gridSpan w:val="2"/>
            <w:tcBorders>
              <w:top w:val="nil"/>
              <w:left w:val="nil"/>
              <w:bottom w:val="nil"/>
              <w:right w:val="nil"/>
            </w:tcBorders>
            <w:shd w:val="clear" w:color="auto" w:fill="auto"/>
            <w:noWrap/>
            <w:vAlign w:val="bottom"/>
            <w:hideMark/>
          </w:tcPr>
          <w:p w14:paraId="28DB9CF0"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27600</w:t>
            </w:r>
          </w:p>
        </w:tc>
      </w:tr>
      <w:tr w:rsidR="004F000F" w:rsidRPr="00036DA3" w14:paraId="7DDFA44E" w14:textId="77777777" w:rsidTr="004F000F">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2588A85"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42,000 - 44,999</w:t>
            </w:r>
          </w:p>
        </w:tc>
        <w:tc>
          <w:tcPr>
            <w:tcW w:w="337" w:type="dxa"/>
            <w:gridSpan w:val="2"/>
            <w:tcBorders>
              <w:top w:val="nil"/>
              <w:left w:val="nil"/>
              <w:bottom w:val="nil"/>
              <w:right w:val="nil"/>
            </w:tcBorders>
            <w:shd w:val="clear" w:color="auto" w:fill="auto"/>
            <w:noWrap/>
            <w:vAlign w:val="bottom"/>
            <w:hideMark/>
          </w:tcPr>
          <w:p w14:paraId="29C6F638" w14:textId="77777777" w:rsidR="004F000F" w:rsidRPr="00097BBB" w:rsidRDefault="004F000F"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0E09D62"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1340</w:t>
            </w:r>
          </w:p>
        </w:tc>
        <w:tc>
          <w:tcPr>
            <w:tcW w:w="760" w:type="dxa"/>
            <w:gridSpan w:val="2"/>
            <w:tcBorders>
              <w:top w:val="nil"/>
              <w:left w:val="nil"/>
              <w:bottom w:val="nil"/>
              <w:right w:val="nil"/>
            </w:tcBorders>
            <w:shd w:val="clear" w:color="auto" w:fill="auto"/>
            <w:noWrap/>
            <w:vAlign w:val="bottom"/>
            <w:hideMark/>
          </w:tcPr>
          <w:p w14:paraId="540286AD"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2680</w:t>
            </w:r>
          </w:p>
        </w:tc>
        <w:tc>
          <w:tcPr>
            <w:tcW w:w="760" w:type="dxa"/>
            <w:gridSpan w:val="2"/>
            <w:tcBorders>
              <w:top w:val="nil"/>
              <w:left w:val="nil"/>
              <w:bottom w:val="nil"/>
              <w:right w:val="nil"/>
            </w:tcBorders>
            <w:shd w:val="clear" w:color="auto" w:fill="auto"/>
            <w:noWrap/>
            <w:vAlign w:val="bottom"/>
            <w:hideMark/>
          </w:tcPr>
          <w:p w14:paraId="7FF57F0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4020</w:t>
            </w:r>
          </w:p>
        </w:tc>
        <w:tc>
          <w:tcPr>
            <w:tcW w:w="817" w:type="dxa"/>
            <w:gridSpan w:val="2"/>
            <w:tcBorders>
              <w:top w:val="nil"/>
              <w:left w:val="nil"/>
              <w:bottom w:val="nil"/>
              <w:right w:val="nil"/>
            </w:tcBorders>
            <w:shd w:val="clear" w:color="auto" w:fill="auto"/>
            <w:noWrap/>
            <w:vAlign w:val="bottom"/>
            <w:hideMark/>
          </w:tcPr>
          <w:p w14:paraId="081703C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5360</w:t>
            </w:r>
          </w:p>
        </w:tc>
        <w:tc>
          <w:tcPr>
            <w:tcW w:w="817" w:type="dxa"/>
            <w:gridSpan w:val="2"/>
            <w:tcBorders>
              <w:top w:val="nil"/>
              <w:left w:val="nil"/>
              <w:bottom w:val="nil"/>
              <w:right w:val="nil"/>
            </w:tcBorders>
            <w:shd w:val="clear" w:color="auto" w:fill="auto"/>
            <w:noWrap/>
            <w:vAlign w:val="bottom"/>
            <w:hideMark/>
          </w:tcPr>
          <w:p w14:paraId="75F82FF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6700</w:t>
            </w:r>
          </w:p>
        </w:tc>
        <w:tc>
          <w:tcPr>
            <w:tcW w:w="817" w:type="dxa"/>
            <w:gridSpan w:val="2"/>
            <w:tcBorders>
              <w:top w:val="nil"/>
              <w:left w:val="nil"/>
              <w:bottom w:val="nil"/>
              <w:right w:val="nil"/>
            </w:tcBorders>
            <w:shd w:val="clear" w:color="auto" w:fill="auto"/>
            <w:noWrap/>
            <w:vAlign w:val="bottom"/>
            <w:hideMark/>
          </w:tcPr>
          <w:p w14:paraId="4D553F0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8040</w:t>
            </w:r>
          </w:p>
        </w:tc>
        <w:tc>
          <w:tcPr>
            <w:tcW w:w="817" w:type="dxa"/>
            <w:gridSpan w:val="2"/>
            <w:tcBorders>
              <w:top w:val="nil"/>
              <w:left w:val="nil"/>
              <w:bottom w:val="nil"/>
              <w:right w:val="nil"/>
            </w:tcBorders>
            <w:shd w:val="clear" w:color="auto" w:fill="auto"/>
            <w:noWrap/>
            <w:vAlign w:val="bottom"/>
            <w:hideMark/>
          </w:tcPr>
          <w:p w14:paraId="5A5F7B75"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9380</w:t>
            </w:r>
          </w:p>
        </w:tc>
        <w:tc>
          <w:tcPr>
            <w:tcW w:w="817" w:type="dxa"/>
            <w:gridSpan w:val="2"/>
            <w:tcBorders>
              <w:top w:val="nil"/>
              <w:left w:val="nil"/>
              <w:bottom w:val="nil"/>
              <w:right w:val="nil"/>
            </w:tcBorders>
            <w:shd w:val="clear" w:color="auto" w:fill="auto"/>
            <w:noWrap/>
            <w:vAlign w:val="bottom"/>
            <w:hideMark/>
          </w:tcPr>
          <w:p w14:paraId="1C100CC6"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11256</w:t>
            </w:r>
          </w:p>
        </w:tc>
        <w:tc>
          <w:tcPr>
            <w:tcW w:w="817" w:type="dxa"/>
            <w:gridSpan w:val="2"/>
            <w:tcBorders>
              <w:top w:val="nil"/>
              <w:left w:val="nil"/>
              <w:bottom w:val="nil"/>
              <w:right w:val="nil"/>
            </w:tcBorders>
            <w:shd w:val="clear" w:color="auto" w:fill="auto"/>
            <w:noWrap/>
            <w:vAlign w:val="bottom"/>
            <w:hideMark/>
          </w:tcPr>
          <w:p w14:paraId="2EC6D688"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13400</w:t>
            </w:r>
          </w:p>
        </w:tc>
        <w:tc>
          <w:tcPr>
            <w:tcW w:w="817" w:type="dxa"/>
            <w:gridSpan w:val="2"/>
            <w:tcBorders>
              <w:top w:val="nil"/>
              <w:left w:val="nil"/>
              <w:bottom w:val="nil"/>
              <w:right w:val="nil"/>
            </w:tcBorders>
            <w:shd w:val="clear" w:color="auto" w:fill="auto"/>
            <w:noWrap/>
            <w:vAlign w:val="bottom"/>
            <w:hideMark/>
          </w:tcPr>
          <w:p w14:paraId="1D20E7A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16080</w:t>
            </w:r>
          </w:p>
        </w:tc>
        <w:tc>
          <w:tcPr>
            <w:tcW w:w="817" w:type="dxa"/>
            <w:gridSpan w:val="2"/>
            <w:tcBorders>
              <w:top w:val="nil"/>
              <w:left w:val="nil"/>
              <w:bottom w:val="nil"/>
              <w:right w:val="nil"/>
            </w:tcBorders>
            <w:shd w:val="clear" w:color="auto" w:fill="auto"/>
            <w:noWrap/>
            <w:vAlign w:val="bottom"/>
            <w:hideMark/>
          </w:tcPr>
          <w:p w14:paraId="126335F4"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18760</w:t>
            </w:r>
          </w:p>
        </w:tc>
        <w:tc>
          <w:tcPr>
            <w:tcW w:w="817" w:type="dxa"/>
            <w:gridSpan w:val="2"/>
            <w:tcBorders>
              <w:top w:val="nil"/>
              <w:left w:val="nil"/>
              <w:bottom w:val="nil"/>
              <w:right w:val="nil"/>
            </w:tcBorders>
            <w:shd w:val="clear" w:color="auto" w:fill="auto"/>
            <w:noWrap/>
            <w:vAlign w:val="bottom"/>
            <w:hideMark/>
          </w:tcPr>
          <w:p w14:paraId="03198E09"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21440</w:t>
            </w:r>
          </w:p>
        </w:tc>
        <w:tc>
          <w:tcPr>
            <w:tcW w:w="817" w:type="dxa"/>
            <w:gridSpan w:val="2"/>
            <w:tcBorders>
              <w:top w:val="nil"/>
              <w:left w:val="nil"/>
              <w:bottom w:val="nil"/>
              <w:right w:val="nil"/>
            </w:tcBorders>
            <w:shd w:val="clear" w:color="auto" w:fill="auto"/>
            <w:noWrap/>
            <w:vAlign w:val="bottom"/>
            <w:hideMark/>
          </w:tcPr>
          <w:p w14:paraId="066AB22F"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24120</w:t>
            </w:r>
          </w:p>
        </w:tc>
        <w:tc>
          <w:tcPr>
            <w:tcW w:w="817" w:type="dxa"/>
            <w:gridSpan w:val="2"/>
            <w:tcBorders>
              <w:top w:val="nil"/>
              <w:left w:val="nil"/>
              <w:bottom w:val="nil"/>
              <w:right w:val="nil"/>
            </w:tcBorders>
            <w:shd w:val="clear" w:color="auto" w:fill="auto"/>
            <w:noWrap/>
            <w:vAlign w:val="bottom"/>
            <w:hideMark/>
          </w:tcPr>
          <w:p w14:paraId="4642706B" w14:textId="77777777" w:rsidR="004F000F" w:rsidRPr="00097BBB" w:rsidRDefault="004F000F" w:rsidP="004F51C1">
            <w:pPr>
              <w:jc w:val="right"/>
              <w:rPr>
                <w:rFonts w:ascii="Courier New" w:hAnsi="Courier New" w:cs="Courier New"/>
                <w:bCs/>
                <w:color w:val="000000"/>
              </w:rPr>
            </w:pPr>
            <w:r w:rsidRPr="00097BBB">
              <w:rPr>
                <w:rFonts w:ascii="Courier New" w:hAnsi="Courier New" w:cs="Courier New"/>
                <w:bCs/>
                <w:color w:val="000000"/>
              </w:rPr>
              <w:t>26800</w:t>
            </w:r>
          </w:p>
        </w:tc>
      </w:tr>
      <w:tr w:rsidR="004F000F" w:rsidRPr="00036DA3" w14:paraId="3D5718BD" w14:textId="77777777" w:rsidTr="004F000F">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07AF4764" w14:textId="77777777" w:rsidR="004F000F" w:rsidRPr="00097BBB" w:rsidRDefault="004F000F" w:rsidP="004F51C1">
            <w:pPr>
              <w:rPr>
                <w:rFonts w:ascii="Courier New" w:hAnsi="Courier New" w:cs="Courier New"/>
                <w:bCs/>
              </w:rPr>
            </w:pPr>
            <w:r w:rsidRPr="00097BBB">
              <w:rPr>
                <w:rFonts w:ascii="Courier New" w:hAnsi="Courier New" w:cs="Courier New"/>
                <w:bCs/>
              </w:rPr>
              <w:t xml:space="preserve">  Under 42,000</w:t>
            </w:r>
          </w:p>
        </w:tc>
        <w:tc>
          <w:tcPr>
            <w:tcW w:w="337" w:type="dxa"/>
            <w:gridSpan w:val="2"/>
            <w:tcBorders>
              <w:top w:val="nil"/>
              <w:left w:val="nil"/>
              <w:bottom w:val="single" w:sz="4" w:space="0" w:color="auto"/>
              <w:right w:val="nil"/>
            </w:tcBorders>
            <w:shd w:val="clear" w:color="auto" w:fill="auto"/>
            <w:noWrap/>
            <w:vAlign w:val="bottom"/>
            <w:hideMark/>
          </w:tcPr>
          <w:p w14:paraId="6A526EF7" w14:textId="77777777" w:rsidR="004F000F" w:rsidRPr="00097BBB" w:rsidRDefault="004F000F"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7777D6F0"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1300</w:t>
            </w:r>
          </w:p>
        </w:tc>
        <w:tc>
          <w:tcPr>
            <w:tcW w:w="760" w:type="dxa"/>
            <w:gridSpan w:val="2"/>
            <w:tcBorders>
              <w:top w:val="nil"/>
              <w:left w:val="nil"/>
              <w:bottom w:val="single" w:sz="4" w:space="0" w:color="auto"/>
              <w:right w:val="nil"/>
            </w:tcBorders>
            <w:shd w:val="clear" w:color="auto" w:fill="auto"/>
            <w:noWrap/>
            <w:vAlign w:val="bottom"/>
            <w:hideMark/>
          </w:tcPr>
          <w:p w14:paraId="4B7DB3E4"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2600</w:t>
            </w:r>
          </w:p>
        </w:tc>
        <w:tc>
          <w:tcPr>
            <w:tcW w:w="760" w:type="dxa"/>
            <w:gridSpan w:val="2"/>
            <w:tcBorders>
              <w:top w:val="nil"/>
              <w:left w:val="nil"/>
              <w:bottom w:val="single" w:sz="4" w:space="0" w:color="auto"/>
              <w:right w:val="nil"/>
            </w:tcBorders>
            <w:shd w:val="clear" w:color="auto" w:fill="auto"/>
            <w:noWrap/>
            <w:vAlign w:val="bottom"/>
            <w:hideMark/>
          </w:tcPr>
          <w:p w14:paraId="306B11AA"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3900</w:t>
            </w:r>
          </w:p>
        </w:tc>
        <w:tc>
          <w:tcPr>
            <w:tcW w:w="817" w:type="dxa"/>
            <w:gridSpan w:val="2"/>
            <w:tcBorders>
              <w:top w:val="nil"/>
              <w:left w:val="nil"/>
              <w:bottom w:val="single" w:sz="4" w:space="0" w:color="auto"/>
              <w:right w:val="nil"/>
            </w:tcBorders>
            <w:shd w:val="clear" w:color="auto" w:fill="auto"/>
            <w:noWrap/>
            <w:vAlign w:val="bottom"/>
            <w:hideMark/>
          </w:tcPr>
          <w:p w14:paraId="16916673"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5200</w:t>
            </w:r>
          </w:p>
        </w:tc>
        <w:tc>
          <w:tcPr>
            <w:tcW w:w="817" w:type="dxa"/>
            <w:gridSpan w:val="2"/>
            <w:tcBorders>
              <w:top w:val="nil"/>
              <w:left w:val="nil"/>
              <w:bottom w:val="single" w:sz="4" w:space="0" w:color="auto"/>
              <w:right w:val="nil"/>
            </w:tcBorders>
            <w:shd w:val="clear" w:color="auto" w:fill="auto"/>
            <w:noWrap/>
            <w:vAlign w:val="bottom"/>
            <w:hideMark/>
          </w:tcPr>
          <w:p w14:paraId="63140C63"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6500</w:t>
            </w:r>
          </w:p>
        </w:tc>
        <w:tc>
          <w:tcPr>
            <w:tcW w:w="817" w:type="dxa"/>
            <w:gridSpan w:val="2"/>
            <w:tcBorders>
              <w:top w:val="nil"/>
              <w:left w:val="nil"/>
              <w:bottom w:val="single" w:sz="4" w:space="0" w:color="auto"/>
              <w:right w:val="nil"/>
            </w:tcBorders>
            <w:shd w:val="clear" w:color="auto" w:fill="auto"/>
            <w:noWrap/>
            <w:vAlign w:val="bottom"/>
            <w:hideMark/>
          </w:tcPr>
          <w:p w14:paraId="132C1E2A"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7800</w:t>
            </w:r>
          </w:p>
        </w:tc>
        <w:tc>
          <w:tcPr>
            <w:tcW w:w="817" w:type="dxa"/>
            <w:gridSpan w:val="2"/>
            <w:tcBorders>
              <w:top w:val="nil"/>
              <w:left w:val="nil"/>
              <w:bottom w:val="single" w:sz="4" w:space="0" w:color="auto"/>
              <w:right w:val="nil"/>
            </w:tcBorders>
            <w:shd w:val="clear" w:color="auto" w:fill="auto"/>
            <w:noWrap/>
            <w:vAlign w:val="bottom"/>
            <w:hideMark/>
          </w:tcPr>
          <w:p w14:paraId="1E8DEFD3"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9100</w:t>
            </w:r>
          </w:p>
        </w:tc>
        <w:tc>
          <w:tcPr>
            <w:tcW w:w="817" w:type="dxa"/>
            <w:gridSpan w:val="2"/>
            <w:tcBorders>
              <w:top w:val="nil"/>
              <w:left w:val="nil"/>
              <w:bottom w:val="single" w:sz="4" w:space="0" w:color="auto"/>
              <w:right w:val="nil"/>
            </w:tcBorders>
            <w:shd w:val="clear" w:color="auto" w:fill="auto"/>
            <w:noWrap/>
            <w:vAlign w:val="bottom"/>
            <w:hideMark/>
          </w:tcPr>
          <w:p w14:paraId="46363ED4"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10920</w:t>
            </w:r>
          </w:p>
        </w:tc>
        <w:tc>
          <w:tcPr>
            <w:tcW w:w="817" w:type="dxa"/>
            <w:gridSpan w:val="2"/>
            <w:tcBorders>
              <w:top w:val="nil"/>
              <w:left w:val="nil"/>
              <w:bottom w:val="single" w:sz="4" w:space="0" w:color="auto"/>
              <w:right w:val="nil"/>
            </w:tcBorders>
            <w:shd w:val="clear" w:color="auto" w:fill="auto"/>
            <w:noWrap/>
            <w:vAlign w:val="bottom"/>
            <w:hideMark/>
          </w:tcPr>
          <w:p w14:paraId="2A15284E"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13000</w:t>
            </w:r>
          </w:p>
        </w:tc>
        <w:tc>
          <w:tcPr>
            <w:tcW w:w="817" w:type="dxa"/>
            <w:gridSpan w:val="2"/>
            <w:tcBorders>
              <w:top w:val="nil"/>
              <w:left w:val="nil"/>
              <w:bottom w:val="single" w:sz="4" w:space="0" w:color="auto"/>
              <w:right w:val="nil"/>
            </w:tcBorders>
            <w:shd w:val="clear" w:color="auto" w:fill="auto"/>
            <w:noWrap/>
            <w:vAlign w:val="bottom"/>
            <w:hideMark/>
          </w:tcPr>
          <w:p w14:paraId="08B7F149"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15600</w:t>
            </w:r>
          </w:p>
        </w:tc>
        <w:tc>
          <w:tcPr>
            <w:tcW w:w="817" w:type="dxa"/>
            <w:gridSpan w:val="2"/>
            <w:tcBorders>
              <w:top w:val="nil"/>
              <w:left w:val="nil"/>
              <w:bottom w:val="single" w:sz="4" w:space="0" w:color="auto"/>
              <w:right w:val="nil"/>
            </w:tcBorders>
            <w:shd w:val="clear" w:color="auto" w:fill="auto"/>
            <w:noWrap/>
            <w:vAlign w:val="bottom"/>
            <w:hideMark/>
          </w:tcPr>
          <w:p w14:paraId="13B032CC"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18200</w:t>
            </w:r>
          </w:p>
        </w:tc>
        <w:tc>
          <w:tcPr>
            <w:tcW w:w="817" w:type="dxa"/>
            <w:gridSpan w:val="2"/>
            <w:tcBorders>
              <w:top w:val="nil"/>
              <w:left w:val="nil"/>
              <w:bottom w:val="single" w:sz="4" w:space="0" w:color="auto"/>
              <w:right w:val="nil"/>
            </w:tcBorders>
            <w:shd w:val="clear" w:color="auto" w:fill="auto"/>
            <w:noWrap/>
            <w:vAlign w:val="bottom"/>
            <w:hideMark/>
          </w:tcPr>
          <w:p w14:paraId="69997534"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20800</w:t>
            </w:r>
          </w:p>
        </w:tc>
        <w:tc>
          <w:tcPr>
            <w:tcW w:w="817" w:type="dxa"/>
            <w:gridSpan w:val="2"/>
            <w:tcBorders>
              <w:top w:val="nil"/>
              <w:left w:val="nil"/>
              <w:bottom w:val="single" w:sz="4" w:space="0" w:color="auto"/>
              <w:right w:val="nil"/>
            </w:tcBorders>
            <w:shd w:val="clear" w:color="auto" w:fill="auto"/>
            <w:noWrap/>
            <w:vAlign w:val="bottom"/>
            <w:hideMark/>
          </w:tcPr>
          <w:p w14:paraId="3F323577"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23400</w:t>
            </w:r>
          </w:p>
        </w:tc>
        <w:tc>
          <w:tcPr>
            <w:tcW w:w="817" w:type="dxa"/>
            <w:gridSpan w:val="2"/>
            <w:tcBorders>
              <w:top w:val="nil"/>
              <w:left w:val="nil"/>
              <w:bottom w:val="single" w:sz="4" w:space="0" w:color="auto"/>
              <w:right w:val="nil"/>
            </w:tcBorders>
            <w:shd w:val="clear" w:color="auto" w:fill="auto"/>
            <w:noWrap/>
            <w:vAlign w:val="bottom"/>
            <w:hideMark/>
          </w:tcPr>
          <w:p w14:paraId="0439ED73" w14:textId="77777777" w:rsidR="004F000F" w:rsidRPr="00097BBB" w:rsidRDefault="004F000F" w:rsidP="004F51C1">
            <w:pPr>
              <w:jc w:val="right"/>
              <w:rPr>
                <w:rFonts w:ascii="Courier New" w:hAnsi="Courier New" w:cs="Courier New"/>
                <w:bCs/>
              </w:rPr>
            </w:pPr>
            <w:r w:rsidRPr="00097BBB">
              <w:rPr>
                <w:rFonts w:ascii="Courier New" w:hAnsi="Courier New" w:cs="Courier New"/>
                <w:bCs/>
              </w:rPr>
              <w:t>26000</w:t>
            </w:r>
          </w:p>
        </w:tc>
      </w:tr>
    </w:tbl>
    <w:p w14:paraId="3A1298EF" w14:textId="77777777" w:rsidR="00DE2B3C" w:rsidRPr="008C48FD" w:rsidRDefault="00DE2B3C" w:rsidP="00DE2B3C">
      <w:pPr>
        <w:ind w:right="-284"/>
        <w:rPr>
          <w:bCs/>
        </w:rPr>
      </w:pPr>
    </w:p>
    <w:p w14:paraId="7681D2B3" w14:textId="744F7C05" w:rsidR="00DE2B3C" w:rsidRPr="008C48FD" w:rsidRDefault="00DE2B3C" w:rsidP="00EE6295">
      <w:pPr>
        <w:tabs>
          <w:tab w:val="left" w:pos="384"/>
          <w:tab w:val="left" w:pos="768"/>
          <w:tab w:val="left" w:pos="1152"/>
          <w:tab w:val="left" w:pos="1728"/>
          <w:tab w:val="left" w:pos="2112"/>
          <w:tab w:val="left" w:pos="2496"/>
          <w:tab w:val="left" w:pos="2784"/>
          <w:tab w:val="left" w:pos="3072"/>
        </w:tabs>
        <w:ind w:right="-284"/>
        <w:rPr>
          <w:bCs/>
        </w:rPr>
      </w:pPr>
    </w:p>
    <w:tbl>
      <w:tblPr>
        <w:tblW w:w="14212" w:type="dxa"/>
        <w:tblLook w:val="04A0" w:firstRow="1" w:lastRow="0" w:firstColumn="1" w:lastColumn="0" w:noHBand="0" w:noVBand="1"/>
      </w:tblPr>
      <w:tblGrid>
        <w:gridCol w:w="108"/>
        <w:gridCol w:w="2392"/>
        <w:gridCol w:w="108"/>
        <w:gridCol w:w="229"/>
        <w:gridCol w:w="108"/>
        <w:gridCol w:w="652"/>
        <w:gridCol w:w="108"/>
        <w:gridCol w:w="652"/>
        <w:gridCol w:w="108"/>
        <w:gridCol w:w="652"/>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tblGrid>
      <w:tr w:rsidR="00DE2B3C" w:rsidRPr="00036DA3" w14:paraId="25A30AE5" w14:textId="77777777" w:rsidTr="00B96732">
        <w:trPr>
          <w:gridAfter w:val="1"/>
          <w:wAfter w:w="108" w:type="dxa"/>
          <w:trHeight w:val="270"/>
        </w:trPr>
        <w:tc>
          <w:tcPr>
            <w:tcW w:w="5934" w:type="dxa"/>
            <w:gridSpan w:val="12"/>
            <w:tcBorders>
              <w:top w:val="nil"/>
              <w:left w:val="nil"/>
              <w:bottom w:val="nil"/>
              <w:right w:val="nil"/>
            </w:tcBorders>
            <w:shd w:val="clear" w:color="auto" w:fill="auto"/>
            <w:noWrap/>
            <w:vAlign w:val="bottom"/>
            <w:hideMark/>
          </w:tcPr>
          <w:p w14:paraId="6D7D20F9" w14:textId="77777777" w:rsidR="00DE2B3C" w:rsidRPr="00097BBB" w:rsidRDefault="00DE2B3C" w:rsidP="00E84034">
            <w:pPr>
              <w:rPr>
                <w:rFonts w:ascii="Courier New" w:hAnsi="Courier New" w:cs="Courier New"/>
                <w:bCs/>
              </w:rPr>
            </w:pPr>
            <w:r w:rsidRPr="00097BBB">
              <w:rPr>
                <w:rFonts w:ascii="Courier New" w:hAnsi="Courier New" w:cs="Courier New"/>
                <w:bCs/>
              </w:rPr>
              <w:lastRenderedPageBreak/>
              <w:t>POST ALLOWANCE PAYMENT TABLES (SIX TABLES)</w:t>
            </w:r>
          </w:p>
        </w:tc>
        <w:tc>
          <w:tcPr>
            <w:tcW w:w="817" w:type="dxa"/>
            <w:gridSpan w:val="2"/>
            <w:tcBorders>
              <w:top w:val="nil"/>
              <w:left w:val="nil"/>
              <w:bottom w:val="nil"/>
              <w:right w:val="nil"/>
            </w:tcBorders>
            <w:shd w:val="clear" w:color="auto" w:fill="auto"/>
            <w:noWrap/>
            <w:vAlign w:val="bottom"/>
            <w:hideMark/>
          </w:tcPr>
          <w:p w14:paraId="7466EBB6" w14:textId="77777777" w:rsidR="00DE2B3C" w:rsidRPr="00097BBB" w:rsidRDefault="00DE2B3C" w:rsidP="00E84034">
            <w:pPr>
              <w:rPr>
                <w:rFonts w:ascii="Courier New" w:hAnsi="Courier New" w:cs="Courier New"/>
                <w:bCs/>
              </w:rPr>
            </w:pPr>
          </w:p>
        </w:tc>
        <w:tc>
          <w:tcPr>
            <w:tcW w:w="817" w:type="dxa"/>
            <w:gridSpan w:val="2"/>
            <w:tcBorders>
              <w:top w:val="nil"/>
              <w:left w:val="nil"/>
              <w:bottom w:val="nil"/>
              <w:right w:val="nil"/>
            </w:tcBorders>
            <w:shd w:val="clear" w:color="auto" w:fill="auto"/>
            <w:noWrap/>
            <w:vAlign w:val="bottom"/>
            <w:hideMark/>
          </w:tcPr>
          <w:p w14:paraId="2B6D9DAE"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746D9BB"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41B934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0EDFB6A"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4D2C536"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4E468D4"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996806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DC8E52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F0B0A9D" w14:textId="77777777" w:rsidR="00DE2B3C" w:rsidRPr="00097BBB" w:rsidRDefault="00DE2B3C" w:rsidP="00E84034">
            <w:pPr>
              <w:jc w:val="right"/>
              <w:rPr>
                <w:rFonts w:ascii="Courier New" w:hAnsi="Courier New" w:cs="Courier New"/>
                <w:bCs/>
              </w:rPr>
            </w:pPr>
            <w:r w:rsidRPr="00097BBB">
              <w:rPr>
                <w:rFonts w:ascii="Courier New" w:hAnsi="Courier New" w:cs="Courier New"/>
                <w:bCs/>
              </w:rPr>
              <w:t>229.1</w:t>
            </w:r>
          </w:p>
        </w:tc>
      </w:tr>
      <w:tr w:rsidR="00DE2B3C" w:rsidRPr="00036DA3" w14:paraId="408445EE"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7AE5AF35" w14:textId="77777777" w:rsidR="00DE2B3C" w:rsidRPr="00097BBB" w:rsidRDefault="00DE2B3C" w:rsidP="00E84034">
            <w:pPr>
              <w:jc w:val="right"/>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587F710C"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2C20CFAC"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1CBCC0F" w14:textId="77777777" w:rsidR="00DE2B3C" w:rsidRPr="008C48FD" w:rsidRDefault="00DE2B3C" w:rsidP="00E84034">
            <w:pPr>
              <w:jc w:val="right"/>
              <w:rPr>
                <w:bCs/>
              </w:rPr>
            </w:pPr>
          </w:p>
        </w:tc>
        <w:tc>
          <w:tcPr>
            <w:tcW w:w="760" w:type="dxa"/>
            <w:gridSpan w:val="2"/>
            <w:tcBorders>
              <w:top w:val="nil"/>
              <w:left w:val="nil"/>
              <w:bottom w:val="nil"/>
              <w:right w:val="nil"/>
            </w:tcBorders>
            <w:shd w:val="clear" w:color="auto" w:fill="auto"/>
            <w:noWrap/>
            <w:vAlign w:val="bottom"/>
            <w:hideMark/>
          </w:tcPr>
          <w:p w14:paraId="0260155F"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B20A0A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DBFE78C"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622E9F4"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4763ED6"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75561B3"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191CE3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1A10B0B"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0A31708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5B6A21E"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A761FC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50AE0F0D" w14:textId="77777777" w:rsidR="00DE2B3C" w:rsidRPr="008C48FD" w:rsidRDefault="00DE2B3C" w:rsidP="00E84034">
            <w:pPr>
              <w:jc w:val="right"/>
              <w:rPr>
                <w:bCs/>
              </w:rPr>
            </w:pPr>
          </w:p>
        </w:tc>
      </w:tr>
      <w:tr w:rsidR="00DE2B3C" w:rsidRPr="00036DA3" w14:paraId="09E89ECC"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2D7B9DFE" w14:textId="77777777" w:rsidR="00DE2B3C" w:rsidRPr="008C48FD" w:rsidRDefault="00DE2B3C" w:rsidP="00E84034">
            <w:pPr>
              <w:jc w:val="right"/>
              <w:rPr>
                <w:bCs/>
              </w:rPr>
            </w:pPr>
          </w:p>
        </w:tc>
        <w:tc>
          <w:tcPr>
            <w:tcW w:w="337" w:type="dxa"/>
            <w:gridSpan w:val="2"/>
            <w:tcBorders>
              <w:top w:val="nil"/>
              <w:left w:val="nil"/>
              <w:bottom w:val="nil"/>
              <w:right w:val="nil"/>
            </w:tcBorders>
            <w:shd w:val="clear" w:color="auto" w:fill="auto"/>
            <w:noWrap/>
            <w:vAlign w:val="bottom"/>
            <w:hideMark/>
          </w:tcPr>
          <w:p w14:paraId="7A68EDA4"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26719AA6"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F46A5B3" w14:textId="77777777" w:rsidR="00DE2B3C" w:rsidRPr="008C48FD" w:rsidRDefault="00DE2B3C" w:rsidP="00E84034">
            <w:pPr>
              <w:jc w:val="right"/>
              <w:rPr>
                <w:bCs/>
              </w:rPr>
            </w:pPr>
          </w:p>
        </w:tc>
        <w:tc>
          <w:tcPr>
            <w:tcW w:w="760" w:type="dxa"/>
            <w:gridSpan w:val="2"/>
            <w:tcBorders>
              <w:top w:val="nil"/>
              <w:left w:val="nil"/>
              <w:bottom w:val="nil"/>
              <w:right w:val="nil"/>
            </w:tcBorders>
            <w:shd w:val="clear" w:color="auto" w:fill="auto"/>
            <w:noWrap/>
            <w:vAlign w:val="bottom"/>
            <w:hideMark/>
          </w:tcPr>
          <w:p w14:paraId="044FA43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E5C7453"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BE78EE3"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D61625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5C05C50B"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4652E5B"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8B04076" w14:textId="77777777" w:rsidR="00DE2B3C" w:rsidRPr="008C48FD" w:rsidRDefault="00DE2B3C" w:rsidP="00E84034">
            <w:pPr>
              <w:jc w:val="right"/>
              <w:rPr>
                <w:bCs/>
              </w:rPr>
            </w:pPr>
          </w:p>
        </w:tc>
        <w:tc>
          <w:tcPr>
            <w:tcW w:w="3268" w:type="dxa"/>
            <w:gridSpan w:val="8"/>
            <w:tcBorders>
              <w:top w:val="nil"/>
              <w:left w:val="nil"/>
              <w:bottom w:val="nil"/>
              <w:right w:val="nil"/>
            </w:tcBorders>
            <w:shd w:val="clear" w:color="auto" w:fill="auto"/>
            <w:noWrap/>
            <w:vAlign w:val="bottom"/>
            <w:hideMark/>
          </w:tcPr>
          <w:p w14:paraId="3CA5BBD2" w14:textId="77777777" w:rsidR="00DE2B3C" w:rsidRPr="00097BBB" w:rsidRDefault="00DE2B3C" w:rsidP="00E84034">
            <w:pPr>
              <w:rPr>
                <w:rFonts w:ascii="Courier New" w:hAnsi="Courier New" w:cs="Courier New"/>
                <w:bCs/>
              </w:rPr>
            </w:pPr>
            <w:r w:rsidRPr="00097BBB">
              <w:rPr>
                <w:rFonts w:ascii="Courier New" w:hAnsi="Courier New" w:cs="Courier New"/>
                <w:bCs/>
              </w:rPr>
              <w:t>TABLE 3:  THREE PERSONS</w:t>
            </w:r>
          </w:p>
        </w:tc>
        <w:tc>
          <w:tcPr>
            <w:tcW w:w="817" w:type="dxa"/>
            <w:gridSpan w:val="2"/>
            <w:tcBorders>
              <w:top w:val="nil"/>
              <w:left w:val="nil"/>
              <w:bottom w:val="nil"/>
              <w:right w:val="nil"/>
            </w:tcBorders>
            <w:shd w:val="clear" w:color="auto" w:fill="auto"/>
            <w:noWrap/>
            <w:vAlign w:val="bottom"/>
            <w:hideMark/>
          </w:tcPr>
          <w:p w14:paraId="3D232FAC" w14:textId="77777777" w:rsidR="00DE2B3C" w:rsidRPr="00097BBB" w:rsidRDefault="00DE2B3C" w:rsidP="00E84034">
            <w:pPr>
              <w:rPr>
                <w:rFonts w:ascii="Courier New" w:hAnsi="Courier New" w:cs="Courier New"/>
                <w:bCs/>
              </w:rPr>
            </w:pPr>
          </w:p>
        </w:tc>
      </w:tr>
      <w:tr w:rsidR="00DE2B3C" w:rsidRPr="00036DA3" w14:paraId="68733966"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3C20AC43"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4C7D4A00"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D8CBCA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B2E975B" w14:textId="77777777" w:rsidR="00DE2B3C" w:rsidRPr="008C48FD" w:rsidRDefault="00DE2B3C" w:rsidP="00E84034">
            <w:pPr>
              <w:jc w:val="right"/>
              <w:rPr>
                <w:bCs/>
              </w:rPr>
            </w:pPr>
          </w:p>
        </w:tc>
        <w:tc>
          <w:tcPr>
            <w:tcW w:w="760" w:type="dxa"/>
            <w:gridSpan w:val="2"/>
            <w:tcBorders>
              <w:top w:val="nil"/>
              <w:left w:val="nil"/>
              <w:bottom w:val="nil"/>
              <w:right w:val="nil"/>
            </w:tcBorders>
            <w:shd w:val="clear" w:color="auto" w:fill="auto"/>
            <w:noWrap/>
            <w:vAlign w:val="bottom"/>
            <w:hideMark/>
          </w:tcPr>
          <w:p w14:paraId="6571508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472C30E6"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055CD52E"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556AEF38"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02682950"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105A01A"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FDBEE9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35C41D0"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5559C41"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05865B1"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0A422FB7"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82D2F10" w14:textId="77777777" w:rsidR="00DE2B3C" w:rsidRPr="008C48FD" w:rsidRDefault="00DE2B3C" w:rsidP="00E84034">
            <w:pPr>
              <w:jc w:val="right"/>
              <w:rPr>
                <w:bCs/>
              </w:rPr>
            </w:pPr>
          </w:p>
        </w:tc>
      </w:tr>
      <w:tr w:rsidR="00DE2B3C" w:rsidRPr="00036DA3" w14:paraId="3F4D57D8" w14:textId="77777777" w:rsidTr="00B96732">
        <w:trPr>
          <w:gridAfter w:val="1"/>
          <w:wAfter w:w="108" w:type="dxa"/>
          <w:trHeight w:val="270"/>
        </w:trPr>
        <w:tc>
          <w:tcPr>
            <w:tcW w:w="14104" w:type="dxa"/>
            <w:gridSpan w:val="32"/>
            <w:tcBorders>
              <w:top w:val="nil"/>
              <w:left w:val="nil"/>
              <w:bottom w:val="nil"/>
              <w:right w:val="nil"/>
            </w:tcBorders>
            <w:shd w:val="clear" w:color="auto" w:fill="auto"/>
            <w:noWrap/>
            <w:vAlign w:val="bottom"/>
            <w:hideMark/>
          </w:tcPr>
          <w:p w14:paraId="276DEDED" w14:textId="77777777" w:rsidR="00DE2B3C" w:rsidRPr="00097BBB" w:rsidRDefault="00DE2B3C" w:rsidP="00E84034">
            <w:pPr>
              <w:jc w:val="center"/>
              <w:rPr>
                <w:rFonts w:ascii="Courier New" w:hAnsi="Courier New" w:cs="Courier New"/>
                <w:bCs/>
              </w:rPr>
            </w:pPr>
            <w:r w:rsidRPr="00097BBB">
              <w:rPr>
                <w:rFonts w:ascii="Courier New" w:hAnsi="Courier New" w:cs="Courier New"/>
                <w:bCs/>
              </w:rPr>
              <w:t>POST CLASSIFICATION - ANNUAL RATES IN U.S. DOLLARS</w:t>
            </w:r>
          </w:p>
        </w:tc>
      </w:tr>
      <w:tr w:rsidR="00DE2B3C" w:rsidRPr="00036DA3" w14:paraId="32BA126C"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152FBC88" w14:textId="77777777" w:rsidR="00DE2B3C" w:rsidRPr="00097BBB" w:rsidRDefault="00DE2B3C" w:rsidP="00E84034">
            <w:pPr>
              <w:jc w:val="cente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636076AF"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6B60A2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0AFD681" w14:textId="77777777" w:rsidR="00DE2B3C" w:rsidRPr="008C48FD" w:rsidRDefault="00DE2B3C" w:rsidP="00E84034">
            <w:pPr>
              <w:jc w:val="right"/>
              <w:rPr>
                <w:bCs/>
              </w:rPr>
            </w:pPr>
          </w:p>
        </w:tc>
        <w:tc>
          <w:tcPr>
            <w:tcW w:w="760" w:type="dxa"/>
            <w:gridSpan w:val="2"/>
            <w:tcBorders>
              <w:top w:val="nil"/>
              <w:left w:val="nil"/>
              <w:bottom w:val="nil"/>
              <w:right w:val="nil"/>
            </w:tcBorders>
            <w:shd w:val="clear" w:color="auto" w:fill="auto"/>
            <w:noWrap/>
            <w:vAlign w:val="bottom"/>
            <w:hideMark/>
          </w:tcPr>
          <w:p w14:paraId="44C4DB05"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4F132595"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C95AC0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04F48B44"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48F6E9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D9199B9"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55C3415F"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EAFBA65"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68E8935"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5532B24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4ED7F7F"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7640E5BA" w14:textId="77777777" w:rsidR="00DE2B3C" w:rsidRPr="008C48FD" w:rsidRDefault="00DE2B3C" w:rsidP="00E84034">
            <w:pPr>
              <w:jc w:val="right"/>
              <w:rPr>
                <w:bCs/>
              </w:rPr>
            </w:pPr>
          </w:p>
        </w:tc>
      </w:tr>
      <w:tr w:rsidR="00DE2B3C" w:rsidRPr="00036DA3" w14:paraId="24E8257F" w14:textId="77777777" w:rsidTr="00B96732">
        <w:trPr>
          <w:gridAfter w:val="1"/>
          <w:wAfter w:w="108" w:type="dxa"/>
          <w:trHeight w:val="270"/>
        </w:trPr>
        <w:tc>
          <w:tcPr>
            <w:tcW w:w="2837" w:type="dxa"/>
            <w:gridSpan w:val="4"/>
            <w:tcBorders>
              <w:top w:val="nil"/>
              <w:left w:val="nil"/>
              <w:bottom w:val="nil"/>
              <w:right w:val="nil"/>
            </w:tcBorders>
            <w:shd w:val="clear" w:color="auto" w:fill="auto"/>
            <w:noWrap/>
            <w:vAlign w:val="bottom"/>
            <w:hideMark/>
          </w:tcPr>
          <w:p w14:paraId="27618AD5" w14:textId="77777777" w:rsidR="00DE2B3C" w:rsidRPr="00097BBB" w:rsidRDefault="00DE2B3C" w:rsidP="00E84034">
            <w:pPr>
              <w:jc w:val="center"/>
              <w:rPr>
                <w:rFonts w:ascii="Courier New" w:hAnsi="Courier New" w:cs="Courier New"/>
                <w:bCs/>
                <w:u w:val="single"/>
              </w:rPr>
            </w:pPr>
            <w:r w:rsidRPr="00097BBB">
              <w:rPr>
                <w:rFonts w:ascii="Courier New" w:hAnsi="Courier New" w:cs="Courier New"/>
                <w:bCs/>
                <w:u w:val="single"/>
              </w:rPr>
              <w:t>ANNUAL SALARY</w:t>
            </w:r>
          </w:p>
        </w:tc>
        <w:tc>
          <w:tcPr>
            <w:tcW w:w="760" w:type="dxa"/>
            <w:gridSpan w:val="2"/>
            <w:tcBorders>
              <w:top w:val="nil"/>
              <w:left w:val="nil"/>
              <w:bottom w:val="nil"/>
              <w:right w:val="nil"/>
            </w:tcBorders>
            <w:shd w:val="clear" w:color="auto" w:fill="auto"/>
            <w:noWrap/>
            <w:vAlign w:val="bottom"/>
            <w:hideMark/>
          </w:tcPr>
          <w:p w14:paraId="6417DFCC"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w:t>
            </w:r>
          </w:p>
        </w:tc>
        <w:tc>
          <w:tcPr>
            <w:tcW w:w="760" w:type="dxa"/>
            <w:gridSpan w:val="2"/>
            <w:tcBorders>
              <w:top w:val="nil"/>
              <w:left w:val="nil"/>
              <w:bottom w:val="nil"/>
              <w:right w:val="nil"/>
            </w:tcBorders>
            <w:shd w:val="clear" w:color="auto" w:fill="auto"/>
            <w:noWrap/>
            <w:vAlign w:val="bottom"/>
            <w:hideMark/>
          </w:tcPr>
          <w:p w14:paraId="02F18DD3"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w:t>
            </w:r>
          </w:p>
        </w:tc>
        <w:tc>
          <w:tcPr>
            <w:tcW w:w="760" w:type="dxa"/>
            <w:gridSpan w:val="2"/>
            <w:tcBorders>
              <w:top w:val="nil"/>
              <w:left w:val="nil"/>
              <w:bottom w:val="nil"/>
              <w:right w:val="nil"/>
            </w:tcBorders>
            <w:shd w:val="clear" w:color="auto" w:fill="auto"/>
            <w:noWrap/>
            <w:vAlign w:val="bottom"/>
            <w:hideMark/>
          </w:tcPr>
          <w:p w14:paraId="07DA7CAC"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15%</w:t>
            </w:r>
          </w:p>
        </w:tc>
        <w:tc>
          <w:tcPr>
            <w:tcW w:w="817" w:type="dxa"/>
            <w:gridSpan w:val="2"/>
            <w:tcBorders>
              <w:top w:val="nil"/>
              <w:left w:val="nil"/>
              <w:bottom w:val="nil"/>
              <w:right w:val="nil"/>
            </w:tcBorders>
            <w:shd w:val="clear" w:color="auto" w:fill="auto"/>
            <w:noWrap/>
            <w:vAlign w:val="bottom"/>
            <w:hideMark/>
          </w:tcPr>
          <w:p w14:paraId="63ED7B9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20%</w:t>
            </w:r>
          </w:p>
        </w:tc>
        <w:tc>
          <w:tcPr>
            <w:tcW w:w="817" w:type="dxa"/>
            <w:gridSpan w:val="2"/>
            <w:tcBorders>
              <w:top w:val="nil"/>
              <w:left w:val="nil"/>
              <w:bottom w:val="nil"/>
              <w:right w:val="nil"/>
            </w:tcBorders>
            <w:shd w:val="clear" w:color="auto" w:fill="auto"/>
            <w:noWrap/>
            <w:vAlign w:val="bottom"/>
            <w:hideMark/>
          </w:tcPr>
          <w:p w14:paraId="28AC68E2"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25%</w:t>
            </w:r>
          </w:p>
        </w:tc>
        <w:tc>
          <w:tcPr>
            <w:tcW w:w="817" w:type="dxa"/>
            <w:gridSpan w:val="2"/>
            <w:tcBorders>
              <w:top w:val="nil"/>
              <w:left w:val="nil"/>
              <w:bottom w:val="nil"/>
              <w:right w:val="nil"/>
            </w:tcBorders>
            <w:shd w:val="clear" w:color="auto" w:fill="auto"/>
            <w:noWrap/>
            <w:vAlign w:val="bottom"/>
            <w:hideMark/>
          </w:tcPr>
          <w:p w14:paraId="7940606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30%</w:t>
            </w:r>
          </w:p>
        </w:tc>
        <w:tc>
          <w:tcPr>
            <w:tcW w:w="817" w:type="dxa"/>
            <w:gridSpan w:val="2"/>
            <w:tcBorders>
              <w:top w:val="nil"/>
              <w:left w:val="nil"/>
              <w:bottom w:val="nil"/>
              <w:right w:val="nil"/>
            </w:tcBorders>
            <w:shd w:val="clear" w:color="auto" w:fill="auto"/>
            <w:noWrap/>
            <w:vAlign w:val="bottom"/>
            <w:hideMark/>
          </w:tcPr>
          <w:p w14:paraId="35BEE8AB"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35%</w:t>
            </w:r>
          </w:p>
        </w:tc>
        <w:tc>
          <w:tcPr>
            <w:tcW w:w="817" w:type="dxa"/>
            <w:gridSpan w:val="2"/>
            <w:tcBorders>
              <w:top w:val="nil"/>
              <w:left w:val="nil"/>
              <w:bottom w:val="nil"/>
              <w:right w:val="nil"/>
            </w:tcBorders>
            <w:shd w:val="clear" w:color="auto" w:fill="auto"/>
            <w:noWrap/>
            <w:vAlign w:val="bottom"/>
            <w:hideMark/>
          </w:tcPr>
          <w:p w14:paraId="77F0CA33"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42%</w:t>
            </w:r>
          </w:p>
        </w:tc>
        <w:tc>
          <w:tcPr>
            <w:tcW w:w="817" w:type="dxa"/>
            <w:gridSpan w:val="2"/>
            <w:tcBorders>
              <w:top w:val="nil"/>
              <w:left w:val="nil"/>
              <w:bottom w:val="nil"/>
              <w:right w:val="nil"/>
            </w:tcBorders>
            <w:shd w:val="clear" w:color="auto" w:fill="auto"/>
            <w:noWrap/>
            <w:vAlign w:val="bottom"/>
            <w:hideMark/>
          </w:tcPr>
          <w:p w14:paraId="6B89FDD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50%</w:t>
            </w:r>
          </w:p>
        </w:tc>
        <w:tc>
          <w:tcPr>
            <w:tcW w:w="817" w:type="dxa"/>
            <w:gridSpan w:val="2"/>
            <w:tcBorders>
              <w:top w:val="nil"/>
              <w:left w:val="nil"/>
              <w:bottom w:val="nil"/>
              <w:right w:val="nil"/>
            </w:tcBorders>
            <w:shd w:val="clear" w:color="auto" w:fill="auto"/>
            <w:noWrap/>
            <w:vAlign w:val="bottom"/>
            <w:hideMark/>
          </w:tcPr>
          <w:p w14:paraId="27DAF4F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60%</w:t>
            </w:r>
          </w:p>
        </w:tc>
        <w:tc>
          <w:tcPr>
            <w:tcW w:w="817" w:type="dxa"/>
            <w:gridSpan w:val="2"/>
            <w:tcBorders>
              <w:top w:val="nil"/>
              <w:left w:val="nil"/>
              <w:bottom w:val="nil"/>
              <w:right w:val="nil"/>
            </w:tcBorders>
            <w:shd w:val="clear" w:color="auto" w:fill="auto"/>
            <w:noWrap/>
            <w:vAlign w:val="bottom"/>
            <w:hideMark/>
          </w:tcPr>
          <w:p w14:paraId="15F5ABC9"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70%</w:t>
            </w:r>
          </w:p>
        </w:tc>
        <w:tc>
          <w:tcPr>
            <w:tcW w:w="817" w:type="dxa"/>
            <w:gridSpan w:val="2"/>
            <w:tcBorders>
              <w:top w:val="nil"/>
              <w:left w:val="nil"/>
              <w:bottom w:val="nil"/>
              <w:right w:val="nil"/>
            </w:tcBorders>
            <w:shd w:val="clear" w:color="auto" w:fill="auto"/>
            <w:noWrap/>
            <w:vAlign w:val="bottom"/>
            <w:hideMark/>
          </w:tcPr>
          <w:p w14:paraId="0CCC0CF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80%</w:t>
            </w:r>
          </w:p>
        </w:tc>
        <w:tc>
          <w:tcPr>
            <w:tcW w:w="817" w:type="dxa"/>
            <w:gridSpan w:val="2"/>
            <w:tcBorders>
              <w:top w:val="nil"/>
              <w:left w:val="nil"/>
              <w:bottom w:val="nil"/>
              <w:right w:val="nil"/>
            </w:tcBorders>
            <w:shd w:val="clear" w:color="auto" w:fill="auto"/>
            <w:noWrap/>
            <w:vAlign w:val="bottom"/>
            <w:hideMark/>
          </w:tcPr>
          <w:p w14:paraId="0B1B5759"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90%</w:t>
            </w:r>
          </w:p>
        </w:tc>
        <w:tc>
          <w:tcPr>
            <w:tcW w:w="817" w:type="dxa"/>
            <w:gridSpan w:val="2"/>
            <w:tcBorders>
              <w:top w:val="nil"/>
              <w:left w:val="nil"/>
              <w:bottom w:val="nil"/>
              <w:right w:val="nil"/>
            </w:tcBorders>
            <w:shd w:val="clear" w:color="auto" w:fill="auto"/>
            <w:noWrap/>
            <w:vAlign w:val="bottom"/>
            <w:hideMark/>
          </w:tcPr>
          <w:p w14:paraId="32F2BA77"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100%</w:t>
            </w:r>
          </w:p>
        </w:tc>
      </w:tr>
      <w:tr w:rsidR="00B96732" w:rsidRPr="00036DA3" w14:paraId="67D97CE0"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33466C7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146,000 and over</w:t>
            </w:r>
          </w:p>
        </w:tc>
        <w:tc>
          <w:tcPr>
            <w:tcW w:w="337" w:type="dxa"/>
            <w:gridSpan w:val="2"/>
            <w:tcBorders>
              <w:top w:val="nil"/>
              <w:left w:val="nil"/>
              <w:bottom w:val="nil"/>
              <w:right w:val="nil"/>
            </w:tcBorders>
            <w:shd w:val="clear" w:color="auto" w:fill="auto"/>
            <w:vAlign w:val="center"/>
            <w:hideMark/>
          </w:tcPr>
          <w:p w14:paraId="2FBD219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5BDCB4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2905</w:t>
            </w:r>
          </w:p>
        </w:tc>
        <w:tc>
          <w:tcPr>
            <w:tcW w:w="760" w:type="dxa"/>
            <w:gridSpan w:val="2"/>
            <w:tcBorders>
              <w:top w:val="nil"/>
              <w:left w:val="nil"/>
              <w:bottom w:val="nil"/>
              <w:right w:val="nil"/>
            </w:tcBorders>
            <w:shd w:val="clear" w:color="auto" w:fill="auto"/>
            <w:noWrap/>
            <w:vAlign w:val="bottom"/>
            <w:hideMark/>
          </w:tcPr>
          <w:p w14:paraId="5D2C82E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5810</w:t>
            </w:r>
          </w:p>
        </w:tc>
        <w:tc>
          <w:tcPr>
            <w:tcW w:w="760" w:type="dxa"/>
            <w:gridSpan w:val="2"/>
            <w:tcBorders>
              <w:top w:val="nil"/>
              <w:left w:val="nil"/>
              <w:bottom w:val="nil"/>
              <w:right w:val="nil"/>
            </w:tcBorders>
            <w:shd w:val="clear" w:color="auto" w:fill="auto"/>
            <w:noWrap/>
            <w:vAlign w:val="bottom"/>
            <w:hideMark/>
          </w:tcPr>
          <w:p w14:paraId="0FA72B3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8715</w:t>
            </w:r>
          </w:p>
        </w:tc>
        <w:tc>
          <w:tcPr>
            <w:tcW w:w="817" w:type="dxa"/>
            <w:gridSpan w:val="2"/>
            <w:tcBorders>
              <w:top w:val="nil"/>
              <w:left w:val="nil"/>
              <w:bottom w:val="nil"/>
              <w:right w:val="nil"/>
            </w:tcBorders>
            <w:shd w:val="clear" w:color="auto" w:fill="auto"/>
            <w:noWrap/>
            <w:vAlign w:val="bottom"/>
            <w:hideMark/>
          </w:tcPr>
          <w:p w14:paraId="1B31BF8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11620</w:t>
            </w:r>
          </w:p>
        </w:tc>
        <w:tc>
          <w:tcPr>
            <w:tcW w:w="817" w:type="dxa"/>
            <w:gridSpan w:val="2"/>
            <w:tcBorders>
              <w:top w:val="nil"/>
              <w:left w:val="nil"/>
              <w:bottom w:val="nil"/>
              <w:right w:val="nil"/>
            </w:tcBorders>
            <w:shd w:val="clear" w:color="auto" w:fill="auto"/>
            <w:noWrap/>
            <w:vAlign w:val="bottom"/>
            <w:hideMark/>
          </w:tcPr>
          <w:p w14:paraId="5E8CD8F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14525</w:t>
            </w:r>
          </w:p>
        </w:tc>
        <w:tc>
          <w:tcPr>
            <w:tcW w:w="817" w:type="dxa"/>
            <w:gridSpan w:val="2"/>
            <w:tcBorders>
              <w:top w:val="nil"/>
              <w:left w:val="nil"/>
              <w:bottom w:val="nil"/>
              <w:right w:val="nil"/>
            </w:tcBorders>
            <w:shd w:val="clear" w:color="auto" w:fill="auto"/>
            <w:noWrap/>
            <w:vAlign w:val="bottom"/>
            <w:hideMark/>
          </w:tcPr>
          <w:p w14:paraId="5C6C1D1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17430</w:t>
            </w:r>
          </w:p>
        </w:tc>
        <w:tc>
          <w:tcPr>
            <w:tcW w:w="817" w:type="dxa"/>
            <w:gridSpan w:val="2"/>
            <w:tcBorders>
              <w:top w:val="nil"/>
              <w:left w:val="nil"/>
              <w:bottom w:val="nil"/>
              <w:right w:val="nil"/>
            </w:tcBorders>
            <w:shd w:val="clear" w:color="auto" w:fill="auto"/>
            <w:noWrap/>
            <w:vAlign w:val="bottom"/>
            <w:hideMark/>
          </w:tcPr>
          <w:p w14:paraId="3AA4353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20335</w:t>
            </w:r>
          </w:p>
        </w:tc>
        <w:tc>
          <w:tcPr>
            <w:tcW w:w="817" w:type="dxa"/>
            <w:gridSpan w:val="2"/>
            <w:tcBorders>
              <w:top w:val="nil"/>
              <w:left w:val="nil"/>
              <w:bottom w:val="nil"/>
              <w:right w:val="nil"/>
            </w:tcBorders>
            <w:shd w:val="clear" w:color="auto" w:fill="auto"/>
            <w:noWrap/>
            <w:vAlign w:val="bottom"/>
            <w:hideMark/>
          </w:tcPr>
          <w:p w14:paraId="489AA4F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24402</w:t>
            </w:r>
          </w:p>
        </w:tc>
        <w:tc>
          <w:tcPr>
            <w:tcW w:w="817" w:type="dxa"/>
            <w:gridSpan w:val="2"/>
            <w:tcBorders>
              <w:top w:val="nil"/>
              <w:left w:val="nil"/>
              <w:bottom w:val="nil"/>
              <w:right w:val="nil"/>
            </w:tcBorders>
            <w:shd w:val="clear" w:color="auto" w:fill="auto"/>
            <w:noWrap/>
            <w:vAlign w:val="bottom"/>
            <w:hideMark/>
          </w:tcPr>
          <w:p w14:paraId="6FB6BE9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29050</w:t>
            </w:r>
          </w:p>
        </w:tc>
        <w:tc>
          <w:tcPr>
            <w:tcW w:w="817" w:type="dxa"/>
            <w:gridSpan w:val="2"/>
            <w:tcBorders>
              <w:top w:val="nil"/>
              <w:left w:val="nil"/>
              <w:bottom w:val="nil"/>
              <w:right w:val="nil"/>
            </w:tcBorders>
            <w:shd w:val="clear" w:color="auto" w:fill="auto"/>
            <w:noWrap/>
            <w:vAlign w:val="bottom"/>
            <w:hideMark/>
          </w:tcPr>
          <w:p w14:paraId="50B994A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34860</w:t>
            </w:r>
          </w:p>
        </w:tc>
        <w:tc>
          <w:tcPr>
            <w:tcW w:w="817" w:type="dxa"/>
            <w:gridSpan w:val="2"/>
            <w:tcBorders>
              <w:top w:val="nil"/>
              <w:left w:val="nil"/>
              <w:bottom w:val="nil"/>
              <w:right w:val="nil"/>
            </w:tcBorders>
            <w:shd w:val="clear" w:color="auto" w:fill="auto"/>
            <w:noWrap/>
            <w:vAlign w:val="bottom"/>
            <w:hideMark/>
          </w:tcPr>
          <w:p w14:paraId="7A8955C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40670</w:t>
            </w:r>
          </w:p>
        </w:tc>
        <w:tc>
          <w:tcPr>
            <w:tcW w:w="817" w:type="dxa"/>
            <w:gridSpan w:val="2"/>
            <w:tcBorders>
              <w:top w:val="nil"/>
              <w:left w:val="nil"/>
              <w:bottom w:val="nil"/>
              <w:right w:val="nil"/>
            </w:tcBorders>
            <w:shd w:val="clear" w:color="auto" w:fill="auto"/>
            <w:noWrap/>
            <w:vAlign w:val="bottom"/>
            <w:hideMark/>
          </w:tcPr>
          <w:p w14:paraId="01ACEEE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46480</w:t>
            </w:r>
          </w:p>
        </w:tc>
        <w:tc>
          <w:tcPr>
            <w:tcW w:w="817" w:type="dxa"/>
            <w:gridSpan w:val="2"/>
            <w:tcBorders>
              <w:top w:val="nil"/>
              <w:left w:val="nil"/>
              <w:bottom w:val="nil"/>
              <w:right w:val="nil"/>
            </w:tcBorders>
            <w:shd w:val="clear" w:color="auto" w:fill="auto"/>
            <w:noWrap/>
            <w:vAlign w:val="bottom"/>
            <w:hideMark/>
          </w:tcPr>
          <w:p w14:paraId="62565A4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52290</w:t>
            </w:r>
          </w:p>
        </w:tc>
        <w:tc>
          <w:tcPr>
            <w:tcW w:w="817" w:type="dxa"/>
            <w:gridSpan w:val="2"/>
            <w:tcBorders>
              <w:top w:val="nil"/>
              <w:left w:val="nil"/>
              <w:bottom w:val="nil"/>
              <w:right w:val="nil"/>
            </w:tcBorders>
            <w:shd w:val="clear" w:color="auto" w:fill="auto"/>
            <w:noWrap/>
            <w:vAlign w:val="bottom"/>
            <w:hideMark/>
          </w:tcPr>
          <w:p w14:paraId="25D141E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58100</w:t>
            </w:r>
          </w:p>
        </w:tc>
      </w:tr>
      <w:tr w:rsidR="00B96732" w:rsidRPr="00036DA3" w14:paraId="509B1F47"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1D988E4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139,000 - 145,999</w:t>
            </w:r>
          </w:p>
        </w:tc>
        <w:tc>
          <w:tcPr>
            <w:tcW w:w="337" w:type="dxa"/>
            <w:gridSpan w:val="2"/>
            <w:tcBorders>
              <w:top w:val="nil"/>
              <w:left w:val="nil"/>
              <w:bottom w:val="nil"/>
              <w:right w:val="nil"/>
            </w:tcBorders>
            <w:shd w:val="clear" w:color="auto" w:fill="auto"/>
            <w:vAlign w:val="center"/>
            <w:hideMark/>
          </w:tcPr>
          <w:p w14:paraId="0097A2D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44E286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2820</w:t>
            </w:r>
          </w:p>
        </w:tc>
        <w:tc>
          <w:tcPr>
            <w:tcW w:w="760" w:type="dxa"/>
            <w:gridSpan w:val="2"/>
            <w:tcBorders>
              <w:top w:val="nil"/>
              <w:left w:val="nil"/>
              <w:bottom w:val="nil"/>
              <w:right w:val="nil"/>
            </w:tcBorders>
            <w:shd w:val="clear" w:color="auto" w:fill="auto"/>
            <w:noWrap/>
            <w:vAlign w:val="bottom"/>
            <w:hideMark/>
          </w:tcPr>
          <w:p w14:paraId="5570062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5640</w:t>
            </w:r>
          </w:p>
        </w:tc>
        <w:tc>
          <w:tcPr>
            <w:tcW w:w="760" w:type="dxa"/>
            <w:gridSpan w:val="2"/>
            <w:tcBorders>
              <w:top w:val="nil"/>
              <w:left w:val="nil"/>
              <w:bottom w:val="nil"/>
              <w:right w:val="nil"/>
            </w:tcBorders>
            <w:shd w:val="clear" w:color="auto" w:fill="auto"/>
            <w:noWrap/>
            <w:vAlign w:val="bottom"/>
            <w:hideMark/>
          </w:tcPr>
          <w:p w14:paraId="45A7ECB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8460</w:t>
            </w:r>
          </w:p>
        </w:tc>
        <w:tc>
          <w:tcPr>
            <w:tcW w:w="817" w:type="dxa"/>
            <w:gridSpan w:val="2"/>
            <w:tcBorders>
              <w:top w:val="nil"/>
              <w:left w:val="nil"/>
              <w:bottom w:val="nil"/>
              <w:right w:val="nil"/>
            </w:tcBorders>
            <w:shd w:val="clear" w:color="auto" w:fill="auto"/>
            <w:noWrap/>
            <w:vAlign w:val="bottom"/>
            <w:hideMark/>
          </w:tcPr>
          <w:p w14:paraId="5631025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11280</w:t>
            </w:r>
          </w:p>
        </w:tc>
        <w:tc>
          <w:tcPr>
            <w:tcW w:w="817" w:type="dxa"/>
            <w:gridSpan w:val="2"/>
            <w:tcBorders>
              <w:top w:val="nil"/>
              <w:left w:val="nil"/>
              <w:bottom w:val="nil"/>
              <w:right w:val="nil"/>
            </w:tcBorders>
            <w:shd w:val="clear" w:color="auto" w:fill="auto"/>
            <w:noWrap/>
            <w:vAlign w:val="bottom"/>
            <w:hideMark/>
          </w:tcPr>
          <w:p w14:paraId="3132D57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14100</w:t>
            </w:r>
          </w:p>
        </w:tc>
        <w:tc>
          <w:tcPr>
            <w:tcW w:w="817" w:type="dxa"/>
            <w:gridSpan w:val="2"/>
            <w:tcBorders>
              <w:top w:val="nil"/>
              <w:left w:val="nil"/>
              <w:bottom w:val="nil"/>
              <w:right w:val="nil"/>
            </w:tcBorders>
            <w:shd w:val="clear" w:color="auto" w:fill="auto"/>
            <w:noWrap/>
            <w:vAlign w:val="bottom"/>
            <w:hideMark/>
          </w:tcPr>
          <w:p w14:paraId="0633E94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16920</w:t>
            </w:r>
          </w:p>
        </w:tc>
        <w:tc>
          <w:tcPr>
            <w:tcW w:w="817" w:type="dxa"/>
            <w:gridSpan w:val="2"/>
            <w:tcBorders>
              <w:top w:val="nil"/>
              <w:left w:val="nil"/>
              <w:bottom w:val="nil"/>
              <w:right w:val="nil"/>
            </w:tcBorders>
            <w:shd w:val="clear" w:color="auto" w:fill="auto"/>
            <w:noWrap/>
            <w:vAlign w:val="bottom"/>
            <w:hideMark/>
          </w:tcPr>
          <w:p w14:paraId="1088573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19740</w:t>
            </w:r>
          </w:p>
        </w:tc>
        <w:tc>
          <w:tcPr>
            <w:tcW w:w="817" w:type="dxa"/>
            <w:gridSpan w:val="2"/>
            <w:tcBorders>
              <w:top w:val="nil"/>
              <w:left w:val="nil"/>
              <w:bottom w:val="nil"/>
              <w:right w:val="nil"/>
            </w:tcBorders>
            <w:shd w:val="clear" w:color="auto" w:fill="auto"/>
            <w:noWrap/>
            <w:vAlign w:val="bottom"/>
            <w:hideMark/>
          </w:tcPr>
          <w:p w14:paraId="598631A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23688</w:t>
            </w:r>
          </w:p>
        </w:tc>
        <w:tc>
          <w:tcPr>
            <w:tcW w:w="817" w:type="dxa"/>
            <w:gridSpan w:val="2"/>
            <w:tcBorders>
              <w:top w:val="nil"/>
              <w:left w:val="nil"/>
              <w:bottom w:val="nil"/>
              <w:right w:val="nil"/>
            </w:tcBorders>
            <w:shd w:val="clear" w:color="auto" w:fill="auto"/>
            <w:noWrap/>
            <w:vAlign w:val="bottom"/>
            <w:hideMark/>
          </w:tcPr>
          <w:p w14:paraId="0C2B52E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28200</w:t>
            </w:r>
          </w:p>
        </w:tc>
        <w:tc>
          <w:tcPr>
            <w:tcW w:w="817" w:type="dxa"/>
            <w:gridSpan w:val="2"/>
            <w:tcBorders>
              <w:top w:val="nil"/>
              <w:left w:val="nil"/>
              <w:bottom w:val="nil"/>
              <w:right w:val="nil"/>
            </w:tcBorders>
            <w:shd w:val="clear" w:color="auto" w:fill="auto"/>
            <w:noWrap/>
            <w:vAlign w:val="bottom"/>
            <w:hideMark/>
          </w:tcPr>
          <w:p w14:paraId="7518E24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33840</w:t>
            </w:r>
          </w:p>
        </w:tc>
        <w:tc>
          <w:tcPr>
            <w:tcW w:w="817" w:type="dxa"/>
            <w:gridSpan w:val="2"/>
            <w:tcBorders>
              <w:top w:val="nil"/>
              <w:left w:val="nil"/>
              <w:bottom w:val="nil"/>
              <w:right w:val="nil"/>
            </w:tcBorders>
            <w:shd w:val="clear" w:color="auto" w:fill="auto"/>
            <w:noWrap/>
            <w:vAlign w:val="bottom"/>
            <w:hideMark/>
          </w:tcPr>
          <w:p w14:paraId="56ACAC2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39480</w:t>
            </w:r>
          </w:p>
        </w:tc>
        <w:tc>
          <w:tcPr>
            <w:tcW w:w="817" w:type="dxa"/>
            <w:gridSpan w:val="2"/>
            <w:tcBorders>
              <w:top w:val="nil"/>
              <w:left w:val="nil"/>
              <w:bottom w:val="nil"/>
              <w:right w:val="nil"/>
            </w:tcBorders>
            <w:shd w:val="clear" w:color="auto" w:fill="auto"/>
            <w:noWrap/>
            <w:vAlign w:val="bottom"/>
            <w:hideMark/>
          </w:tcPr>
          <w:p w14:paraId="395469F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45120</w:t>
            </w:r>
          </w:p>
        </w:tc>
        <w:tc>
          <w:tcPr>
            <w:tcW w:w="817" w:type="dxa"/>
            <w:gridSpan w:val="2"/>
            <w:tcBorders>
              <w:top w:val="nil"/>
              <w:left w:val="nil"/>
              <w:bottom w:val="nil"/>
              <w:right w:val="nil"/>
            </w:tcBorders>
            <w:shd w:val="clear" w:color="auto" w:fill="auto"/>
            <w:noWrap/>
            <w:vAlign w:val="bottom"/>
            <w:hideMark/>
          </w:tcPr>
          <w:p w14:paraId="767326B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50760</w:t>
            </w:r>
          </w:p>
        </w:tc>
        <w:tc>
          <w:tcPr>
            <w:tcW w:w="817" w:type="dxa"/>
            <w:gridSpan w:val="2"/>
            <w:tcBorders>
              <w:top w:val="nil"/>
              <w:left w:val="nil"/>
              <w:bottom w:val="nil"/>
              <w:right w:val="nil"/>
            </w:tcBorders>
            <w:shd w:val="clear" w:color="auto" w:fill="auto"/>
            <w:noWrap/>
            <w:vAlign w:val="bottom"/>
            <w:hideMark/>
          </w:tcPr>
          <w:p w14:paraId="3AA1147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56400</w:t>
            </w:r>
          </w:p>
        </w:tc>
      </w:tr>
      <w:tr w:rsidR="00B96732" w:rsidRPr="00036DA3" w14:paraId="14508422"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6A0BBEE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132,000 - 138,999</w:t>
            </w:r>
          </w:p>
        </w:tc>
        <w:tc>
          <w:tcPr>
            <w:tcW w:w="337" w:type="dxa"/>
            <w:gridSpan w:val="2"/>
            <w:tcBorders>
              <w:top w:val="nil"/>
              <w:left w:val="nil"/>
              <w:bottom w:val="single" w:sz="4" w:space="0" w:color="auto"/>
              <w:right w:val="nil"/>
            </w:tcBorders>
            <w:shd w:val="clear" w:color="auto" w:fill="auto"/>
            <w:noWrap/>
            <w:vAlign w:val="bottom"/>
            <w:hideMark/>
          </w:tcPr>
          <w:p w14:paraId="5FA7BB7F"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40D0E29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2735</w:t>
            </w:r>
          </w:p>
        </w:tc>
        <w:tc>
          <w:tcPr>
            <w:tcW w:w="760" w:type="dxa"/>
            <w:gridSpan w:val="2"/>
            <w:tcBorders>
              <w:top w:val="nil"/>
              <w:left w:val="nil"/>
              <w:bottom w:val="single" w:sz="4" w:space="0" w:color="auto"/>
              <w:right w:val="nil"/>
            </w:tcBorders>
            <w:shd w:val="clear" w:color="auto" w:fill="auto"/>
            <w:noWrap/>
            <w:vAlign w:val="bottom"/>
            <w:hideMark/>
          </w:tcPr>
          <w:p w14:paraId="28915A1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5470</w:t>
            </w:r>
          </w:p>
        </w:tc>
        <w:tc>
          <w:tcPr>
            <w:tcW w:w="760" w:type="dxa"/>
            <w:gridSpan w:val="2"/>
            <w:tcBorders>
              <w:top w:val="nil"/>
              <w:left w:val="nil"/>
              <w:bottom w:val="single" w:sz="4" w:space="0" w:color="auto"/>
              <w:right w:val="nil"/>
            </w:tcBorders>
            <w:shd w:val="clear" w:color="auto" w:fill="auto"/>
            <w:noWrap/>
            <w:vAlign w:val="bottom"/>
            <w:hideMark/>
          </w:tcPr>
          <w:p w14:paraId="6B3A677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8205</w:t>
            </w:r>
          </w:p>
        </w:tc>
        <w:tc>
          <w:tcPr>
            <w:tcW w:w="817" w:type="dxa"/>
            <w:gridSpan w:val="2"/>
            <w:tcBorders>
              <w:top w:val="nil"/>
              <w:left w:val="nil"/>
              <w:bottom w:val="single" w:sz="4" w:space="0" w:color="auto"/>
              <w:right w:val="nil"/>
            </w:tcBorders>
            <w:shd w:val="clear" w:color="auto" w:fill="auto"/>
            <w:noWrap/>
            <w:vAlign w:val="bottom"/>
            <w:hideMark/>
          </w:tcPr>
          <w:p w14:paraId="3AA0402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10940</w:t>
            </w:r>
          </w:p>
        </w:tc>
        <w:tc>
          <w:tcPr>
            <w:tcW w:w="817" w:type="dxa"/>
            <w:gridSpan w:val="2"/>
            <w:tcBorders>
              <w:top w:val="nil"/>
              <w:left w:val="nil"/>
              <w:bottom w:val="single" w:sz="4" w:space="0" w:color="auto"/>
              <w:right w:val="nil"/>
            </w:tcBorders>
            <w:shd w:val="clear" w:color="auto" w:fill="auto"/>
            <w:noWrap/>
            <w:vAlign w:val="bottom"/>
            <w:hideMark/>
          </w:tcPr>
          <w:p w14:paraId="30C9349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13675</w:t>
            </w:r>
          </w:p>
        </w:tc>
        <w:tc>
          <w:tcPr>
            <w:tcW w:w="817" w:type="dxa"/>
            <w:gridSpan w:val="2"/>
            <w:tcBorders>
              <w:top w:val="nil"/>
              <w:left w:val="nil"/>
              <w:bottom w:val="single" w:sz="4" w:space="0" w:color="auto"/>
              <w:right w:val="nil"/>
            </w:tcBorders>
            <w:shd w:val="clear" w:color="auto" w:fill="auto"/>
            <w:noWrap/>
            <w:vAlign w:val="bottom"/>
            <w:hideMark/>
          </w:tcPr>
          <w:p w14:paraId="31F34F5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16410</w:t>
            </w:r>
          </w:p>
        </w:tc>
        <w:tc>
          <w:tcPr>
            <w:tcW w:w="817" w:type="dxa"/>
            <w:gridSpan w:val="2"/>
            <w:tcBorders>
              <w:top w:val="nil"/>
              <w:left w:val="nil"/>
              <w:bottom w:val="single" w:sz="4" w:space="0" w:color="auto"/>
              <w:right w:val="nil"/>
            </w:tcBorders>
            <w:shd w:val="clear" w:color="auto" w:fill="auto"/>
            <w:noWrap/>
            <w:vAlign w:val="bottom"/>
            <w:hideMark/>
          </w:tcPr>
          <w:p w14:paraId="5E375ED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19145</w:t>
            </w:r>
          </w:p>
        </w:tc>
        <w:tc>
          <w:tcPr>
            <w:tcW w:w="817" w:type="dxa"/>
            <w:gridSpan w:val="2"/>
            <w:tcBorders>
              <w:top w:val="nil"/>
              <w:left w:val="nil"/>
              <w:bottom w:val="single" w:sz="4" w:space="0" w:color="auto"/>
              <w:right w:val="nil"/>
            </w:tcBorders>
            <w:shd w:val="clear" w:color="auto" w:fill="auto"/>
            <w:noWrap/>
            <w:vAlign w:val="bottom"/>
            <w:hideMark/>
          </w:tcPr>
          <w:p w14:paraId="0D3E850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22974</w:t>
            </w:r>
          </w:p>
        </w:tc>
        <w:tc>
          <w:tcPr>
            <w:tcW w:w="817" w:type="dxa"/>
            <w:gridSpan w:val="2"/>
            <w:tcBorders>
              <w:top w:val="nil"/>
              <w:left w:val="nil"/>
              <w:bottom w:val="single" w:sz="4" w:space="0" w:color="auto"/>
              <w:right w:val="nil"/>
            </w:tcBorders>
            <w:shd w:val="clear" w:color="auto" w:fill="auto"/>
            <w:noWrap/>
            <w:vAlign w:val="bottom"/>
            <w:hideMark/>
          </w:tcPr>
          <w:p w14:paraId="3282EB8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27350</w:t>
            </w:r>
          </w:p>
        </w:tc>
        <w:tc>
          <w:tcPr>
            <w:tcW w:w="817" w:type="dxa"/>
            <w:gridSpan w:val="2"/>
            <w:tcBorders>
              <w:top w:val="nil"/>
              <w:left w:val="nil"/>
              <w:bottom w:val="single" w:sz="4" w:space="0" w:color="auto"/>
              <w:right w:val="nil"/>
            </w:tcBorders>
            <w:shd w:val="clear" w:color="auto" w:fill="auto"/>
            <w:noWrap/>
            <w:vAlign w:val="bottom"/>
            <w:hideMark/>
          </w:tcPr>
          <w:p w14:paraId="6391C55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32820</w:t>
            </w:r>
          </w:p>
        </w:tc>
        <w:tc>
          <w:tcPr>
            <w:tcW w:w="817" w:type="dxa"/>
            <w:gridSpan w:val="2"/>
            <w:tcBorders>
              <w:top w:val="nil"/>
              <w:left w:val="nil"/>
              <w:bottom w:val="single" w:sz="4" w:space="0" w:color="auto"/>
              <w:right w:val="nil"/>
            </w:tcBorders>
            <w:shd w:val="clear" w:color="auto" w:fill="auto"/>
            <w:noWrap/>
            <w:vAlign w:val="bottom"/>
            <w:hideMark/>
          </w:tcPr>
          <w:p w14:paraId="6A4DC3F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38290</w:t>
            </w:r>
          </w:p>
        </w:tc>
        <w:tc>
          <w:tcPr>
            <w:tcW w:w="817" w:type="dxa"/>
            <w:gridSpan w:val="2"/>
            <w:tcBorders>
              <w:top w:val="nil"/>
              <w:left w:val="nil"/>
              <w:bottom w:val="single" w:sz="4" w:space="0" w:color="auto"/>
              <w:right w:val="nil"/>
            </w:tcBorders>
            <w:shd w:val="clear" w:color="auto" w:fill="auto"/>
            <w:noWrap/>
            <w:vAlign w:val="bottom"/>
            <w:hideMark/>
          </w:tcPr>
          <w:p w14:paraId="446407F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43760</w:t>
            </w:r>
          </w:p>
        </w:tc>
        <w:tc>
          <w:tcPr>
            <w:tcW w:w="817" w:type="dxa"/>
            <w:gridSpan w:val="2"/>
            <w:tcBorders>
              <w:top w:val="nil"/>
              <w:left w:val="nil"/>
              <w:bottom w:val="single" w:sz="4" w:space="0" w:color="auto"/>
              <w:right w:val="nil"/>
            </w:tcBorders>
            <w:shd w:val="clear" w:color="auto" w:fill="auto"/>
            <w:noWrap/>
            <w:vAlign w:val="bottom"/>
            <w:hideMark/>
          </w:tcPr>
          <w:p w14:paraId="4C9266C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49230</w:t>
            </w:r>
          </w:p>
        </w:tc>
        <w:tc>
          <w:tcPr>
            <w:tcW w:w="817" w:type="dxa"/>
            <w:gridSpan w:val="2"/>
            <w:tcBorders>
              <w:top w:val="nil"/>
              <w:left w:val="nil"/>
              <w:bottom w:val="single" w:sz="4" w:space="0" w:color="auto"/>
              <w:right w:val="nil"/>
            </w:tcBorders>
            <w:shd w:val="clear" w:color="auto" w:fill="auto"/>
            <w:noWrap/>
            <w:vAlign w:val="bottom"/>
            <w:hideMark/>
          </w:tcPr>
          <w:p w14:paraId="277D7DD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54700</w:t>
            </w:r>
          </w:p>
        </w:tc>
      </w:tr>
      <w:tr w:rsidR="00B96732" w:rsidRPr="00036DA3" w14:paraId="6432467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FE9D19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125,000 - 131,999</w:t>
            </w:r>
          </w:p>
        </w:tc>
        <w:tc>
          <w:tcPr>
            <w:tcW w:w="337" w:type="dxa"/>
            <w:gridSpan w:val="2"/>
            <w:tcBorders>
              <w:top w:val="nil"/>
              <w:left w:val="nil"/>
              <w:bottom w:val="nil"/>
              <w:right w:val="nil"/>
            </w:tcBorders>
            <w:shd w:val="clear" w:color="auto" w:fill="auto"/>
            <w:noWrap/>
            <w:vAlign w:val="bottom"/>
            <w:hideMark/>
          </w:tcPr>
          <w:p w14:paraId="781A3B09"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157B67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2650</w:t>
            </w:r>
          </w:p>
        </w:tc>
        <w:tc>
          <w:tcPr>
            <w:tcW w:w="760" w:type="dxa"/>
            <w:gridSpan w:val="2"/>
            <w:tcBorders>
              <w:top w:val="nil"/>
              <w:left w:val="nil"/>
              <w:bottom w:val="nil"/>
              <w:right w:val="nil"/>
            </w:tcBorders>
            <w:shd w:val="clear" w:color="auto" w:fill="auto"/>
            <w:noWrap/>
            <w:vAlign w:val="bottom"/>
            <w:hideMark/>
          </w:tcPr>
          <w:p w14:paraId="3D00BAB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5300</w:t>
            </w:r>
          </w:p>
        </w:tc>
        <w:tc>
          <w:tcPr>
            <w:tcW w:w="760" w:type="dxa"/>
            <w:gridSpan w:val="2"/>
            <w:tcBorders>
              <w:top w:val="nil"/>
              <w:left w:val="nil"/>
              <w:bottom w:val="nil"/>
              <w:right w:val="nil"/>
            </w:tcBorders>
            <w:shd w:val="clear" w:color="auto" w:fill="auto"/>
            <w:noWrap/>
            <w:vAlign w:val="bottom"/>
            <w:hideMark/>
          </w:tcPr>
          <w:p w14:paraId="6008E2F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7950</w:t>
            </w:r>
          </w:p>
        </w:tc>
        <w:tc>
          <w:tcPr>
            <w:tcW w:w="817" w:type="dxa"/>
            <w:gridSpan w:val="2"/>
            <w:tcBorders>
              <w:top w:val="nil"/>
              <w:left w:val="nil"/>
              <w:bottom w:val="nil"/>
              <w:right w:val="nil"/>
            </w:tcBorders>
            <w:shd w:val="clear" w:color="auto" w:fill="auto"/>
            <w:noWrap/>
            <w:vAlign w:val="bottom"/>
            <w:hideMark/>
          </w:tcPr>
          <w:p w14:paraId="4FF8E73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10600</w:t>
            </w:r>
          </w:p>
        </w:tc>
        <w:tc>
          <w:tcPr>
            <w:tcW w:w="817" w:type="dxa"/>
            <w:gridSpan w:val="2"/>
            <w:tcBorders>
              <w:top w:val="nil"/>
              <w:left w:val="nil"/>
              <w:bottom w:val="nil"/>
              <w:right w:val="nil"/>
            </w:tcBorders>
            <w:shd w:val="clear" w:color="auto" w:fill="auto"/>
            <w:noWrap/>
            <w:vAlign w:val="bottom"/>
            <w:hideMark/>
          </w:tcPr>
          <w:p w14:paraId="1ACA102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13250</w:t>
            </w:r>
          </w:p>
        </w:tc>
        <w:tc>
          <w:tcPr>
            <w:tcW w:w="817" w:type="dxa"/>
            <w:gridSpan w:val="2"/>
            <w:tcBorders>
              <w:top w:val="nil"/>
              <w:left w:val="nil"/>
              <w:bottom w:val="nil"/>
              <w:right w:val="nil"/>
            </w:tcBorders>
            <w:shd w:val="clear" w:color="auto" w:fill="auto"/>
            <w:noWrap/>
            <w:vAlign w:val="bottom"/>
            <w:hideMark/>
          </w:tcPr>
          <w:p w14:paraId="54D986D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15900</w:t>
            </w:r>
          </w:p>
        </w:tc>
        <w:tc>
          <w:tcPr>
            <w:tcW w:w="817" w:type="dxa"/>
            <w:gridSpan w:val="2"/>
            <w:tcBorders>
              <w:top w:val="nil"/>
              <w:left w:val="nil"/>
              <w:bottom w:val="nil"/>
              <w:right w:val="nil"/>
            </w:tcBorders>
            <w:shd w:val="clear" w:color="auto" w:fill="auto"/>
            <w:noWrap/>
            <w:vAlign w:val="bottom"/>
            <w:hideMark/>
          </w:tcPr>
          <w:p w14:paraId="381709E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18550</w:t>
            </w:r>
          </w:p>
        </w:tc>
        <w:tc>
          <w:tcPr>
            <w:tcW w:w="817" w:type="dxa"/>
            <w:gridSpan w:val="2"/>
            <w:tcBorders>
              <w:top w:val="nil"/>
              <w:left w:val="nil"/>
              <w:bottom w:val="nil"/>
              <w:right w:val="nil"/>
            </w:tcBorders>
            <w:shd w:val="clear" w:color="auto" w:fill="auto"/>
            <w:noWrap/>
            <w:vAlign w:val="bottom"/>
            <w:hideMark/>
          </w:tcPr>
          <w:p w14:paraId="66E398F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22260</w:t>
            </w:r>
          </w:p>
        </w:tc>
        <w:tc>
          <w:tcPr>
            <w:tcW w:w="817" w:type="dxa"/>
            <w:gridSpan w:val="2"/>
            <w:tcBorders>
              <w:top w:val="nil"/>
              <w:left w:val="nil"/>
              <w:bottom w:val="nil"/>
              <w:right w:val="nil"/>
            </w:tcBorders>
            <w:shd w:val="clear" w:color="auto" w:fill="auto"/>
            <w:noWrap/>
            <w:vAlign w:val="bottom"/>
            <w:hideMark/>
          </w:tcPr>
          <w:p w14:paraId="446F2DF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26500</w:t>
            </w:r>
          </w:p>
        </w:tc>
        <w:tc>
          <w:tcPr>
            <w:tcW w:w="817" w:type="dxa"/>
            <w:gridSpan w:val="2"/>
            <w:tcBorders>
              <w:top w:val="nil"/>
              <w:left w:val="nil"/>
              <w:bottom w:val="nil"/>
              <w:right w:val="nil"/>
            </w:tcBorders>
            <w:shd w:val="clear" w:color="auto" w:fill="auto"/>
            <w:noWrap/>
            <w:vAlign w:val="bottom"/>
            <w:hideMark/>
          </w:tcPr>
          <w:p w14:paraId="7843437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31800</w:t>
            </w:r>
          </w:p>
        </w:tc>
        <w:tc>
          <w:tcPr>
            <w:tcW w:w="817" w:type="dxa"/>
            <w:gridSpan w:val="2"/>
            <w:tcBorders>
              <w:top w:val="nil"/>
              <w:left w:val="nil"/>
              <w:bottom w:val="nil"/>
              <w:right w:val="nil"/>
            </w:tcBorders>
            <w:shd w:val="clear" w:color="auto" w:fill="auto"/>
            <w:noWrap/>
            <w:vAlign w:val="bottom"/>
            <w:hideMark/>
          </w:tcPr>
          <w:p w14:paraId="477FBA7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37100</w:t>
            </w:r>
          </w:p>
        </w:tc>
        <w:tc>
          <w:tcPr>
            <w:tcW w:w="817" w:type="dxa"/>
            <w:gridSpan w:val="2"/>
            <w:tcBorders>
              <w:top w:val="nil"/>
              <w:left w:val="nil"/>
              <w:bottom w:val="nil"/>
              <w:right w:val="nil"/>
            </w:tcBorders>
            <w:shd w:val="clear" w:color="auto" w:fill="auto"/>
            <w:noWrap/>
            <w:vAlign w:val="bottom"/>
            <w:hideMark/>
          </w:tcPr>
          <w:p w14:paraId="0A2154D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42400</w:t>
            </w:r>
          </w:p>
        </w:tc>
        <w:tc>
          <w:tcPr>
            <w:tcW w:w="817" w:type="dxa"/>
            <w:gridSpan w:val="2"/>
            <w:tcBorders>
              <w:top w:val="nil"/>
              <w:left w:val="nil"/>
              <w:bottom w:val="nil"/>
              <w:right w:val="nil"/>
            </w:tcBorders>
            <w:shd w:val="clear" w:color="auto" w:fill="auto"/>
            <w:noWrap/>
            <w:vAlign w:val="bottom"/>
            <w:hideMark/>
          </w:tcPr>
          <w:p w14:paraId="3BC0FF1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47700</w:t>
            </w:r>
          </w:p>
        </w:tc>
        <w:tc>
          <w:tcPr>
            <w:tcW w:w="817" w:type="dxa"/>
            <w:gridSpan w:val="2"/>
            <w:tcBorders>
              <w:top w:val="nil"/>
              <w:left w:val="nil"/>
              <w:bottom w:val="nil"/>
              <w:right w:val="nil"/>
            </w:tcBorders>
            <w:shd w:val="clear" w:color="auto" w:fill="auto"/>
            <w:noWrap/>
            <w:vAlign w:val="bottom"/>
            <w:hideMark/>
          </w:tcPr>
          <w:p w14:paraId="7606212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53000</w:t>
            </w:r>
          </w:p>
        </w:tc>
      </w:tr>
      <w:tr w:rsidR="00B96732" w:rsidRPr="00036DA3" w14:paraId="05AABE55"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7C6C5C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118,000 - 124,999</w:t>
            </w:r>
          </w:p>
        </w:tc>
        <w:tc>
          <w:tcPr>
            <w:tcW w:w="337" w:type="dxa"/>
            <w:gridSpan w:val="2"/>
            <w:tcBorders>
              <w:top w:val="nil"/>
              <w:left w:val="nil"/>
              <w:bottom w:val="nil"/>
              <w:right w:val="nil"/>
            </w:tcBorders>
            <w:shd w:val="clear" w:color="auto" w:fill="auto"/>
            <w:noWrap/>
            <w:vAlign w:val="bottom"/>
            <w:hideMark/>
          </w:tcPr>
          <w:p w14:paraId="1F9F69F9"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1B12BE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2560</w:t>
            </w:r>
          </w:p>
        </w:tc>
        <w:tc>
          <w:tcPr>
            <w:tcW w:w="760" w:type="dxa"/>
            <w:gridSpan w:val="2"/>
            <w:tcBorders>
              <w:top w:val="nil"/>
              <w:left w:val="nil"/>
              <w:bottom w:val="nil"/>
              <w:right w:val="nil"/>
            </w:tcBorders>
            <w:shd w:val="clear" w:color="auto" w:fill="auto"/>
            <w:noWrap/>
            <w:vAlign w:val="bottom"/>
            <w:hideMark/>
          </w:tcPr>
          <w:p w14:paraId="44EF255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5120</w:t>
            </w:r>
          </w:p>
        </w:tc>
        <w:tc>
          <w:tcPr>
            <w:tcW w:w="760" w:type="dxa"/>
            <w:gridSpan w:val="2"/>
            <w:tcBorders>
              <w:top w:val="nil"/>
              <w:left w:val="nil"/>
              <w:bottom w:val="nil"/>
              <w:right w:val="nil"/>
            </w:tcBorders>
            <w:shd w:val="clear" w:color="auto" w:fill="auto"/>
            <w:noWrap/>
            <w:vAlign w:val="bottom"/>
            <w:hideMark/>
          </w:tcPr>
          <w:p w14:paraId="2577AF2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7680</w:t>
            </w:r>
          </w:p>
        </w:tc>
        <w:tc>
          <w:tcPr>
            <w:tcW w:w="817" w:type="dxa"/>
            <w:gridSpan w:val="2"/>
            <w:tcBorders>
              <w:top w:val="nil"/>
              <w:left w:val="nil"/>
              <w:bottom w:val="nil"/>
              <w:right w:val="nil"/>
            </w:tcBorders>
            <w:shd w:val="clear" w:color="auto" w:fill="auto"/>
            <w:noWrap/>
            <w:vAlign w:val="bottom"/>
            <w:hideMark/>
          </w:tcPr>
          <w:p w14:paraId="7B87486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10240</w:t>
            </w:r>
          </w:p>
        </w:tc>
        <w:tc>
          <w:tcPr>
            <w:tcW w:w="817" w:type="dxa"/>
            <w:gridSpan w:val="2"/>
            <w:tcBorders>
              <w:top w:val="nil"/>
              <w:left w:val="nil"/>
              <w:bottom w:val="nil"/>
              <w:right w:val="nil"/>
            </w:tcBorders>
            <w:shd w:val="clear" w:color="auto" w:fill="auto"/>
            <w:noWrap/>
            <w:vAlign w:val="bottom"/>
            <w:hideMark/>
          </w:tcPr>
          <w:p w14:paraId="0FF0899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12800</w:t>
            </w:r>
          </w:p>
        </w:tc>
        <w:tc>
          <w:tcPr>
            <w:tcW w:w="817" w:type="dxa"/>
            <w:gridSpan w:val="2"/>
            <w:tcBorders>
              <w:top w:val="nil"/>
              <w:left w:val="nil"/>
              <w:bottom w:val="nil"/>
              <w:right w:val="nil"/>
            </w:tcBorders>
            <w:shd w:val="clear" w:color="auto" w:fill="auto"/>
            <w:noWrap/>
            <w:vAlign w:val="bottom"/>
            <w:hideMark/>
          </w:tcPr>
          <w:p w14:paraId="19DAD29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15360</w:t>
            </w:r>
          </w:p>
        </w:tc>
        <w:tc>
          <w:tcPr>
            <w:tcW w:w="817" w:type="dxa"/>
            <w:gridSpan w:val="2"/>
            <w:tcBorders>
              <w:top w:val="nil"/>
              <w:left w:val="nil"/>
              <w:bottom w:val="nil"/>
              <w:right w:val="nil"/>
            </w:tcBorders>
            <w:shd w:val="clear" w:color="auto" w:fill="auto"/>
            <w:noWrap/>
            <w:vAlign w:val="bottom"/>
            <w:hideMark/>
          </w:tcPr>
          <w:p w14:paraId="7ACE1DA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17920</w:t>
            </w:r>
          </w:p>
        </w:tc>
        <w:tc>
          <w:tcPr>
            <w:tcW w:w="817" w:type="dxa"/>
            <w:gridSpan w:val="2"/>
            <w:tcBorders>
              <w:top w:val="nil"/>
              <w:left w:val="nil"/>
              <w:bottom w:val="nil"/>
              <w:right w:val="nil"/>
            </w:tcBorders>
            <w:shd w:val="clear" w:color="auto" w:fill="auto"/>
            <w:noWrap/>
            <w:vAlign w:val="bottom"/>
            <w:hideMark/>
          </w:tcPr>
          <w:p w14:paraId="5053B8D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21504</w:t>
            </w:r>
          </w:p>
        </w:tc>
        <w:tc>
          <w:tcPr>
            <w:tcW w:w="817" w:type="dxa"/>
            <w:gridSpan w:val="2"/>
            <w:tcBorders>
              <w:top w:val="nil"/>
              <w:left w:val="nil"/>
              <w:bottom w:val="nil"/>
              <w:right w:val="nil"/>
            </w:tcBorders>
            <w:shd w:val="clear" w:color="auto" w:fill="auto"/>
            <w:noWrap/>
            <w:vAlign w:val="bottom"/>
            <w:hideMark/>
          </w:tcPr>
          <w:p w14:paraId="36E662E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25600</w:t>
            </w:r>
          </w:p>
        </w:tc>
        <w:tc>
          <w:tcPr>
            <w:tcW w:w="817" w:type="dxa"/>
            <w:gridSpan w:val="2"/>
            <w:tcBorders>
              <w:top w:val="nil"/>
              <w:left w:val="nil"/>
              <w:bottom w:val="nil"/>
              <w:right w:val="nil"/>
            </w:tcBorders>
            <w:shd w:val="clear" w:color="auto" w:fill="auto"/>
            <w:noWrap/>
            <w:vAlign w:val="bottom"/>
            <w:hideMark/>
          </w:tcPr>
          <w:p w14:paraId="3F6DE3A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30720</w:t>
            </w:r>
          </w:p>
        </w:tc>
        <w:tc>
          <w:tcPr>
            <w:tcW w:w="817" w:type="dxa"/>
            <w:gridSpan w:val="2"/>
            <w:tcBorders>
              <w:top w:val="nil"/>
              <w:left w:val="nil"/>
              <w:bottom w:val="nil"/>
              <w:right w:val="nil"/>
            </w:tcBorders>
            <w:shd w:val="clear" w:color="auto" w:fill="auto"/>
            <w:noWrap/>
            <w:vAlign w:val="bottom"/>
            <w:hideMark/>
          </w:tcPr>
          <w:p w14:paraId="75C286E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35840</w:t>
            </w:r>
          </w:p>
        </w:tc>
        <w:tc>
          <w:tcPr>
            <w:tcW w:w="817" w:type="dxa"/>
            <w:gridSpan w:val="2"/>
            <w:tcBorders>
              <w:top w:val="nil"/>
              <w:left w:val="nil"/>
              <w:bottom w:val="nil"/>
              <w:right w:val="nil"/>
            </w:tcBorders>
            <w:shd w:val="clear" w:color="auto" w:fill="auto"/>
            <w:noWrap/>
            <w:vAlign w:val="bottom"/>
            <w:hideMark/>
          </w:tcPr>
          <w:p w14:paraId="42BE4FF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40960</w:t>
            </w:r>
          </w:p>
        </w:tc>
        <w:tc>
          <w:tcPr>
            <w:tcW w:w="817" w:type="dxa"/>
            <w:gridSpan w:val="2"/>
            <w:tcBorders>
              <w:top w:val="nil"/>
              <w:left w:val="nil"/>
              <w:bottom w:val="nil"/>
              <w:right w:val="nil"/>
            </w:tcBorders>
            <w:shd w:val="clear" w:color="auto" w:fill="auto"/>
            <w:noWrap/>
            <w:vAlign w:val="bottom"/>
            <w:hideMark/>
          </w:tcPr>
          <w:p w14:paraId="1A0DAC7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46080</w:t>
            </w:r>
          </w:p>
        </w:tc>
        <w:tc>
          <w:tcPr>
            <w:tcW w:w="817" w:type="dxa"/>
            <w:gridSpan w:val="2"/>
            <w:tcBorders>
              <w:top w:val="nil"/>
              <w:left w:val="nil"/>
              <w:bottom w:val="nil"/>
              <w:right w:val="nil"/>
            </w:tcBorders>
            <w:shd w:val="clear" w:color="auto" w:fill="auto"/>
            <w:noWrap/>
            <w:vAlign w:val="bottom"/>
            <w:hideMark/>
          </w:tcPr>
          <w:p w14:paraId="199F0C6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51200</w:t>
            </w:r>
          </w:p>
        </w:tc>
      </w:tr>
      <w:tr w:rsidR="00B96732" w:rsidRPr="00036DA3" w14:paraId="4A27D26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254753C"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112,000 - 117,999</w:t>
            </w:r>
          </w:p>
        </w:tc>
        <w:tc>
          <w:tcPr>
            <w:tcW w:w="337" w:type="dxa"/>
            <w:gridSpan w:val="2"/>
            <w:tcBorders>
              <w:top w:val="nil"/>
              <w:left w:val="nil"/>
              <w:bottom w:val="nil"/>
              <w:right w:val="nil"/>
            </w:tcBorders>
            <w:shd w:val="clear" w:color="auto" w:fill="auto"/>
            <w:noWrap/>
            <w:vAlign w:val="bottom"/>
            <w:hideMark/>
          </w:tcPr>
          <w:p w14:paraId="7D2234A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44B74F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2480</w:t>
            </w:r>
          </w:p>
        </w:tc>
        <w:tc>
          <w:tcPr>
            <w:tcW w:w="760" w:type="dxa"/>
            <w:gridSpan w:val="2"/>
            <w:tcBorders>
              <w:top w:val="nil"/>
              <w:left w:val="nil"/>
              <w:bottom w:val="nil"/>
              <w:right w:val="nil"/>
            </w:tcBorders>
            <w:shd w:val="clear" w:color="auto" w:fill="auto"/>
            <w:noWrap/>
            <w:vAlign w:val="bottom"/>
            <w:hideMark/>
          </w:tcPr>
          <w:p w14:paraId="7DD3076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4960</w:t>
            </w:r>
          </w:p>
        </w:tc>
        <w:tc>
          <w:tcPr>
            <w:tcW w:w="760" w:type="dxa"/>
            <w:gridSpan w:val="2"/>
            <w:tcBorders>
              <w:top w:val="nil"/>
              <w:left w:val="nil"/>
              <w:bottom w:val="nil"/>
              <w:right w:val="nil"/>
            </w:tcBorders>
            <w:shd w:val="clear" w:color="auto" w:fill="auto"/>
            <w:noWrap/>
            <w:vAlign w:val="bottom"/>
            <w:hideMark/>
          </w:tcPr>
          <w:p w14:paraId="23D045A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7440</w:t>
            </w:r>
          </w:p>
        </w:tc>
        <w:tc>
          <w:tcPr>
            <w:tcW w:w="817" w:type="dxa"/>
            <w:gridSpan w:val="2"/>
            <w:tcBorders>
              <w:top w:val="nil"/>
              <w:left w:val="nil"/>
              <w:bottom w:val="nil"/>
              <w:right w:val="nil"/>
            </w:tcBorders>
            <w:shd w:val="clear" w:color="auto" w:fill="auto"/>
            <w:noWrap/>
            <w:vAlign w:val="bottom"/>
            <w:hideMark/>
          </w:tcPr>
          <w:p w14:paraId="080BD5F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9920</w:t>
            </w:r>
          </w:p>
        </w:tc>
        <w:tc>
          <w:tcPr>
            <w:tcW w:w="817" w:type="dxa"/>
            <w:gridSpan w:val="2"/>
            <w:tcBorders>
              <w:top w:val="nil"/>
              <w:left w:val="nil"/>
              <w:bottom w:val="nil"/>
              <w:right w:val="nil"/>
            </w:tcBorders>
            <w:shd w:val="clear" w:color="auto" w:fill="auto"/>
            <w:noWrap/>
            <w:vAlign w:val="bottom"/>
            <w:hideMark/>
          </w:tcPr>
          <w:p w14:paraId="491CC34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12400</w:t>
            </w:r>
          </w:p>
        </w:tc>
        <w:tc>
          <w:tcPr>
            <w:tcW w:w="817" w:type="dxa"/>
            <w:gridSpan w:val="2"/>
            <w:tcBorders>
              <w:top w:val="nil"/>
              <w:left w:val="nil"/>
              <w:bottom w:val="nil"/>
              <w:right w:val="nil"/>
            </w:tcBorders>
            <w:shd w:val="clear" w:color="auto" w:fill="auto"/>
            <w:noWrap/>
            <w:vAlign w:val="bottom"/>
            <w:hideMark/>
          </w:tcPr>
          <w:p w14:paraId="6F7BF3A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14880</w:t>
            </w:r>
          </w:p>
        </w:tc>
        <w:tc>
          <w:tcPr>
            <w:tcW w:w="817" w:type="dxa"/>
            <w:gridSpan w:val="2"/>
            <w:tcBorders>
              <w:top w:val="nil"/>
              <w:left w:val="nil"/>
              <w:bottom w:val="nil"/>
              <w:right w:val="nil"/>
            </w:tcBorders>
            <w:shd w:val="clear" w:color="auto" w:fill="auto"/>
            <w:noWrap/>
            <w:vAlign w:val="bottom"/>
            <w:hideMark/>
          </w:tcPr>
          <w:p w14:paraId="014003E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17360</w:t>
            </w:r>
          </w:p>
        </w:tc>
        <w:tc>
          <w:tcPr>
            <w:tcW w:w="817" w:type="dxa"/>
            <w:gridSpan w:val="2"/>
            <w:tcBorders>
              <w:top w:val="nil"/>
              <w:left w:val="nil"/>
              <w:bottom w:val="nil"/>
              <w:right w:val="nil"/>
            </w:tcBorders>
            <w:shd w:val="clear" w:color="auto" w:fill="auto"/>
            <w:noWrap/>
            <w:vAlign w:val="bottom"/>
            <w:hideMark/>
          </w:tcPr>
          <w:p w14:paraId="0FE15B8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20832</w:t>
            </w:r>
          </w:p>
        </w:tc>
        <w:tc>
          <w:tcPr>
            <w:tcW w:w="817" w:type="dxa"/>
            <w:gridSpan w:val="2"/>
            <w:tcBorders>
              <w:top w:val="nil"/>
              <w:left w:val="nil"/>
              <w:bottom w:val="nil"/>
              <w:right w:val="nil"/>
            </w:tcBorders>
            <w:shd w:val="clear" w:color="auto" w:fill="auto"/>
            <w:noWrap/>
            <w:vAlign w:val="bottom"/>
            <w:hideMark/>
          </w:tcPr>
          <w:p w14:paraId="53820C6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24800</w:t>
            </w:r>
          </w:p>
        </w:tc>
        <w:tc>
          <w:tcPr>
            <w:tcW w:w="817" w:type="dxa"/>
            <w:gridSpan w:val="2"/>
            <w:tcBorders>
              <w:top w:val="nil"/>
              <w:left w:val="nil"/>
              <w:bottom w:val="nil"/>
              <w:right w:val="nil"/>
            </w:tcBorders>
            <w:shd w:val="clear" w:color="auto" w:fill="auto"/>
            <w:noWrap/>
            <w:vAlign w:val="bottom"/>
            <w:hideMark/>
          </w:tcPr>
          <w:p w14:paraId="3F2200F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29760</w:t>
            </w:r>
          </w:p>
        </w:tc>
        <w:tc>
          <w:tcPr>
            <w:tcW w:w="817" w:type="dxa"/>
            <w:gridSpan w:val="2"/>
            <w:tcBorders>
              <w:top w:val="nil"/>
              <w:left w:val="nil"/>
              <w:bottom w:val="nil"/>
              <w:right w:val="nil"/>
            </w:tcBorders>
            <w:shd w:val="clear" w:color="auto" w:fill="auto"/>
            <w:noWrap/>
            <w:vAlign w:val="bottom"/>
            <w:hideMark/>
          </w:tcPr>
          <w:p w14:paraId="168C523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34720</w:t>
            </w:r>
          </w:p>
        </w:tc>
        <w:tc>
          <w:tcPr>
            <w:tcW w:w="817" w:type="dxa"/>
            <w:gridSpan w:val="2"/>
            <w:tcBorders>
              <w:top w:val="nil"/>
              <w:left w:val="nil"/>
              <w:bottom w:val="nil"/>
              <w:right w:val="nil"/>
            </w:tcBorders>
            <w:shd w:val="clear" w:color="auto" w:fill="auto"/>
            <w:noWrap/>
            <w:vAlign w:val="bottom"/>
            <w:hideMark/>
          </w:tcPr>
          <w:p w14:paraId="203B925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39680</w:t>
            </w:r>
          </w:p>
        </w:tc>
        <w:tc>
          <w:tcPr>
            <w:tcW w:w="817" w:type="dxa"/>
            <w:gridSpan w:val="2"/>
            <w:tcBorders>
              <w:top w:val="nil"/>
              <w:left w:val="nil"/>
              <w:bottom w:val="nil"/>
              <w:right w:val="nil"/>
            </w:tcBorders>
            <w:shd w:val="clear" w:color="auto" w:fill="auto"/>
            <w:noWrap/>
            <w:vAlign w:val="bottom"/>
            <w:hideMark/>
          </w:tcPr>
          <w:p w14:paraId="286A564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44640</w:t>
            </w:r>
          </w:p>
        </w:tc>
        <w:tc>
          <w:tcPr>
            <w:tcW w:w="817" w:type="dxa"/>
            <w:gridSpan w:val="2"/>
            <w:tcBorders>
              <w:top w:val="nil"/>
              <w:left w:val="nil"/>
              <w:bottom w:val="nil"/>
              <w:right w:val="nil"/>
            </w:tcBorders>
            <w:shd w:val="clear" w:color="auto" w:fill="auto"/>
            <w:noWrap/>
            <w:vAlign w:val="bottom"/>
            <w:hideMark/>
          </w:tcPr>
          <w:p w14:paraId="127C6B2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49600</w:t>
            </w:r>
          </w:p>
        </w:tc>
      </w:tr>
      <w:tr w:rsidR="00B96732" w:rsidRPr="00036DA3" w14:paraId="45B5553E"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4C03A7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106,000 - 111,999</w:t>
            </w:r>
          </w:p>
        </w:tc>
        <w:tc>
          <w:tcPr>
            <w:tcW w:w="337" w:type="dxa"/>
            <w:gridSpan w:val="2"/>
            <w:tcBorders>
              <w:top w:val="nil"/>
              <w:left w:val="nil"/>
              <w:bottom w:val="nil"/>
              <w:right w:val="nil"/>
            </w:tcBorders>
            <w:shd w:val="clear" w:color="auto" w:fill="auto"/>
            <w:noWrap/>
            <w:vAlign w:val="bottom"/>
            <w:hideMark/>
          </w:tcPr>
          <w:p w14:paraId="0D90FBFF"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E2021C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2400</w:t>
            </w:r>
          </w:p>
        </w:tc>
        <w:tc>
          <w:tcPr>
            <w:tcW w:w="760" w:type="dxa"/>
            <w:gridSpan w:val="2"/>
            <w:tcBorders>
              <w:top w:val="nil"/>
              <w:left w:val="nil"/>
              <w:bottom w:val="nil"/>
              <w:right w:val="nil"/>
            </w:tcBorders>
            <w:shd w:val="clear" w:color="auto" w:fill="auto"/>
            <w:noWrap/>
            <w:vAlign w:val="bottom"/>
            <w:hideMark/>
          </w:tcPr>
          <w:p w14:paraId="01BDB03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4800</w:t>
            </w:r>
          </w:p>
        </w:tc>
        <w:tc>
          <w:tcPr>
            <w:tcW w:w="760" w:type="dxa"/>
            <w:gridSpan w:val="2"/>
            <w:tcBorders>
              <w:top w:val="nil"/>
              <w:left w:val="nil"/>
              <w:bottom w:val="nil"/>
              <w:right w:val="nil"/>
            </w:tcBorders>
            <w:shd w:val="clear" w:color="auto" w:fill="auto"/>
            <w:noWrap/>
            <w:vAlign w:val="bottom"/>
            <w:hideMark/>
          </w:tcPr>
          <w:p w14:paraId="651DA8F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7200</w:t>
            </w:r>
          </w:p>
        </w:tc>
        <w:tc>
          <w:tcPr>
            <w:tcW w:w="817" w:type="dxa"/>
            <w:gridSpan w:val="2"/>
            <w:tcBorders>
              <w:top w:val="nil"/>
              <w:left w:val="nil"/>
              <w:bottom w:val="nil"/>
              <w:right w:val="nil"/>
            </w:tcBorders>
            <w:shd w:val="clear" w:color="auto" w:fill="auto"/>
            <w:noWrap/>
            <w:vAlign w:val="bottom"/>
            <w:hideMark/>
          </w:tcPr>
          <w:p w14:paraId="3DE7B8B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9600</w:t>
            </w:r>
          </w:p>
        </w:tc>
        <w:tc>
          <w:tcPr>
            <w:tcW w:w="817" w:type="dxa"/>
            <w:gridSpan w:val="2"/>
            <w:tcBorders>
              <w:top w:val="nil"/>
              <w:left w:val="nil"/>
              <w:bottom w:val="nil"/>
              <w:right w:val="nil"/>
            </w:tcBorders>
            <w:shd w:val="clear" w:color="auto" w:fill="auto"/>
            <w:noWrap/>
            <w:vAlign w:val="bottom"/>
            <w:hideMark/>
          </w:tcPr>
          <w:p w14:paraId="7DA5282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12000</w:t>
            </w:r>
          </w:p>
        </w:tc>
        <w:tc>
          <w:tcPr>
            <w:tcW w:w="817" w:type="dxa"/>
            <w:gridSpan w:val="2"/>
            <w:tcBorders>
              <w:top w:val="nil"/>
              <w:left w:val="nil"/>
              <w:bottom w:val="nil"/>
              <w:right w:val="nil"/>
            </w:tcBorders>
            <w:shd w:val="clear" w:color="auto" w:fill="auto"/>
            <w:noWrap/>
            <w:vAlign w:val="bottom"/>
            <w:hideMark/>
          </w:tcPr>
          <w:p w14:paraId="44034A4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14400</w:t>
            </w:r>
          </w:p>
        </w:tc>
        <w:tc>
          <w:tcPr>
            <w:tcW w:w="817" w:type="dxa"/>
            <w:gridSpan w:val="2"/>
            <w:tcBorders>
              <w:top w:val="nil"/>
              <w:left w:val="nil"/>
              <w:bottom w:val="nil"/>
              <w:right w:val="nil"/>
            </w:tcBorders>
            <w:shd w:val="clear" w:color="auto" w:fill="auto"/>
            <w:noWrap/>
            <w:vAlign w:val="bottom"/>
            <w:hideMark/>
          </w:tcPr>
          <w:p w14:paraId="4D461A8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16800</w:t>
            </w:r>
          </w:p>
        </w:tc>
        <w:tc>
          <w:tcPr>
            <w:tcW w:w="817" w:type="dxa"/>
            <w:gridSpan w:val="2"/>
            <w:tcBorders>
              <w:top w:val="nil"/>
              <w:left w:val="nil"/>
              <w:bottom w:val="nil"/>
              <w:right w:val="nil"/>
            </w:tcBorders>
            <w:shd w:val="clear" w:color="auto" w:fill="auto"/>
            <w:noWrap/>
            <w:vAlign w:val="bottom"/>
            <w:hideMark/>
          </w:tcPr>
          <w:p w14:paraId="157398F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20160</w:t>
            </w:r>
          </w:p>
        </w:tc>
        <w:tc>
          <w:tcPr>
            <w:tcW w:w="817" w:type="dxa"/>
            <w:gridSpan w:val="2"/>
            <w:tcBorders>
              <w:top w:val="nil"/>
              <w:left w:val="nil"/>
              <w:bottom w:val="nil"/>
              <w:right w:val="nil"/>
            </w:tcBorders>
            <w:shd w:val="clear" w:color="auto" w:fill="auto"/>
            <w:noWrap/>
            <w:vAlign w:val="bottom"/>
            <w:hideMark/>
          </w:tcPr>
          <w:p w14:paraId="0EC0D86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24000</w:t>
            </w:r>
          </w:p>
        </w:tc>
        <w:tc>
          <w:tcPr>
            <w:tcW w:w="817" w:type="dxa"/>
            <w:gridSpan w:val="2"/>
            <w:tcBorders>
              <w:top w:val="nil"/>
              <w:left w:val="nil"/>
              <w:bottom w:val="nil"/>
              <w:right w:val="nil"/>
            </w:tcBorders>
            <w:shd w:val="clear" w:color="auto" w:fill="auto"/>
            <w:noWrap/>
            <w:vAlign w:val="bottom"/>
            <w:hideMark/>
          </w:tcPr>
          <w:p w14:paraId="173A037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28800</w:t>
            </w:r>
          </w:p>
        </w:tc>
        <w:tc>
          <w:tcPr>
            <w:tcW w:w="817" w:type="dxa"/>
            <w:gridSpan w:val="2"/>
            <w:tcBorders>
              <w:top w:val="nil"/>
              <w:left w:val="nil"/>
              <w:bottom w:val="nil"/>
              <w:right w:val="nil"/>
            </w:tcBorders>
            <w:shd w:val="clear" w:color="auto" w:fill="auto"/>
            <w:noWrap/>
            <w:vAlign w:val="bottom"/>
            <w:hideMark/>
          </w:tcPr>
          <w:p w14:paraId="27A3BA3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33600</w:t>
            </w:r>
          </w:p>
        </w:tc>
        <w:tc>
          <w:tcPr>
            <w:tcW w:w="817" w:type="dxa"/>
            <w:gridSpan w:val="2"/>
            <w:tcBorders>
              <w:top w:val="nil"/>
              <w:left w:val="nil"/>
              <w:bottom w:val="nil"/>
              <w:right w:val="nil"/>
            </w:tcBorders>
            <w:shd w:val="clear" w:color="auto" w:fill="auto"/>
            <w:noWrap/>
            <w:vAlign w:val="bottom"/>
            <w:hideMark/>
          </w:tcPr>
          <w:p w14:paraId="4F2C46A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38400</w:t>
            </w:r>
          </w:p>
        </w:tc>
        <w:tc>
          <w:tcPr>
            <w:tcW w:w="817" w:type="dxa"/>
            <w:gridSpan w:val="2"/>
            <w:tcBorders>
              <w:top w:val="nil"/>
              <w:left w:val="nil"/>
              <w:bottom w:val="nil"/>
              <w:right w:val="nil"/>
            </w:tcBorders>
            <w:shd w:val="clear" w:color="auto" w:fill="auto"/>
            <w:noWrap/>
            <w:vAlign w:val="bottom"/>
            <w:hideMark/>
          </w:tcPr>
          <w:p w14:paraId="709F004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43200</w:t>
            </w:r>
          </w:p>
        </w:tc>
        <w:tc>
          <w:tcPr>
            <w:tcW w:w="817" w:type="dxa"/>
            <w:gridSpan w:val="2"/>
            <w:tcBorders>
              <w:top w:val="nil"/>
              <w:left w:val="nil"/>
              <w:bottom w:val="nil"/>
              <w:right w:val="nil"/>
            </w:tcBorders>
            <w:shd w:val="clear" w:color="auto" w:fill="auto"/>
            <w:noWrap/>
            <w:vAlign w:val="bottom"/>
            <w:hideMark/>
          </w:tcPr>
          <w:p w14:paraId="1EDAA9E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48000</w:t>
            </w:r>
          </w:p>
        </w:tc>
      </w:tr>
      <w:tr w:rsidR="00B96732" w:rsidRPr="00036DA3" w14:paraId="43DAA7FF"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894003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100,000 - 105,999</w:t>
            </w:r>
          </w:p>
        </w:tc>
        <w:tc>
          <w:tcPr>
            <w:tcW w:w="337" w:type="dxa"/>
            <w:gridSpan w:val="2"/>
            <w:tcBorders>
              <w:top w:val="nil"/>
              <w:left w:val="nil"/>
              <w:bottom w:val="single" w:sz="4" w:space="0" w:color="auto"/>
              <w:right w:val="nil"/>
            </w:tcBorders>
            <w:shd w:val="clear" w:color="auto" w:fill="auto"/>
            <w:noWrap/>
            <w:vAlign w:val="bottom"/>
            <w:hideMark/>
          </w:tcPr>
          <w:p w14:paraId="40D83B61"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426AE17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2320</w:t>
            </w:r>
          </w:p>
        </w:tc>
        <w:tc>
          <w:tcPr>
            <w:tcW w:w="760" w:type="dxa"/>
            <w:gridSpan w:val="2"/>
            <w:tcBorders>
              <w:top w:val="nil"/>
              <w:left w:val="nil"/>
              <w:bottom w:val="single" w:sz="4" w:space="0" w:color="auto"/>
              <w:right w:val="nil"/>
            </w:tcBorders>
            <w:shd w:val="clear" w:color="auto" w:fill="auto"/>
            <w:noWrap/>
            <w:vAlign w:val="bottom"/>
            <w:hideMark/>
          </w:tcPr>
          <w:p w14:paraId="1957606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4640</w:t>
            </w:r>
          </w:p>
        </w:tc>
        <w:tc>
          <w:tcPr>
            <w:tcW w:w="760" w:type="dxa"/>
            <w:gridSpan w:val="2"/>
            <w:tcBorders>
              <w:top w:val="nil"/>
              <w:left w:val="nil"/>
              <w:bottom w:val="single" w:sz="4" w:space="0" w:color="auto"/>
              <w:right w:val="nil"/>
            </w:tcBorders>
            <w:shd w:val="clear" w:color="auto" w:fill="auto"/>
            <w:noWrap/>
            <w:vAlign w:val="bottom"/>
            <w:hideMark/>
          </w:tcPr>
          <w:p w14:paraId="481B0E2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6960</w:t>
            </w:r>
          </w:p>
        </w:tc>
        <w:tc>
          <w:tcPr>
            <w:tcW w:w="817" w:type="dxa"/>
            <w:gridSpan w:val="2"/>
            <w:tcBorders>
              <w:top w:val="nil"/>
              <w:left w:val="nil"/>
              <w:bottom w:val="single" w:sz="4" w:space="0" w:color="auto"/>
              <w:right w:val="nil"/>
            </w:tcBorders>
            <w:shd w:val="clear" w:color="auto" w:fill="auto"/>
            <w:noWrap/>
            <w:vAlign w:val="bottom"/>
            <w:hideMark/>
          </w:tcPr>
          <w:p w14:paraId="50FB2F8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9280</w:t>
            </w:r>
          </w:p>
        </w:tc>
        <w:tc>
          <w:tcPr>
            <w:tcW w:w="817" w:type="dxa"/>
            <w:gridSpan w:val="2"/>
            <w:tcBorders>
              <w:top w:val="nil"/>
              <w:left w:val="nil"/>
              <w:bottom w:val="single" w:sz="4" w:space="0" w:color="auto"/>
              <w:right w:val="nil"/>
            </w:tcBorders>
            <w:shd w:val="clear" w:color="auto" w:fill="auto"/>
            <w:noWrap/>
            <w:vAlign w:val="bottom"/>
            <w:hideMark/>
          </w:tcPr>
          <w:p w14:paraId="4F5C53A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11600</w:t>
            </w:r>
          </w:p>
        </w:tc>
        <w:tc>
          <w:tcPr>
            <w:tcW w:w="817" w:type="dxa"/>
            <w:gridSpan w:val="2"/>
            <w:tcBorders>
              <w:top w:val="nil"/>
              <w:left w:val="nil"/>
              <w:bottom w:val="single" w:sz="4" w:space="0" w:color="auto"/>
              <w:right w:val="nil"/>
            </w:tcBorders>
            <w:shd w:val="clear" w:color="auto" w:fill="auto"/>
            <w:noWrap/>
            <w:vAlign w:val="bottom"/>
            <w:hideMark/>
          </w:tcPr>
          <w:p w14:paraId="2402B55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13920</w:t>
            </w:r>
          </w:p>
        </w:tc>
        <w:tc>
          <w:tcPr>
            <w:tcW w:w="817" w:type="dxa"/>
            <w:gridSpan w:val="2"/>
            <w:tcBorders>
              <w:top w:val="nil"/>
              <w:left w:val="nil"/>
              <w:bottom w:val="single" w:sz="4" w:space="0" w:color="auto"/>
              <w:right w:val="nil"/>
            </w:tcBorders>
            <w:shd w:val="clear" w:color="auto" w:fill="auto"/>
            <w:noWrap/>
            <w:vAlign w:val="bottom"/>
            <w:hideMark/>
          </w:tcPr>
          <w:p w14:paraId="16F3ABD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16240</w:t>
            </w:r>
          </w:p>
        </w:tc>
        <w:tc>
          <w:tcPr>
            <w:tcW w:w="817" w:type="dxa"/>
            <w:gridSpan w:val="2"/>
            <w:tcBorders>
              <w:top w:val="nil"/>
              <w:left w:val="nil"/>
              <w:bottom w:val="single" w:sz="4" w:space="0" w:color="auto"/>
              <w:right w:val="nil"/>
            </w:tcBorders>
            <w:shd w:val="clear" w:color="auto" w:fill="auto"/>
            <w:noWrap/>
            <w:vAlign w:val="bottom"/>
            <w:hideMark/>
          </w:tcPr>
          <w:p w14:paraId="1D150E4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19488</w:t>
            </w:r>
          </w:p>
        </w:tc>
        <w:tc>
          <w:tcPr>
            <w:tcW w:w="817" w:type="dxa"/>
            <w:gridSpan w:val="2"/>
            <w:tcBorders>
              <w:top w:val="nil"/>
              <w:left w:val="nil"/>
              <w:bottom w:val="single" w:sz="4" w:space="0" w:color="auto"/>
              <w:right w:val="nil"/>
            </w:tcBorders>
            <w:shd w:val="clear" w:color="auto" w:fill="auto"/>
            <w:noWrap/>
            <w:vAlign w:val="bottom"/>
            <w:hideMark/>
          </w:tcPr>
          <w:p w14:paraId="4BD1C78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23200</w:t>
            </w:r>
          </w:p>
        </w:tc>
        <w:tc>
          <w:tcPr>
            <w:tcW w:w="817" w:type="dxa"/>
            <w:gridSpan w:val="2"/>
            <w:tcBorders>
              <w:top w:val="nil"/>
              <w:left w:val="nil"/>
              <w:bottom w:val="single" w:sz="4" w:space="0" w:color="auto"/>
              <w:right w:val="nil"/>
            </w:tcBorders>
            <w:shd w:val="clear" w:color="auto" w:fill="auto"/>
            <w:noWrap/>
            <w:vAlign w:val="bottom"/>
            <w:hideMark/>
          </w:tcPr>
          <w:p w14:paraId="49E185E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27840</w:t>
            </w:r>
          </w:p>
        </w:tc>
        <w:tc>
          <w:tcPr>
            <w:tcW w:w="817" w:type="dxa"/>
            <w:gridSpan w:val="2"/>
            <w:tcBorders>
              <w:top w:val="nil"/>
              <w:left w:val="nil"/>
              <w:bottom w:val="single" w:sz="4" w:space="0" w:color="auto"/>
              <w:right w:val="nil"/>
            </w:tcBorders>
            <w:shd w:val="clear" w:color="auto" w:fill="auto"/>
            <w:noWrap/>
            <w:vAlign w:val="bottom"/>
            <w:hideMark/>
          </w:tcPr>
          <w:p w14:paraId="6BDAB74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32480</w:t>
            </w:r>
          </w:p>
        </w:tc>
        <w:tc>
          <w:tcPr>
            <w:tcW w:w="817" w:type="dxa"/>
            <w:gridSpan w:val="2"/>
            <w:tcBorders>
              <w:top w:val="nil"/>
              <w:left w:val="nil"/>
              <w:bottom w:val="single" w:sz="4" w:space="0" w:color="auto"/>
              <w:right w:val="nil"/>
            </w:tcBorders>
            <w:shd w:val="clear" w:color="auto" w:fill="auto"/>
            <w:noWrap/>
            <w:vAlign w:val="bottom"/>
            <w:hideMark/>
          </w:tcPr>
          <w:p w14:paraId="40B6CA4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37120</w:t>
            </w:r>
          </w:p>
        </w:tc>
        <w:tc>
          <w:tcPr>
            <w:tcW w:w="817" w:type="dxa"/>
            <w:gridSpan w:val="2"/>
            <w:tcBorders>
              <w:top w:val="nil"/>
              <w:left w:val="nil"/>
              <w:bottom w:val="single" w:sz="4" w:space="0" w:color="auto"/>
              <w:right w:val="nil"/>
            </w:tcBorders>
            <w:shd w:val="clear" w:color="auto" w:fill="auto"/>
            <w:noWrap/>
            <w:vAlign w:val="bottom"/>
            <w:hideMark/>
          </w:tcPr>
          <w:p w14:paraId="3F7B06B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41760</w:t>
            </w:r>
          </w:p>
        </w:tc>
        <w:tc>
          <w:tcPr>
            <w:tcW w:w="817" w:type="dxa"/>
            <w:gridSpan w:val="2"/>
            <w:tcBorders>
              <w:top w:val="nil"/>
              <w:left w:val="nil"/>
              <w:bottom w:val="single" w:sz="4" w:space="0" w:color="auto"/>
              <w:right w:val="nil"/>
            </w:tcBorders>
            <w:shd w:val="clear" w:color="auto" w:fill="auto"/>
            <w:noWrap/>
            <w:vAlign w:val="bottom"/>
            <w:hideMark/>
          </w:tcPr>
          <w:p w14:paraId="6DBE980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46400</w:t>
            </w:r>
          </w:p>
        </w:tc>
      </w:tr>
      <w:tr w:rsidR="00B96732" w:rsidRPr="00036DA3" w14:paraId="0D96312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66BB3A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95,000 - 99,999</w:t>
            </w:r>
          </w:p>
        </w:tc>
        <w:tc>
          <w:tcPr>
            <w:tcW w:w="337" w:type="dxa"/>
            <w:gridSpan w:val="2"/>
            <w:tcBorders>
              <w:top w:val="nil"/>
              <w:left w:val="nil"/>
              <w:bottom w:val="nil"/>
              <w:right w:val="nil"/>
            </w:tcBorders>
            <w:shd w:val="clear" w:color="auto" w:fill="auto"/>
            <w:noWrap/>
            <w:vAlign w:val="bottom"/>
            <w:hideMark/>
          </w:tcPr>
          <w:p w14:paraId="5CD91671"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F3ECD0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2250</w:t>
            </w:r>
          </w:p>
        </w:tc>
        <w:tc>
          <w:tcPr>
            <w:tcW w:w="760" w:type="dxa"/>
            <w:gridSpan w:val="2"/>
            <w:tcBorders>
              <w:top w:val="nil"/>
              <w:left w:val="nil"/>
              <w:bottom w:val="nil"/>
              <w:right w:val="nil"/>
            </w:tcBorders>
            <w:shd w:val="clear" w:color="auto" w:fill="auto"/>
            <w:noWrap/>
            <w:vAlign w:val="bottom"/>
            <w:hideMark/>
          </w:tcPr>
          <w:p w14:paraId="774C9FE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4500</w:t>
            </w:r>
          </w:p>
        </w:tc>
        <w:tc>
          <w:tcPr>
            <w:tcW w:w="760" w:type="dxa"/>
            <w:gridSpan w:val="2"/>
            <w:tcBorders>
              <w:top w:val="nil"/>
              <w:left w:val="nil"/>
              <w:bottom w:val="nil"/>
              <w:right w:val="nil"/>
            </w:tcBorders>
            <w:shd w:val="clear" w:color="auto" w:fill="auto"/>
            <w:noWrap/>
            <w:vAlign w:val="bottom"/>
            <w:hideMark/>
          </w:tcPr>
          <w:p w14:paraId="519EF4E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6750</w:t>
            </w:r>
          </w:p>
        </w:tc>
        <w:tc>
          <w:tcPr>
            <w:tcW w:w="817" w:type="dxa"/>
            <w:gridSpan w:val="2"/>
            <w:tcBorders>
              <w:top w:val="nil"/>
              <w:left w:val="nil"/>
              <w:bottom w:val="nil"/>
              <w:right w:val="nil"/>
            </w:tcBorders>
            <w:shd w:val="clear" w:color="auto" w:fill="auto"/>
            <w:noWrap/>
            <w:vAlign w:val="bottom"/>
            <w:hideMark/>
          </w:tcPr>
          <w:p w14:paraId="5A26EEC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9000</w:t>
            </w:r>
          </w:p>
        </w:tc>
        <w:tc>
          <w:tcPr>
            <w:tcW w:w="817" w:type="dxa"/>
            <w:gridSpan w:val="2"/>
            <w:tcBorders>
              <w:top w:val="nil"/>
              <w:left w:val="nil"/>
              <w:bottom w:val="nil"/>
              <w:right w:val="nil"/>
            </w:tcBorders>
            <w:shd w:val="clear" w:color="auto" w:fill="auto"/>
            <w:noWrap/>
            <w:vAlign w:val="bottom"/>
            <w:hideMark/>
          </w:tcPr>
          <w:p w14:paraId="22A246F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11250</w:t>
            </w:r>
          </w:p>
        </w:tc>
        <w:tc>
          <w:tcPr>
            <w:tcW w:w="817" w:type="dxa"/>
            <w:gridSpan w:val="2"/>
            <w:tcBorders>
              <w:top w:val="nil"/>
              <w:left w:val="nil"/>
              <w:bottom w:val="nil"/>
              <w:right w:val="nil"/>
            </w:tcBorders>
            <w:shd w:val="clear" w:color="auto" w:fill="auto"/>
            <w:noWrap/>
            <w:vAlign w:val="bottom"/>
            <w:hideMark/>
          </w:tcPr>
          <w:p w14:paraId="46895E4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13500</w:t>
            </w:r>
          </w:p>
        </w:tc>
        <w:tc>
          <w:tcPr>
            <w:tcW w:w="817" w:type="dxa"/>
            <w:gridSpan w:val="2"/>
            <w:tcBorders>
              <w:top w:val="nil"/>
              <w:left w:val="nil"/>
              <w:bottom w:val="nil"/>
              <w:right w:val="nil"/>
            </w:tcBorders>
            <w:shd w:val="clear" w:color="auto" w:fill="auto"/>
            <w:noWrap/>
            <w:vAlign w:val="bottom"/>
            <w:hideMark/>
          </w:tcPr>
          <w:p w14:paraId="1EF3916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15750</w:t>
            </w:r>
          </w:p>
        </w:tc>
        <w:tc>
          <w:tcPr>
            <w:tcW w:w="817" w:type="dxa"/>
            <w:gridSpan w:val="2"/>
            <w:tcBorders>
              <w:top w:val="nil"/>
              <w:left w:val="nil"/>
              <w:bottom w:val="nil"/>
              <w:right w:val="nil"/>
            </w:tcBorders>
            <w:shd w:val="clear" w:color="auto" w:fill="auto"/>
            <w:noWrap/>
            <w:vAlign w:val="bottom"/>
            <w:hideMark/>
          </w:tcPr>
          <w:p w14:paraId="011D152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18900</w:t>
            </w:r>
          </w:p>
        </w:tc>
        <w:tc>
          <w:tcPr>
            <w:tcW w:w="817" w:type="dxa"/>
            <w:gridSpan w:val="2"/>
            <w:tcBorders>
              <w:top w:val="nil"/>
              <w:left w:val="nil"/>
              <w:bottom w:val="nil"/>
              <w:right w:val="nil"/>
            </w:tcBorders>
            <w:shd w:val="clear" w:color="auto" w:fill="auto"/>
            <w:noWrap/>
            <w:vAlign w:val="bottom"/>
            <w:hideMark/>
          </w:tcPr>
          <w:p w14:paraId="53C2182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22500</w:t>
            </w:r>
          </w:p>
        </w:tc>
        <w:tc>
          <w:tcPr>
            <w:tcW w:w="817" w:type="dxa"/>
            <w:gridSpan w:val="2"/>
            <w:tcBorders>
              <w:top w:val="nil"/>
              <w:left w:val="nil"/>
              <w:bottom w:val="nil"/>
              <w:right w:val="nil"/>
            </w:tcBorders>
            <w:shd w:val="clear" w:color="auto" w:fill="auto"/>
            <w:noWrap/>
            <w:vAlign w:val="bottom"/>
            <w:hideMark/>
          </w:tcPr>
          <w:p w14:paraId="5825112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27000</w:t>
            </w:r>
          </w:p>
        </w:tc>
        <w:tc>
          <w:tcPr>
            <w:tcW w:w="817" w:type="dxa"/>
            <w:gridSpan w:val="2"/>
            <w:tcBorders>
              <w:top w:val="nil"/>
              <w:left w:val="nil"/>
              <w:bottom w:val="nil"/>
              <w:right w:val="nil"/>
            </w:tcBorders>
            <w:shd w:val="clear" w:color="auto" w:fill="auto"/>
            <w:noWrap/>
            <w:vAlign w:val="bottom"/>
            <w:hideMark/>
          </w:tcPr>
          <w:p w14:paraId="210F853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31500</w:t>
            </w:r>
          </w:p>
        </w:tc>
        <w:tc>
          <w:tcPr>
            <w:tcW w:w="817" w:type="dxa"/>
            <w:gridSpan w:val="2"/>
            <w:tcBorders>
              <w:top w:val="nil"/>
              <w:left w:val="nil"/>
              <w:bottom w:val="nil"/>
              <w:right w:val="nil"/>
            </w:tcBorders>
            <w:shd w:val="clear" w:color="auto" w:fill="auto"/>
            <w:noWrap/>
            <w:vAlign w:val="bottom"/>
            <w:hideMark/>
          </w:tcPr>
          <w:p w14:paraId="6B777C5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36000</w:t>
            </w:r>
          </w:p>
        </w:tc>
        <w:tc>
          <w:tcPr>
            <w:tcW w:w="817" w:type="dxa"/>
            <w:gridSpan w:val="2"/>
            <w:tcBorders>
              <w:top w:val="nil"/>
              <w:left w:val="nil"/>
              <w:bottom w:val="nil"/>
              <w:right w:val="nil"/>
            </w:tcBorders>
            <w:shd w:val="clear" w:color="auto" w:fill="auto"/>
            <w:noWrap/>
            <w:vAlign w:val="bottom"/>
            <w:hideMark/>
          </w:tcPr>
          <w:p w14:paraId="61E9966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40500</w:t>
            </w:r>
          </w:p>
        </w:tc>
        <w:tc>
          <w:tcPr>
            <w:tcW w:w="817" w:type="dxa"/>
            <w:gridSpan w:val="2"/>
            <w:tcBorders>
              <w:top w:val="nil"/>
              <w:left w:val="nil"/>
              <w:bottom w:val="nil"/>
              <w:right w:val="nil"/>
            </w:tcBorders>
            <w:shd w:val="clear" w:color="auto" w:fill="auto"/>
            <w:noWrap/>
            <w:vAlign w:val="bottom"/>
            <w:hideMark/>
          </w:tcPr>
          <w:p w14:paraId="593CD3C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45000</w:t>
            </w:r>
          </w:p>
        </w:tc>
      </w:tr>
      <w:tr w:rsidR="00B96732" w:rsidRPr="00036DA3" w14:paraId="78AA83FD"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5E831D4"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90,000 - 94,999</w:t>
            </w:r>
          </w:p>
        </w:tc>
        <w:tc>
          <w:tcPr>
            <w:tcW w:w="337" w:type="dxa"/>
            <w:gridSpan w:val="2"/>
            <w:tcBorders>
              <w:top w:val="nil"/>
              <w:left w:val="nil"/>
              <w:bottom w:val="nil"/>
              <w:right w:val="nil"/>
            </w:tcBorders>
            <w:shd w:val="clear" w:color="auto" w:fill="auto"/>
            <w:noWrap/>
            <w:vAlign w:val="bottom"/>
            <w:hideMark/>
          </w:tcPr>
          <w:p w14:paraId="47CC869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C54B41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2185</w:t>
            </w:r>
          </w:p>
        </w:tc>
        <w:tc>
          <w:tcPr>
            <w:tcW w:w="760" w:type="dxa"/>
            <w:gridSpan w:val="2"/>
            <w:tcBorders>
              <w:top w:val="nil"/>
              <w:left w:val="nil"/>
              <w:bottom w:val="nil"/>
              <w:right w:val="nil"/>
            </w:tcBorders>
            <w:shd w:val="clear" w:color="auto" w:fill="auto"/>
            <w:noWrap/>
            <w:vAlign w:val="bottom"/>
            <w:hideMark/>
          </w:tcPr>
          <w:p w14:paraId="288C95C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4370</w:t>
            </w:r>
          </w:p>
        </w:tc>
        <w:tc>
          <w:tcPr>
            <w:tcW w:w="760" w:type="dxa"/>
            <w:gridSpan w:val="2"/>
            <w:tcBorders>
              <w:top w:val="nil"/>
              <w:left w:val="nil"/>
              <w:bottom w:val="nil"/>
              <w:right w:val="nil"/>
            </w:tcBorders>
            <w:shd w:val="clear" w:color="auto" w:fill="auto"/>
            <w:noWrap/>
            <w:vAlign w:val="bottom"/>
            <w:hideMark/>
          </w:tcPr>
          <w:p w14:paraId="345B474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6555</w:t>
            </w:r>
          </w:p>
        </w:tc>
        <w:tc>
          <w:tcPr>
            <w:tcW w:w="817" w:type="dxa"/>
            <w:gridSpan w:val="2"/>
            <w:tcBorders>
              <w:top w:val="nil"/>
              <w:left w:val="nil"/>
              <w:bottom w:val="nil"/>
              <w:right w:val="nil"/>
            </w:tcBorders>
            <w:shd w:val="clear" w:color="auto" w:fill="auto"/>
            <w:noWrap/>
            <w:vAlign w:val="bottom"/>
            <w:hideMark/>
          </w:tcPr>
          <w:p w14:paraId="2CC9D03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8740</w:t>
            </w:r>
          </w:p>
        </w:tc>
        <w:tc>
          <w:tcPr>
            <w:tcW w:w="817" w:type="dxa"/>
            <w:gridSpan w:val="2"/>
            <w:tcBorders>
              <w:top w:val="nil"/>
              <w:left w:val="nil"/>
              <w:bottom w:val="nil"/>
              <w:right w:val="nil"/>
            </w:tcBorders>
            <w:shd w:val="clear" w:color="auto" w:fill="auto"/>
            <w:noWrap/>
            <w:vAlign w:val="bottom"/>
            <w:hideMark/>
          </w:tcPr>
          <w:p w14:paraId="5545F05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10925</w:t>
            </w:r>
          </w:p>
        </w:tc>
        <w:tc>
          <w:tcPr>
            <w:tcW w:w="817" w:type="dxa"/>
            <w:gridSpan w:val="2"/>
            <w:tcBorders>
              <w:top w:val="nil"/>
              <w:left w:val="nil"/>
              <w:bottom w:val="nil"/>
              <w:right w:val="nil"/>
            </w:tcBorders>
            <w:shd w:val="clear" w:color="auto" w:fill="auto"/>
            <w:noWrap/>
            <w:vAlign w:val="bottom"/>
            <w:hideMark/>
          </w:tcPr>
          <w:p w14:paraId="772277C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13110</w:t>
            </w:r>
          </w:p>
        </w:tc>
        <w:tc>
          <w:tcPr>
            <w:tcW w:w="817" w:type="dxa"/>
            <w:gridSpan w:val="2"/>
            <w:tcBorders>
              <w:top w:val="nil"/>
              <w:left w:val="nil"/>
              <w:bottom w:val="nil"/>
              <w:right w:val="nil"/>
            </w:tcBorders>
            <w:shd w:val="clear" w:color="auto" w:fill="auto"/>
            <w:noWrap/>
            <w:vAlign w:val="bottom"/>
            <w:hideMark/>
          </w:tcPr>
          <w:p w14:paraId="0059C0E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15295</w:t>
            </w:r>
          </w:p>
        </w:tc>
        <w:tc>
          <w:tcPr>
            <w:tcW w:w="817" w:type="dxa"/>
            <w:gridSpan w:val="2"/>
            <w:tcBorders>
              <w:top w:val="nil"/>
              <w:left w:val="nil"/>
              <w:bottom w:val="nil"/>
              <w:right w:val="nil"/>
            </w:tcBorders>
            <w:shd w:val="clear" w:color="auto" w:fill="auto"/>
            <w:noWrap/>
            <w:vAlign w:val="bottom"/>
            <w:hideMark/>
          </w:tcPr>
          <w:p w14:paraId="0E4AD70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18354</w:t>
            </w:r>
          </w:p>
        </w:tc>
        <w:tc>
          <w:tcPr>
            <w:tcW w:w="817" w:type="dxa"/>
            <w:gridSpan w:val="2"/>
            <w:tcBorders>
              <w:top w:val="nil"/>
              <w:left w:val="nil"/>
              <w:bottom w:val="nil"/>
              <w:right w:val="nil"/>
            </w:tcBorders>
            <w:shd w:val="clear" w:color="auto" w:fill="auto"/>
            <w:noWrap/>
            <w:vAlign w:val="bottom"/>
            <w:hideMark/>
          </w:tcPr>
          <w:p w14:paraId="68290C3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21850</w:t>
            </w:r>
          </w:p>
        </w:tc>
        <w:tc>
          <w:tcPr>
            <w:tcW w:w="817" w:type="dxa"/>
            <w:gridSpan w:val="2"/>
            <w:tcBorders>
              <w:top w:val="nil"/>
              <w:left w:val="nil"/>
              <w:bottom w:val="nil"/>
              <w:right w:val="nil"/>
            </w:tcBorders>
            <w:shd w:val="clear" w:color="auto" w:fill="auto"/>
            <w:noWrap/>
            <w:vAlign w:val="bottom"/>
            <w:hideMark/>
          </w:tcPr>
          <w:p w14:paraId="09C6001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26220</w:t>
            </w:r>
          </w:p>
        </w:tc>
        <w:tc>
          <w:tcPr>
            <w:tcW w:w="817" w:type="dxa"/>
            <w:gridSpan w:val="2"/>
            <w:tcBorders>
              <w:top w:val="nil"/>
              <w:left w:val="nil"/>
              <w:bottom w:val="nil"/>
              <w:right w:val="nil"/>
            </w:tcBorders>
            <w:shd w:val="clear" w:color="auto" w:fill="auto"/>
            <w:noWrap/>
            <w:vAlign w:val="bottom"/>
            <w:hideMark/>
          </w:tcPr>
          <w:p w14:paraId="0BFF20B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30590</w:t>
            </w:r>
          </w:p>
        </w:tc>
        <w:tc>
          <w:tcPr>
            <w:tcW w:w="817" w:type="dxa"/>
            <w:gridSpan w:val="2"/>
            <w:tcBorders>
              <w:top w:val="nil"/>
              <w:left w:val="nil"/>
              <w:bottom w:val="nil"/>
              <w:right w:val="nil"/>
            </w:tcBorders>
            <w:shd w:val="clear" w:color="auto" w:fill="auto"/>
            <w:noWrap/>
            <w:vAlign w:val="bottom"/>
            <w:hideMark/>
          </w:tcPr>
          <w:p w14:paraId="5595FD1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34960</w:t>
            </w:r>
          </w:p>
        </w:tc>
        <w:tc>
          <w:tcPr>
            <w:tcW w:w="817" w:type="dxa"/>
            <w:gridSpan w:val="2"/>
            <w:tcBorders>
              <w:top w:val="nil"/>
              <w:left w:val="nil"/>
              <w:bottom w:val="nil"/>
              <w:right w:val="nil"/>
            </w:tcBorders>
            <w:shd w:val="clear" w:color="auto" w:fill="auto"/>
            <w:noWrap/>
            <w:vAlign w:val="bottom"/>
            <w:hideMark/>
          </w:tcPr>
          <w:p w14:paraId="761A5C0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39330</w:t>
            </w:r>
          </w:p>
        </w:tc>
        <w:tc>
          <w:tcPr>
            <w:tcW w:w="817" w:type="dxa"/>
            <w:gridSpan w:val="2"/>
            <w:tcBorders>
              <w:top w:val="nil"/>
              <w:left w:val="nil"/>
              <w:bottom w:val="nil"/>
              <w:right w:val="nil"/>
            </w:tcBorders>
            <w:shd w:val="clear" w:color="auto" w:fill="auto"/>
            <w:noWrap/>
            <w:vAlign w:val="bottom"/>
            <w:hideMark/>
          </w:tcPr>
          <w:p w14:paraId="6C4A479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43700</w:t>
            </w:r>
          </w:p>
        </w:tc>
      </w:tr>
      <w:tr w:rsidR="00B96732" w:rsidRPr="00036DA3" w14:paraId="27AF5B42"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0966A0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85,000 - 89,999</w:t>
            </w:r>
          </w:p>
        </w:tc>
        <w:tc>
          <w:tcPr>
            <w:tcW w:w="337" w:type="dxa"/>
            <w:gridSpan w:val="2"/>
            <w:tcBorders>
              <w:top w:val="nil"/>
              <w:left w:val="nil"/>
              <w:bottom w:val="nil"/>
              <w:right w:val="nil"/>
            </w:tcBorders>
            <w:shd w:val="clear" w:color="auto" w:fill="auto"/>
            <w:noWrap/>
            <w:vAlign w:val="bottom"/>
            <w:hideMark/>
          </w:tcPr>
          <w:p w14:paraId="656EAF1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240CF3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2115</w:t>
            </w:r>
          </w:p>
        </w:tc>
        <w:tc>
          <w:tcPr>
            <w:tcW w:w="760" w:type="dxa"/>
            <w:gridSpan w:val="2"/>
            <w:tcBorders>
              <w:top w:val="nil"/>
              <w:left w:val="nil"/>
              <w:bottom w:val="nil"/>
              <w:right w:val="nil"/>
            </w:tcBorders>
            <w:shd w:val="clear" w:color="auto" w:fill="auto"/>
            <w:noWrap/>
            <w:vAlign w:val="bottom"/>
            <w:hideMark/>
          </w:tcPr>
          <w:p w14:paraId="6B59549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4230</w:t>
            </w:r>
          </w:p>
        </w:tc>
        <w:tc>
          <w:tcPr>
            <w:tcW w:w="760" w:type="dxa"/>
            <w:gridSpan w:val="2"/>
            <w:tcBorders>
              <w:top w:val="nil"/>
              <w:left w:val="nil"/>
              <w:bottom w:val="nil"/>
              <w:right w:val="nil"/>
            </w:tcBorders>
            <w:shd w:val="clear" w:color="auto" w:fill="auto"/>
            <w:noWrap/>
            <w:vAlign w:val="bottom"/>
            <w:hideMark/>
          </w:tcPr>
          <w:p w14:paraId="5D0F94E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6345</w:t>
            </w:r>
          </w:p>
        </w:tc>
        <w:tc>
          <w:tcPr>
            <w:tcW w:w="817" w:type="dxa"/>
            <w:gridSpan w:val="2"/>
            <w:tcBorders>
              <w:top w:val="nil"/>
              <w:left w:val="nil"/>
              <w:bottom w:val="nil"/>
              <w:right w:val="nil"/>
            </w:tcBorders>
            <w:shd w:val="clear" w:color="auto" w:fill="auto"/>
            <w:noWrap/>
            <w:vAlign w:val="bottom"/>
            <w:hideMark/>
          </w:tcPr>
          <w:p w14:paraId="39D1210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8460</w:t>
            </w:r>
          </w:p>
        </w:tc>
        <w:tc>
          <w:tcPr>
            <w:tcW w:w="817" w:type="dxa"/>
            <w:gridSpan w:val="2"/>
            <w:tcBorders>
              <w:top w:val="nil"/>
              <w:left w:val="nil"/>
              <w:bottom w:val="nil"/>
              <w:right w:val="nil"/>
            </w:tcBorders>
            <w:shd w:val="clear" w:color="auto" w:fill="auto"/>
            <w:noWrap/>
            <w:vAlign w:val="bottom"/>
            <w:hideMark/>
          </w:tcPr>
          <w:p w14:paraId="26ED476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10575</w:t>
            </w:r>
          </w:p>
        </w:tc>
        <w:tc>
          <w:tcPr>
            <w:tcW w:w="817" w:type="dxa"/>
            <w:gridSpan w:val="2"/>
            <w:tcBorders>
              <w:top w:val="nil"/>
              <w:left w:val="nil"/>
              <w:bottom w:val="nil"/>
              <w:right w:val="nil"/>
            </w:tcBorders>
            <w:shd w:val="clear" w:color="auto" w:fill="auto"/>
            <w:noWrap/>
            <w:vAlign w:val="bottom"/>
            <w:hideMark/>
          </w:tcPr>
          <w:p w14:paraId="77D96B9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12690</w:t>
            </w:r>
          </w:p>
        </w:tc>
        <w:tc>
          <w:tcPr>
            <w:tcW w:w="817" w:type="dxa"/>
            <w:gridSpan w:val="2"/>
            <w:tcBorders>
              <w:top w:val="nil"/>
              <w:left w:val="nil"/>
              <w:bottom w:val="nil"/>
              <w:right w:val="nil"/>
            </w:tcBorders>
            <w:shd w:val="clear" w:color="auto" w:fill="auto"/>
            <w:noWrap/>
            <w:vAlign w:val="bottom"/>
            <w:hideMark/>
          </w:tcPr>
          <w:p w14:paraId="6B02A2D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14805</w:t>
            </w:r>
          </w:p>
        </w:tc>
        <w:tc>
          <w:tcPr>
            <w:tcW w:w="817" w:type="dxa"/>
            <w:gridSpan w:val="2"/>
            <w:tcBorders>
              <w:top w:val="nil"/>
              <w:left w:val="nil"/>
              <w:bottom w:val="nil"/>
              <w:right w:val="nil"/>
            </w:tcBorders>
            <w:shd w:val="clear" w:color="auto" w:fill="auto"/>
            <w:noWrap/>
            <w:vAlign w:val="bottom"/>
            <w:hideMark/>
          </w:tcPr>
          <w:p w14:paraId="5F2E7B3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17766</w:t>
            </w:r>
          </w:p>
        </w:tc>
        <w:tc>
          <w:tcPr>
            <w:tcW w:w="817" w:type="dxa"/>
            <w:gridSpan w:val="2"/>
            <w:tcBorders>
              <w:top w:val="nil"/>
              <w:left w:val="nil"/>
              <w:bottom w:val="nil"/>
              <w:right w:val="nil"/>
            </w:tcBorders>
            <w:shd w:val="clear" w:color="auto" w:fill="auto"/>
            <w:noWrap/>
            <w:vAlign w:val="bottom"/>
            <w:hideMark/>
          </w:tcPr>
          <w:p w14:paraId="15397D6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21150</w:t>
            </w:r>
          </w:p>
        </w:tc>
        <w:tc>
          <w:tcPr>
            <w:tcW w:w="817" w:type="dxa"/>
            <w:gridSpan w:val="2"/>
            <w:tcBorders>
              <w:top w:val="nil"/>
              <w:left w:val="nil"/>
              <w:bottom w:val="nil"/>
              <w:right w:val="nil"/>
            </w:tcBorders>
            <w:shd w:val="clear" w:color="auto" w:fill="auto"/>
            <w:noWrap/>
            <w:vAlign w:val="bottom"/>
            <w:hideMark/>
          </w:tcPr>
          <w:p w14:paraId="598C36B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25380</w:t>
            </w:r>
          </w:p>
        </w:tc>
        <w:tc>
          <w:tcPr>
            <w:tcW w:w="817" w:type="dxa"/>
            <w:gridSpan w:val="2"/>
            <w:tcBorders>
              <w:top w:val="nil"/>
              <w:left w:val="nil"/>
              <w:bottom w:val="nil"/>
              <w:right w:val="nil"/>
            </w:tcBorders>
            <w:shd w:val="clear" w:color="auto" w:fill="auto"/>
            <w:noWrap/>
            <w:vAlign w:val="bottom"/>
            <w:hideMark/>
          </w:tcPr>
          <w:p w14:paraId="731B54E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29610</w:t>
            </w:r>
          </w:p>
        </w:tc>
        <w:tc>
          <w:tcPr>
            <w:tcW w:w="817" w:type="dxa"/>
            <w:gridSpan w:val="2"/>
            <w:tcBorders>
              <w:top w:val="nil"/>
              <w:left w:val="nil"/>
              <w:bottom w:val="nil"/>
              <w:right w:val="nil"/>
            </w:tcBorders>
            <w:shd w:val="clear" w:color="auto" w:fill="auto"/>
            <w:noWrap/>
            <w:vAlign w:val="bottom"/>
            <w:hideMark/>
          </w:tcPr>
          <w:p w14:paraId="7A9526F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33840</w:t>
            </w:r>
          </w:p>
        </w:tc>
        <w:tc>
          <w:tcPr>
            <w:tcW w:w="817" w:type="dxa"/>
            <w:gridSpan w:val="2"/>
            <w:tcBorders>
              <w:top w:val="nil"/>
              <w:left w:val="nil"/>
              <w:bottom w:val="nil"/>
              <w:right w:val="nil"/>
            </w:tcBorders>
            <w:shd w:val="clear" w:color="auto" w:fill="auto"/>
            <w:noWrap/>
            <w:vAlign w:val="bottom"/>
            <w:hideMark/>
          </w:tcPr>
          <w:p w14:paraId="4705A88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38070</w:t>
            </w:r>
          </w:p>
        </w:tc>
        <w:tc>
          <w:tcPr>
            <w:tcW w:w="817" w:type="dxa"/>
            <w:gridSpan w:val="2"/>
            <w:tcBorders>
              <w:top w:val="nil"/>
              <w:left w:val="nil"/>
              <w:bottom w:val="nil"/>
              <w:right w:val="nil"/>
            </w:tcBorders>
            <w:shd w:val="clear" w:color="auto" w:fill="auto"/>
            <w:noWrap/>
            <w:vAlign w:val="bottom"/>
            <w:hideMark/>
          </w:tcPr>
          <w:p w14:paraId="3F1F1D2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42300</w:t>
            </w:r>
          </w:p>
        </w:tc>
      </w:tr>
      <w:tr w:rsidR="00B96732" w:rsidRPr="00036DA3" w14:paraId="6D07CD4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D4CBBE3"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80,000 - 84,999</w:t>
            </w:r>
          </w:p>
        </w:tc>
        <w:tc>
          <w:tcPr>
            <w:tcW w:w="337" w:type="dxa"/>
            <w:gridSpan w:val="2"/>
            <w:tcBorders>
              <w:top w:val="nil"/>
              <w:left w:val="nil"/>
              <w:bottom w:val="nil"/>
              <w:right w:val="nil"/>
            </w:tcBorders>
            <w:shd w:val="clear" w:color="auto" w:fill="auto"/>
            <w:noWrap/>
            <w:vAlign w:val="bottom"/>
            <w:hideMark/>
          </w:tcPr>
          <w:p w14:paraId="53D09CD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51D2EA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2045</w:t>
            </w:r>
          </w:p>
        </w:tc>
        <w:tc>
          <w:tcPr>
            <w:tcW w:w="760" w:type="dxa"/>
            <w:gridSpan w:val="2"/>
            <w:tcBorders>
              <w:top w:val="nil"/>
              <w:left w:val="nil"/>
              <w:bottom w:val="nil"/>
              <w:right w:val="nil"/>
            </w:tcBorders>
            <w:shd w:val="clear" w:color="auto" w:fill="auto"/>
            <w:noWrap/>
            <w:vAlign w:val="bottom"/>
            <w:hideMark/>
          </w:tcPr>
          <w:p w14:paraId="4B94B5D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4090</w:t>
            </w:r>
          </w:p>
        </w:tc>
        <w:tc>
          <w:tcPr>
            <w:tcW w:w="760" w:type="dxa"/>
            <w:gridSpan w:val="2"/>
            <w:tcBorders>
              <w:top w:val="nil"/>
              <w:left w:val="nil"/>
              <w:bottom w:val="nil"/>
              <w:right w:val="nil"/>
            </w:tcBorders>
            <w:shd w:val="clear" w:color="auto" w:fill="auto"/>
            <w:noWrap/>
            <w:vAlign w:val="bottom"/>
            <w:hideMark/>
          </w:tcPr>
          <w:p w14:paraId="23117AF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6135</w:t>
            </w:r>
          </w:p>
        </w:tc>
        <w:tc>
          <w:tcPr>
            <w:tcW w:w="817" w:type="dxa"/>
            <w:gridSpan w:val="2"/>
            <w:tcBorders>
              <w:top w:val="nil"/>
              <w:left w:val="nil"/>
              <w:bottom w:val="nil"/>
              <w:right w:val="nil"/>
            </w:tcBorders>
            <w:shd w:val="clear" w:color="auto" w:fill="auto"/>
            <w:noWrap/>
            <w:vAlign w:val="bottom"/>
            <w:hideMark/>
          </w:tcPr>
          <w:p w14:paraId="70A5FDA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8180</w:t>
            </w:r>
          </w:p>
        </w:tc>
        <w:tc>
          <w:tcPr>
            <w:tcW w:w="817" w:type="dxa"/>
            <w:gridSpan w:val="2"/>
            <w:tcBorders>
              <w:top w:val="nil"/>
              <w:left w:val="nil"/>
              <w:bottom w:val="nil"/>
              <w:right w:val="nil"/>
            </w:tcBorders>
            <w:shd w:val="clear" w:color="auto" w:fill="auto"/>
            <w:noWrap/>
            <w:vAlign w:val="bottom"/>
            <w:hideMark/>
          </w:tcPr>
          <w:p w14:paraId="2B0035C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10225</w:t>
            </w:r>
          </w:p>
        </w:tc>
        <w:tc>
          <w:tcPr>
            <w:tcW w:w="817" w:type="dxa"/>
            <w:gridSpan w:val="2"/>
            <w:tcBorders>
              <w:top w:val="nil"/>
              <w:left w:val="nil"/>
              <w:bottom w:val="nil"/>
              <w:right w:val="nil"/>
            </w:tcBorders>
            <w:shd w:val="clear" w:color="auto" w:fill="auto"/>
            <w:noWrap/>
            <w:vAlign w:val="bottom"/>
            <w:hideMark/>
          </w:tcPr>
          <w:p w14:paraId="421AD10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12270</w:t>
            </w:r>
          </w:p>
        </w:tc>
        <w:tc>
          <w:tcPr>
            <w:tcW w:w="817" w:type="dxa"/>
            <w:gridSpan w:val="2"/>
            <w:tcBorders>
              <w:top w:val="nil"/>
              <w:left w:val="nil"/>
              <w:bottom w:val="nil"/>
              <w:right w:val="nil"/>
            </w:tcBorders>
            <w:shd w:val="clear" w:color="auto" w:fill="auto"/>
            <w:noWrap/>
            <w:vAlign w:val="bottom"/>
            <w:hideMark/>
          </w:tcPr>
          <w:p w14:paraId="19D0ED6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14315</w:t>
            </w:r>
          </w:p>
        </w:tc>
        <w:tc>
          <w:tcPr>
            <w:tcW w:w="817" w:type="dxa"/>
            <w:gridSpan w:val="2"/>
            <w:tcBorders>
              <w:top w:val="nil"/>
              <w:left w:val="nil"/>
              <w:bottom w:val="nil"/>
              <w:right w:val="nil"/>
            </w:tcBorders>
            <w:shd w:val="clear" w:color="auto" w:fill="auto"/>
            <w:noWrap/>
            <w:vAlign w:val="bottom"/>
            <w:hideMark/>
          </w:tcPr>
          <w:p w14:paraId="7F31552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17178</w:t>
            </w:r>
          </w:p>
        </w:tc>
        <w:tc>
          <w:tcPr>
            <w:tcW w:w="817" w:type="dxa"/>
            <w:gridSpan w:val="2"/>
            <w:tcBorders>
              <w:top w:val="nil"/>
              <w:left w:val="nil"/>
              <w:bottom w:val="nil"/>
              <w:right w:val="nil"/>
            </w:tcBorders>
            <w:shd w:val="clear" w:color="auto" w:fill="auto"/>
            <w:noWrap/>
            <w:vAlign w:val="bottom"/>
            <w:hideMark/>
          </w:tcPr>
          <w:p w14:paraId="229D6C6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20450</w:t>
            </w:r>
          </w:p>
        </w:tc>
        <w:tc>
          <w:tcPr>
            <w:tcW w:w="817" w:type="dxa"/>
            <w:gridSpan w:val="2"/>
            <w:tcBorders>
              <w:top w:val="nil"/>
              <w:left w:val="nil"/>
              <w:bottom w:val="nil"/>
              <w:right w:val="nil"/>
            </w:tcBorders>
            <w:shd w:val="clear" w:color="auto" w:fill="auto"/>
            <w:noWrap/>
            <w:vAlign w:val="bottom"/>
            <w:hideMark/>
          </w:tcPr>
          <w:p w14:paraId="0C536E3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24540</w:t>
            </w:r>
          </w:p>
        </w:tc>
        <w:tc>
          <w:tcPr>
            <w:tcW w:w="817" w:type="dxa"/>
            <w:gridSpan w:val="2"/>
            <w:tcBorders>
              <w:top w:val="nil"/>
              <w:left w:val="nil"/>
              <w:bottom w:val="nil"/>
              <w:right w:val="nil"/>
            </w:tcBorders>
            <w:shd w:val="clear" w:color="auto" w:fill="auto"/>
            <w:noWrap/>
            <w:vAlign w:val="bottom"/>
            <w:hideMark/>
          </w:tcPr>
          <w:p w14:paraId="77B8684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28630</w:t>
            </w:r>
          </w:p>
        </w:tc>
        <w:tc>
          <w:tcPr>
            <w:tcW w:w="817" w:type="dxa"/>
            <w:gridSpan w:val="2"/>
            <w:tcBorders>
              <w:top w:val="nil"/>
              <w:left w:val="nil"/>
              <w:bottom w:val="nil"/>
              <w:right w:val="nil"/>
            </w:tcBorders>
            <w:shd w:val="clear" w:color="auto" w:fill="auto"/>
            <w:noWrap/>
            <w:vAlign w:val="bottom"/>
            <w:hideMark/>
          </w:tcPr>
          <w:p w14:paraId="788486D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32720</w:t>
            </w:r>
          </w:p>
        </w:tc>
        <w:tc>
          <w:tcPr>
            <w:tcW w:w="817" w:type="dxa"/>
            <w:gridSpan w:val="2"/>
            <w:tcBorders>
              <w:top w:val="nil"/>
              <w:left w:val="nil"/>
              <w:bottom w:val="nil"/>
              <w:right w:val="nil"/>
            </w:tcBorders>
            <w:shd w:val="clear" w:color="auto" w:fill="auto"/>
            <w:noWrap/>
            <w:vAlign w:val="bottom"/>
            <w:hideMark/>
          </w:tcPr>
          <w:p w14:paraId="0F36B2D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36810</w:t>
            </w:r>
          </w:p>
        </w:tc>
        <w:tc>
          <w:tcPr>
            <w:tcW w:w="817" w:type="dxa"/>
            <w:gridSpan w:val="2"/>
            <w:tcBorders>
              <w:top w:val="nil"/>
              <w:left w:val="nil"/>
              <w:bottom w:val="nil"/>
              <w:right w:val="nil"/>
            </w:tcBorders>
            <w:shd w:val="clear" w:color="auto" w:fill="auto"/>
            <w:noWrap/>
            <w:vAlign w:val="bottom"/>
            <w:hideMark/>
          </w:tcPr>
          <w:p w14:paraId="4078956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40900</w:t>
            </w:r>
          </w:p>
        </w:tc>
      </w:tr>
      <w:tr w:rsidR="00B96732" w:rsidRPr="00036DA3" w14:paraId="2E83BD65"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F5B269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75,000 - 79,999</w:t>
            </w:r>
          </w:p>
        </w:tc>
        <w:tc>
          <w:tcPr>
            <w:tcW w:w="337" w:type="dxa"/>
            <w:gridSpan w:val="2"/>
            <w:tcBorders>
              <w:top w:val="nil"/>
              <w:left w:val="nil"/>
              <w:bottom w:val="single" w:sz="4" w:space="0" w:color="auto"/>
              <w:right w:val="nil"/>
            </w:tcBorders>
            <w:shd w:val="clear" w:color="auto" w:fill="auto"/>
            <w:noWrap/>
            <w:vAlign w:val="bottom"/>
            <w:hideMark/>
          </w:tcPr>
          <w:p w14:paraId="46E423D4"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393F65F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1975</w:t>
            </w:r>
          </w:p>
        </w:tc>
        <w:tc>
          <w:tcPr>
            <w:tcW w:w="760" w:type="dxa"/>
            <w:gridSpan w:val="2"/>
            <w:tcBorders>
              <w:top w:val="nil"/>
              <w:left w:val="nil"/>
              <w:bottom w:val="single" w:sz="4" w:space="0" w:color="auto"/>
              <w:right w:val="nil"/>
            </w:tcBorders>
            <w:shd w:val="clear" w:color="auto" w:fill="auto"/>
            <w:noWrap/>
            <w:vAlign w:val="bottom"/>
            <w:hideMark/>
          </w:tcPr>
          <w:p w14:paraId="5037886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3950</w:t>
            </w:r>
          </w:p>
        </w:tc>
        <w:tc>
          <w:tcPr>
            <w:tcW w:w="760" w:type="dxa"/>
            <w:gridSpan w:val="2"/>
            <w:tcBorders>
              <w:top w:val="nil"/>
              <w:left w:val="nil"/>
              <w:bottom w:val="single" w:sz="4" w:space="0" w:color="auto"/>
              <w:right w:val="nil"/>
            </w:tcBorders>
            <w:shd w:val="clear" w:color="auto" w:fill="auto"/>
            <w:noWrap/>
            <w:vAlign w:val="bottom"/>
            <w:hideMark/>
          </w:tcPr>
          <w:p w14:paraId="7D79935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5925</w:t>
            </w:r>
          </w:p>
        </w:tc>
        <w:tc>
          <w:tcPr>
            <w:tcW w:w="817" w:type="dxa"/>
            <w:gridSpan w:val="2"/>
            <w:tcBorders>
              <w:top w:val="nil"/>
              <w:left w:val="nil"/>
              <w:bottom w:val="single" w:sz="4" w:space="0" w:color="auto"/>
              <w:right w:val="nil"/>
            </w:tcBorders>
            <w:shd w:val="clear" w:color="auto" w:fill="auto"/>
            <w:noWrap/>
            <w:vAlign w:val="bottom"/>
            <w:hideMark/>
          </w:tcPr>
          <w:p w14:paraId="3C155C7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7900</w:t>
            </w:r>
          </w:p>
        </w:tc>
        <w:tc>
          <w:tcPr>
            <w:tcW w:w="817" w:type="dxa"/>
            <w:gridSpan w:val="2"/>
            <w:tcBorders>
              <w:top w:val="nil"/>
              <w:left w:val="nil"/>
              <w:bottom w:val="single" w:sz="4" w:space="0" w:color="auto"/>
              <w:right w:val="nil"/>
            </w:tcBorders>
            <w:shd w:val="clear" w:color="auto" w:fill="auto"/>
            <w:noWrap/>
            <w:vAlign w:val="bottom"/>
            <w:hideMark/>
          </w:tcPr>
          <w:p w14:paraId="1A8963E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9875</w:t>
            </w:r>
          </w:p>
        </w:tc>
        <w:tc>
          <w:tcPr>
            <w:tcW w:w="817" w:type="dxa"/>
            <w:gridSpan w:val="2"/>
            <w:tcBorders>
              <w:top w:val="nil"/>
              <w:left w:val="nil"/>
              <w:bottom w:val="single" w:sz="4" w:space="0" w:color="auto"/>
              <w:right w:val="nil"/>
            </w:tcBorders>
            <w:shd w:val="clear" w:color="auto" w:fill="auto"/>
            <w:noWrap/>
            <w:vAlign w:val="bottom"/>
            <w:hideMark/>
          </w:tcPr>
          <w:p w14:paraId="23CA558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11850</w:t>
            </w:r>
          </w:p>
        </w:tc>
        <w:tc>
          <w:tcPr>
            <w:tcW w:w="817" w:type="dxa"/>
            <w:gridSpan w:val="2"/>
            <w:tcBorders>
              <w:top w:val="nil"/>
              <w:left w:val="nil"/>
              <w:bottom w:val="single" w:sz="4" w:space="0" w:color="auto"/>
              <w:right w:val="nil"/>
            </w:tcBorders>
            <w:shd w:val="clear" w:color="auto" w:fill="auto"/>
            <w:noWrap/>
            <w:vAlign w:val="bottom"/>
            <w:hideMark/>
          </w:tcPr>
          <w:p w14:paraId="243F25B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13825</w:t>
            </w:r>
          </w:p>
        </w:tc>
        <w:tc>
          <w:tcPr>
            <w:tcW w:w="817" w:type="dxa"/>
            <w:gridSpan w:val="2"/>
            <w:tcBorders>
              <w:top w:val="nil"/>
              <w:left w:val="nil"/>
              <w:bottom w:val="single" w:sz="4" w:space="0" w:color="auto"/>
              <w:right w:val="nil"/>
            </w:tcBorders>
            <w:shd w:val="clear" w:color="auto" w:fill="auto"/>
            <w:noWrap/>
            <w:vAlign w:val="bottom"/>
            <w:hideMark/>
          </w:tcPr>
          <w:p w14:paraId="2597580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16590</w:t>
            </w:r>
          </w:p>
        </w:tc>
        <w:tc>
          <w:tcPr>
            <w:tcW w:w="817" w:type="dxa"/>
            <w:gridSpan w:val="2"/>
            <w:tcBorders>
              <w:top w:val="nil"/>
              <w:left w:val="nil"/>
              <w:bottom w:val="single" w:sz="4" w:space="0" w:color="auto"/>
              <w:right w:val="nil"/>
            </w:tcBorders>
            <w:shd w:val="clear" w:color="auto" w:fill="auto"/>
            <w:noWrap/>
            <w:vAlign w:val="bottom"/>
            <w:hideMark/>
          </w:tcPr>
          <w:p w14:paraId="3A19610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19750</w:t>
            </w:r>
          </w:p>
        </w:tc>
        <w:tc>
          <w:tcPr>
            <w:tcW w:w="817" w:type="dxa"/>
            <w:gridSpan w:val="2"/>
            <w:tcBorders>
              <w:top w:val="nil"/>
              <w:left w:val="nil"/>
              <w:bottom w:val="single" w:sz="4" w:space="0" w:color="auto"/>
              <w:right w:val="nil"/>
            </w:tcBorders>
            <w:shd w:val="clear" w:color="auto" w:fill="auto"/>
            <w:noWrap/>
            <w:vAlign w:val="bottom"/>
            <w:hideMark/>
          </w:tcPr>
          <w:p w14:paraId="7AAD45B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23700</w:t>
            </w:r>
          </w:p>
        </w:tc>
        <w:tc>
          <w:tcPr>
            <w:tcW w:w="817" w:type="dxa"/>
            <w:gridSpan w:val="2"/>
            <w:tcBorders>
              <w:top w:val="nil"/>
              <w:left w:val="nil"/>
              <w:bottom w:val="single" w:sz="4" w:space="0" w:color="auto"/>
              <w:right w:val="nil"/>
            </w:tcBorders>
            <w:shd w:val="clear" w:color="auto" w:fill="auto"/>
            <w:noWrap/>
            <w:vAlign w:val="bottom"/>
            <w:hideMark/>
          </w:tcPr>
          <w:p w14:paraId="6458E32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27650</w:t>
            </w:r>
          </w:p>
        </w:tc>
        <w:tc>
          <w:tcPr>
            <w:tcW w:w="817" w:type="dxa"/>
            <w:gridSpan w:val="2"/>
            <w:tcBorders>
              <w:top w:val="nil"/>
              <w:left w:val="nil"/>
              <w:bottom w:val="single" w:sz="4" w:space="0" w:color="auto"/>
              <w:right w:val="nil"/>
            </w:tcBorders>
            <w:shd w:val="clear" w:color="auto" w:fill="auto"/>
            <w:noWrap/>
            <w:vAlign w:val="bottom"/>
            <w:hideMark/>
          </w:tcPr>
          <w:p w14:paraId="410E853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31600</w:t>
            </w:r>
          </w:p>
        </w:tc>
        <w:tc>
          <w:tcPr>
            <w:tcW w:w="817" w:type="dxa"/>
            <w:gridSpan w:val="2"/>
            <w:tcBorders>
              <w:top w:val="nil"/>
              <w:left w:val="nil"/>
              <w:bottom w:val="single" w:sz="4" w:space="0" w:color="auto"/>
              <w:right w:val="nil"/>
            </w:tcBorders>
            <w:shd w:val="clear" w:color="auto" w:fill="auto"/>
            <w:noWrap/>
            <w:vAlign w:val="bottom"/>
            <w:hideMark/>
          </w:tcPr>
          <w:p w14:paraId="65195E1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35550</w:t>
            </w:r>
          </w:p>
        </w:tc>
        <w:tc>
          <w:tcPr>
            <w:tcW w:w="817" w:type="dxa"/>
            <w:gridSpan w:val="2"/>
            <w:tcBorders>
              <w:top w:val="nil"/>
              <w:left w:val="nil"/>
              <w:bottom w:val="single" w:sz="4" w:space="0" w:color="auto"/>
              <w:right w:val="nil"/>
            </w:tcBorders>
            <w:shd w:val="clear" w:color="auto" w:fill="auto"/>
            <w:noWrap/>
            <w:vAlign w:val="bottom"/>
            <w:hideMark/>
          </w:tcPr>
          <w:p w14:paraId="193C047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39500</w:t>
            </w:r>
          </w:p>
        </w:tc>
      </w:tr>
      <w:tr w:rsidR="00B96732" w:rsidRPr="00036DA3" w14:paraId="09E5E1B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F058AB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71,000 - 74,999</w:t>
            </w:r>
          </w:p>
        </w:tc>
        <w:tc>
          <w:tcPr>
            <w:tcW w:w="337" w:type="dxa"/>
            <w:gridSpan w:val="2"/>
            <w:tcBorders>
              <w:top w:val="nil"/>
              <w:left w:val="nil"/>
              <w:bottom w:val="nil"/>
              <w:right w:val="nil"/>
            </w:tcBorders>
            <w:shd w:val="clear" w:color="auto" w:fill="auto"/>
            <w:noWrap/>
            <w:vAlign w:val="bottom"/>
            <w:hideMark/>
          </w:tcPr>
          <w:p w14:paraId="62A71260"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E78D7C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1915</w:t>
            </w:r>
          </w:p>
        </w:tc>
        <w:tc>
          <w:tcPr>
            <w:tcW w:w="760" w:type="dxa"/>
            <w:gridSpan w:val="2"/>
            <w:tcBorders>
              <w:top w:val="nil"/>
              <w:left w:val="nil"/>
              <w:bottom w:val="nil"/>
              <w:right w:val="nil"/>
            </w:tcBorders>
            <w:shd w:val="clear" w:color="auto" w:fill="auto"/>
            <w:noWrap/>
            <w:vAlign w:val="bottom"/>
            <w:hideMark/>
          </w:tcPr>
          <w:p w14:paraId="3CFB8EA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3830</w:t>
            </w:r>
          </w:p>
        </w:tc>
        <w:tc>
          <w:tcPr>
            <w:tcW w:w="760" w:type="dxa"/>
            <w:gridSpan w:val="2"/>
            <w:tcBorders>
              <w:top w:val="nil"/>
              <w:left w:val="nil"/>
              <w:bottom w:val="nil"/>
              <w:right w:val="nil"/>
            </w:tcBorders>
            <w:shd w:val="clear" w:color="auto" w:fill="auto"/>
            <w:noWrap/>
            <w:vAlign w:val="bottom"/>
            <w:hideMark/>
          </w:tcPr>
          <w:p w14:paraId="199CFCA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5745</w:t>
            </w:r>
          </w:p>
        </w:tc>
        <w:tc>
          <w:tcPr>
            <w:tcW w:w="817" w:type="dxa"/>
            <w:gridSpan w:val="2"/>
            <w:tcBorders>
              <w:top w:val="nil"/>
              <w:left w:val="nil"/>
              <w:bottom w:val="nil"/>
              <w:right w:val="nil"/>
            </w:tcBorders>
            <w:shd w:val="clear" w:color="auto" w:fill="auto"/>
            <w:noWrap/>
            <w:vAlign w:val="bottom"/>
            <w:hideMark/>
          </w:tcPr>
          <w:p w14:paraId="3694836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7660</w:t>
            </w:r>
          </w:p>
        </w:tc>
        <w:tc>
          <w:tcPr>
            <w:tcW w:w="817" w:type="dxa"/>
            <w:gridSpan w:val="2"/>
            <w:tcBorders>
              <w:top w:val="nil"/>
              <w:left w:val="nil"/>
              <w:bottom w:val="nil"/>
              <w:right w:val="nil"/>
            </w:tcBorders>
            <w:shd w:val="clear" w:color="auto" w:fill="auto"/>
            <w:noWrap/>
            <w:vAlign w:val="bottom"/>
            <w:hideMark/>
          </w:tcPr>
          <w:p w14:paraId="7A81FB3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9575</w:t>
            </w:r>
          </w:p>
        </w:tc>
        <w:tc>
          <w:tcPr>
            <w:tcW w:w="817" w:type="dxa"/>
            <w:gridSpan w:val="2"/>
            <w:tcBorders>
              <w:top w:val="nil"/>
              <w:left w:val="nil"/>
              <w:bottom w:val="nil"/>
              <w:right w:val="nil"/>
            </w:tcBorders>
            <w:shd w:val="clear" w:color="auto" w:fill="auto"/>
            <w:noWrap/>
            <w:vAlign w:val="bottom"/>
            <w:hideMark/>
          </w:tcPr>
          <w:p w14:paraId="678FE71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11490</w:t>
            </w:r>
          </w:p>
        </w:tc>
        <w:tc>
          <w:tcPr>
            <w:tcW w:w="817" w:type="dxa"/>
            <w:gridSpan w:val="2"/>
            <w:tcBorders>
              <w:top w:val="nil"/>
              <w:left w:val="nil"/>
              <w:bottom w:val="nil"/>
              <w:right w:val="nil"/>
            </w:tcBorders>
            <w:shd w:val="clear" w:color="auto" w:fill="auto"/>
            <w:noWrap/>
            <w:vAlign w:val="bottom"/>
            <w:hideMark/>
          </w:tcPr>
          <w:p w14:paraId="16A1437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13405</w:t>
            </w:r>
          </w:p>
        </w:tc>
        <w:tc>
          <w:tcPr>
            <w:tcW w:w="817" w:type="dxa"/>
            <w:gridSpan w:val="2"/>
            <w:tcBorders>
              <w:top w:val="nil"/>
              <w:left w:val="nil"/>
              <w:bottom w:val="nil"/>
              <w:right w:val="nil"/>
            </w:tcBorders>
            <w:shd w:val="clear" w:color="auto" w:fill="auto"/>
            <w:noWrap/>
            <w:vAlign w:val="bottom"/>
            <w:hideMark/>
          </w:tcPr>
          <w:p w14:paraId="43A6B5A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16086</w:t>
            </w:r>
          </w:p>
        </w:tc>
        <w:tc>
          <w:tcPr>
            <w:tcW w:w="817" w:type="dxa"/>
            <w:gridSpan w:val="2"/>
            <w:tcBorders>
              <w:top w:val="nil"/>
              <w:left w:val="nil"/>
              <w:bottom w:val="nil"/>
              <w:right w:val="nil"/>
            </w:tcBorders>
            <w:shd w:val="clear" w:color="auto" w:fill="auto"/>
            <w:noWrap/>
            <w:vAlign w:val="bottom"/>
            <w:hideMark/>
          </w:tcPr>
          <w:p w14:paraId="6D92A33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19150</w:t>
            </w:r>
          </w:p>
        </w:tc>
        <w:tc>
          <w:tcPr>
            <w:tcW w:w="817" w:type="dxa"/>
            <w:gridSpan w:val="2"/>
            <w:tcBorders>
              <w:top w:val="nil"/>
              <w:left w:val="nil"/>
              <w:bottom w:val="nil"/>
              <w:right w:val="nil"/>
            </w:tcBorders>
            <w:shd w:val="clear" w:color="auto" w:fill="auto"/>
            <w:noWrap/>
            <w:vAlign w:val="bottom"/>
            <w:hideMark/>
          </w:tcPr>
          <w:p w14:paraId="2D8BC0D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22980</w:t>
            </w:r>
          </w:p>
        </w:tc>
        <w:tc>
          <w:tcPr>
            <w:tcW w:w="817" w:type="dxa"/>
            <w:gridSpan w:val="2"/>
            <w:tcBorders>
              <w:top w:val="nil"/>
              <w:left w:val="nil"/>
              <w:bottom w:val="nil"/>
              <w:right w:val="nil"/>
            </w:tcBorders>
            <w:shd w:val="clear" w:color="auto" w:fill="auto"/>
            <w:noWrap/>
            <w:vAlign w:val="bottom"/>
            <w:hideMark/>
          </w:tcPr>
          <w:p w14:paraId="6571750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26810</w:t>
            </w:r>
          </w:p>
        </w:tc>
        <w:tc>
          <w:tcPr>
            <w:tcW w:w="817" w:type="dxa"/>
            <w:gridSpan w:val="2"/>
            <w:tcBorders>
              <w:top w:val="nil"/>
              <w:left w:val="nil"/>
              <w:bottom w:val="nil"/>
              <w:right w:val="nil"/>
            </w:tcBorders>
            <w:shd w:val="clear" w:color="auto" w:fill="auto"/>
            <w:noWrap/>
            <w:vAlign w:val="bottom"/>
            <w:hideMark/>
          </w:tcPr>
          <w:p w14:paraId="4CA3A2F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30640</w:t>
            </w:r>
          </w:p>
        </w:tc>
        <w:tc>
          <w:tcPr>
            <w:tcW w:w="817" w:type="dxa"/>
            <w:gridSpan w:val="2"/>
            <w:tcBorders>
              <w:top w:val="nil"/>
              <w:left w:val="nil"/>
              <w:bottom w:val="nil"/>
              <w:right w:val="nil"/>
            </w:tcBorders>
            <w:shd w:val="clear" w:color="auto" w:fill="auto"/>
            <w:noWrap/>
            <w:vAlign w:val="bottom"/>
            <w:hideMark/>
          </w:tcPr>
          <w:p w14:paraId="3CAF257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34470</w:t>
            </w:r>
          </w:p>
        </w:tc>
        <w:tc>
          <w:tcPr>
            <w:tcW w:w="817" w:type="dxa"/>
            <w:gridSpan w:val="2"/>
            <w:tcBorders>
              <w:top w:val="nil"/>
              <w:left w:val="nil"/>
              <w:bottom w:val="nil"/>
              <w:right w:val="nil"/>
            </w:tcBorders>
            <w:shd w:val="clear" w:color="auto" w:fill="auto"/>
            <w:noWrap/>
            <w:vAlign w:val="bottom"/>
            <w:hideMark/>
          </w:tcPr>
          <w:p w14:paraId="263CE9E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38300</w:t>
            </w:r>
          </w:p>
        </w:tc>
      </w:tr>
      <w:tr w:rsidR="00B96732" w:rsidRPr="00036DA3" w14:paraId="7C5A02A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310F60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67,000 - 70,999</w:t>
            </w:r>
          </w:p>
        </w:tc>
        <w:tc>
          <w:tcPr>
            <w:tcW w:w="337" w:type="dxa"/>
            <w:gridSpan w:val="2"/>
            <w:tcBorders>
              <w:top w:val="nil"/>
              <w:left w:val="nil"/>
              <w:bottom w:val="nil"/>
              <w:right w:val="nil"/>
            </w:tcBorders>
            <w:shd w:val="clear" w:color="auto" w:fill="auto"/>
            <w:noWrap/>
            <w:vAlign w:val="bottom"/>
            <w:hideMark/>
          </w:tcPr>
          <w:p w14:paraId="4CBC695A"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3227B9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1860</w:t>
            </w:r>
          </w:p>
        </w:tc>
        <w:tc>
          <w:tcPr>
            <w:tcW w:w="760" w:type="dxa"/>
            <w:gridSpan w:val="2"/>
            <w:tcBorders>
              <w:top w:val="nil"/>
              <w:left w:val="nil"/>
              <w:bottom w:val="nil"/>
              <w:right w:val="nil"/>
            </w:tcBorders>
            <w:shd w:val="clear" w:color="auto" w:fill="auto"/>
            <w:noWrap/>
            <w:vAlign w:val="bottom"/>
            <w:hideMark/>
          </w:tcPr>
          <w:p w14:paraId="0CECE85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3720</w:t>
            </w:r>
          </w:p>
        </w:tc>
        <w:tc>
          <w:tcPr>
            <w:tcW w:w="760" w:type="dxa"/>
            <w:gridSpan w:val="2"/>
            <w:tcBorders>
              <w:top w:val="nil"/>
              <w:left w:val="nil"/>
              <w:bottom w:val="nil"/>
              <w:right w:val="nil"/>
            </w:tcBorders>
            <w:shd w:val="clear" w:color="auto" w:fill="auto"/>
            <w:noWrap/>
            <w:vAlign w:val="bottom"/>
            <w:hideMark/>
          </w:tcPr>
          <w:p w14:paraId="77991A6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5580</w:t>
            </w:r>
          </w:p>
        </w:tc>
        <w:tc>
          <w:tcPr>
            <w:tcW w:w="817" w:type="dxa"/>
            <w:gridSpan w:val="2"/>
            <w:tcBorders>
              <w:top w:val="nil"/>
              <w:left w:val="nil"/>
              <w:bottom w:val="nil"/>
              <w:right w:val="nil"/>
            </w:tcBorders>
            <w:shd w:val="clear" w:color="auto" w:fill="auto"/>
            <w:noWrap/>
            <w:vAlign w:val="bottom"/>
            <w:hideMark/>
          </w:tcPr>
          <w:p w14:paraId="4796DD5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7440</w:t>
            </w:r>
          </w:p>
        </w:tc>
        <w:tc>
          <w:tcPr>
            <w:tcW w:w="817" w:type="dxa"/>
            <w:gridSpan w:val="2"/>
            <w:tcBorders>
              <w:top w:val="nil"/>
              <w:left w:val="nil"/>
              <w:bottom w:val="nil"/>
              <w:right w:val="nil"/>
            </w:tcBorders>
            <w:shd w:val="clear" w:color="auto" w:fill="auto"/>
            <w:noWrap/>
            <w:vAlign w:val="bottom"/>
            <w:hideMark/>
          </w:tcPr>
          <w:p w14:paraId="01B689F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9300</w:t>
            </w:r>
          </w:p>
        </w:tc>
        <w:tc>
          <w:tcPr>
            <w:tcW w:w="817" w:type="dxa"/>
            <w:gridSpan w:val="2"/>
            <w:tcBorders>
              <w:top w:val="nil"/>
              <w:left w:val="nil"/>
              <w:bottom w:val="nil"/>
              <w:right w:val="nil"/>
            </w:tcBorders>
            <w:shd w:val="clear" w:color="auto" w:fill="auto"/>
            <w:noWrap/>
            <w:vAlign w:val="bottom"/>
            <w:hideMark/>
          </w:tcPr>
          <w:p w14:paraId="52D741B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11160</w:t>
            </w:r>
          </w:p>
        </w:tc>
        <w:tc>
          <w:tcPr>
            <w:tcW w:w="817" w:type="dxa"/>
            <w:gridSpan w:val="2"/>
            <w:tcBorders>
              <w:top w:val="nil"/>
              <w:left w:val="nil"/>
              <w:bottom w:val="nil"/>
              <w:right w:val="nil"/>
            </w:tcBorders>
            <w:shd w:val="clear" w:color="auto" w:fill="auto"/>
            <w:noWrap/>
            <w:vAlign w:val="bottom"/>
            <w:hideMark/>
          </w:tcPr>
          <w:p w14:paraId="26FFD3E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13020</w:t>
            </w:r>
          </w:p>
        </w:tc>
        <w:tc>
          <w:tcPr>
            <w:tcW w:w="817" w:type="dxa"/>
            <w:gridSpan w:val="2"/>
            <w:tcBorders>
              <w:top w:val="nil"/>
              <w:left w:val="nil"/>
              <w:bottom w:val="nil"/>
              <w:right w:val="nil"/>
            </w:tcBorders>
            <w:shd w:val="clear" w:color="auto" w:fill="auto"/>
            <w:noWrap/>
            <w:vAlign w:val="bottom"/>
            <w:hideMark/>
          </w:tcPr>
          <w:p w14:paraId="3F723DE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15624</w:t>
            </w:r>
          </w:p>
        </w:tc>
        <w:tc>
          <w:tcPr>
            <w:tcW w:w="817" w:type="dxa"/>
            <w:gridSpan w:val="2"/>
            <w:tcBorders>
              <w:top w:val="nil"/>
              <w:left w:val="nil"/>
              <w:bottom w:val="nil"/>
              <w:right w:val="nil"/>
            </w:tcBorders>
            <w:shd w:val="clear" w:color="auto" w:fill="auto"/>
            <w:noWrap/>
            <w:vAlign w:val="bottom"/>
            <w:hideMark/>
          </w:tcPr>
          <w:p w14:paraId="1CBCDA9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18600</w:t>
            </w:r>
          </w:p>
        </w:tc>
        <w:tc>
          <w:tcPr>
            <w:tcW w:w="817" w:type="dxa"/>
            <w:gridSpan w:val="2"/>
            <w:tcBorders>
              <w:top w:val="nil"/>
              <w:left w:val="nil"/>
              <w:bottom w:val="nil"/>
              <w:right w:val="nil"/>
            </w:tcBorders>
            <w:shd w:val="clear" w:color="auto" w:fill="auto"/>
            <w:noWrap/>
            <w:vAlign w:val="bottom"/>
            <w:hideMark/>
          </w:tcPr>
          <w:p w14:paraId="1419FA3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22320</w:t>
            </w:r>
          </w:p>
        </w:tc>
        <w:tc>
          <w:tcPr>
            <w:tcW w:w="817" w:type="dxa"/>
            <w:gridSpan w:val="2"/>
            <w:tcBorders>
              <w:top w:val="nil"/>
              <w:left w:val="nil"/>
              <w:bottom w:val="nil"/>
              <w:right w:val="nil"/>
            </w:tcBorders>
            <w:shd w:val="clear" w:color="auto" w:fill="auto"/>
            <w:noWrap/>
            <w:vAlign w:val="bottom"/>
            <w:hideMark/>
          </w:tcPr>
          <w:p w14:paraId="43A0EE6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26040</w:t>
            </w:r>
          </w:p>
        </w:tc>
        <w:tc>
          <w:tcPr>
            <w:tcW w:w="817" w:type="dxa"/>
            <w:gridSpan w:val="2"/>
            <w:tcBorders>
              <w:top w:val="nil"/>
              <w:left w:val="nil"/>
              <w:bottom w:val="nil"/>
              <w:right w:val="nil"/>
            </w:tcBorders>
            <w:shd w:val="clear" w:color="auto" w:fill="auto"/>
            <w:noWrap/>
            <w:vAlign w:val="bottom"/>
            <w:hideMark/>
          </w:tcPr>
          <w:p w14:paraId="0FE6471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29760</w:t>
            </w:r>
          </w:p>
        </w:tc>
        <w:tc>
          <w:tcPr>
            <w:tcW w:w="817" w:type="dxa"/>
            <w:gridSpan w:val="2"/>
            <w:tcBorders>
              <w:top w:val="nil"/>
              <w:left w:val="nil"/>
              <w:bottom w:val="nil"/>
              <w:right w:val="nil"/>
            </w:tcBorders>
            <w:shd w:val="clear" w:color="auto" w:fill="auto"/>
            <w:noWrap/>
            <w:vAlign w:val="bottom"/>
            <w:hideMark/>
          </w:tcPr>
          <w:p w14:paraId="1041681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33480</w:t>
            </w:r>
          </w:p>
        </w:tc>
        <w:tc>
          <w:tcPr>
            <w:tcW w:w="817" w:type="dxa"/>
            <w:gridSpan w:val="2"/>
            <w:tcBorders>
              <w:top w:val="nil"/>
              <w:left w:val="nil"/>
              <w:bottom w:val="nil"/>
              <w:right w:val="nil"/>
            </w:tcBorders>
            <w:shd w:val="clear" w:color="auto" w:fill="auto"/>
            <w:noWrap/>
            <w:vAlign w:val="bottom"/>
            <w:hideMark/>
          </w:tcPr>
          <w:p w14:paraId="3842F91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37200</w:t>
            </w:r>
          </w:p>
        </w:tc>
      </w:tr>
      <w:tr w:rsidR="00B96732" w:rsidRPr="00036DA3" w14:paraId="21462123"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42495B7"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63,000 - 66,999</w:t>
            </w:r>
          </w:p>
        </w:tc>
        <w:tc>
          <w:tcPr>
            <w:tcW w:w="337" w:type="dxa"/>
            <w:gridSpan w:val="2"/>
            <w:tcBorders>
              <w:top w:val="nil"/>
              <w:left w:val="nil"/>
              <w:bottom w:val="nil"/>
              <w:right w:val="nil"/>
            </w:tcBorders>
            <w:shd w:val="clear" w:color="auto" w:fill="auto"/>
            <w:noWrap/>
            <w:vAlign w:val="bottom"/>
            <w:hideMark/>
          </w:tcPr>
          <w:p w14:paraId="2A904740"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C0A3DC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1800</w:t>
            </w:r>
          </w:p>
        </w:tc>
        <w:tc>
          <w:tcPr>
            <w:tcW w:w="760" w:type="dxa"/>
            <w:gridSpan w:val="2"/>
            <w:tcBorders>
              <w:top w:val="nil"/>
              <w:left w:val="nil"/>
              <w:bottom w:val="nil"/>
              <w:right w:val="nil"/>
            </w:tcBorders>
            <w:shd w:val="clear" w:color="auto" w:fill="auto"/>
            <w:noWrap/>
            <w:vAlign w:val="bottom"/>
            <w:hideMark/>
          </w:tcPr>
          <w:p w14:paraId="2FF22D0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3600</w:t>
            </w:r>
          </w:p>
        </w:tc>
        <w:tc>
          <w:tcPr>
            <w:tcW w:w="760" w:type="dxa"/>
            <w:gridSpan w:val="2"/>
            <w:tcBorders>
              <w:top w:val="nil"/>
              <w:left w:val="nil"/>
              <w:bottom w:val="nil"/>
              <w:right w:val="nil"/>
            </w:tcBorders>
            <w:shd w:val="clear" w:color="auto" w:fill="auto"/>
            <w:noWrap/>
            <w:vAlign w:val="bottom"/>
            <w:hideMark/>
          </w:tcPr>
          <w:p w14:paraId="78B7397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5400</w:t>
            </w:r>
          </w:p>
        </w:tc>
        <w:tc>
          <w:tcPr>
            <w:tcW w:w="817" w:type="dxa"/>
            <w:gridSpan w:val="2"/>
            <w:tcBorders>
              <w:top w:val="nil"/>
              <w:left w:val="nil"/>
              <w:bottom w:val="nil"/>
              <w:right w:val="nil"/>
            </w:tcBorders>
            <w:shd w:val="clear" w:color="auto" w:fill="auto"/>
            <w:noWrap/>
            <w:vAlign w:val="bottom"/>
            <w:hideMark/>
          </w:tcPr>
          <w:p w14:paraId="2825749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7200</w:t>
            </w:r>
          </w:p>
        </w:tc>
        <w:tc>
          <w:tcPr>
            <w:tcW w:w="817" w:type="dxa"/>
            <w:gridSpan w:val="2"/>
            <w:tcBorders>
              <w:top w:val="nil"/>
              <w:left w:val="nil"/>
              <w:bottom w:val="nil"/>
              <w:right w:val="nil"/>
            </w:tcBorders>
            <w:shd w:val="clear" w:color="auto" w:fill="auto"/>
            <w:noWrap/>
            <w:vAlign w:val="bottom"/>
            <w:hideMark/>
          </w:tcPr>
          <w:p w14:paraId="3FF661D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9000</w:t>
            </w:r>
          </w:p>
        </w:tc>
        <w:tc>
          <w:tcPr>
            <w:tcW w:w="817" w:type="dxa"/>
            <w:gridSpan w:val="2"/>
            <w:tcBorders>
              <w:top w:val="nil"/>
              <w:left w:val="nil"/>
              <w:bottom w:val="nil"/>
              <w:right w:val="nil"/>
            </w:tcBorders>
            <w:shd w:val="clear" w:color="auto" w:fill="auto"/>
            <w:noWrap/>
            <w:vAlign w:val="bottom"/>
            <w:hideMark/>
          </w:tcPr>
          <w:p w14:paraId="6A14CD5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10800</w:t>
            </w:r>
          </w:p>
        </w:tc>
        <w:tc>
          <w:tcPr>
            <w:tcW w:w="817" w:type="dxa"/>
            <w:gridSpan w:val="2"/>
            <w:tcBorders>
              <w:top w:val="nil"/>
              <w:left w:val="nil"/>
              <w:bottom w:val="nil"/>
              <w:right w:val="nil"/>
            </w:tcBorders>
            <w:shd w:val="clear" w:color="auto" w:fill="auto"/>
            <w:noWrap/>
            <w:vAlign w:val="bottom"/>
            <w:hideMark/>
          </w:tcPr>
          <w:p w14:paraId="3B16B16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12600</w:t>
            </w:r>
          </w:p>
        </w:tc>
        <w:tc>
          <w:tcPr>
            <w:tcW w:w="817" w:type="dxa"/>
            <w:gridSpan w:val="2"/>
            <w:tcBorders>
              <w:top w:val="nil"/>
              <w:left w:val="nil"/>
              <w:bottom w:val="nil"/>
              <w:right w:val="nil"/>
            </w:tcBorders>
            <w:shd w:val="clear" w:color="auto" w:fill="auto"/>
            <w:noWrap/>
            <w:vAlign w:val="bottom"/>
            <w:hideMark/>
          </w:tcPr>
          <w:p w14:paraId="70A1006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15120</w:t>
            </w:r>
          </w:p>
        </w:tc>
        <w:tc>
          <w:tcPr>
            <w:tcW w:w="817" w:type="dxa"/>
            <w:gridSpan w:val="2"/>
            <w:tcBorders>
              <w:top w:val="nil"/>
              <w:left w:val="nil"/>
              <w:bottom w:val="nil"/>
              <w:right w:val="nil"/>
            </w:tcBorders>
            <w:shd w:val="clear" w:color="auto" w:fill="auto"/>
            <w:noWrap/>
            <w:vAlign w:val="bottom"/>
            <w:hideMark/>
          </w:tcPr>
          <w:p w14:paraId="6B9A5C6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18000</w:t>
            </w:r>
          </w:p>
        </w:tc>
        <w:tc>
          <w:tcPr>
            <w:tcW w:w="817" w:type="dxa"/>
            <w:gridSpan w:val="2"/>
            <w:tcBorders>
              <w:top w:val="nil"/>
              <w:left w:val="nil"/>
              <w:bottom w:val="nil"/>
              <w:right w:val="nil"/>
            </w:tcBorders>
            <w:shd w:val="clear" w:color="auto" w:fill="auto"/>
            <w:noWrap/>
            <w:vAlign w:val="bottom"/>
            <w:hideMark/>
          </w:tcPr>
          <w:p w14:paraId="1BD75FD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21600</w:t>
            </w:r>
          </w:p>
        </w:tc>
        <w:tc>
          <w:tcPr>
            <w:tcW w:w="817" w:type="dxa"/>
            <w:gridSpan w:val="2"/>
            <w:tcBorders>
              <w:top w:val="nil"/>
              <w:left w:val="nil"/>
              <w:bottom w:val="nil"/>
              <w:right w:val="nil"/>
            </w:tcBorders>
            <w:shd w:val="clear" w:color="auto" w:fill="auto"/>
            <w:noWrap/>
            <w:vAlign w:val="bottom"/>
            <w:hideMark/>
          </w:tcPr>
          <w:p w14:paraId="30848A2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25200</w:t>
            </w:r>
          </w:p>
        </w:tc>
        <w:tc>
          <w:tcPr>
            <w:tcW w:w="817" w:type="dxa"/>
            <w:gridSpan w:val="2"/>
            <w:tcBorders>
              <w:top w:val="nil"/>
              <w:left w:val="nil"/>
              <w:bottom w:val="nil"/>
              <w:right w:val="nil"/>
            </w:tcBorders>
            <w:shd w:val="clear" w:color="auto" w:fill="auto"/>
            <w:noWrap/>
            <w:vAlign w:val="bottom"/>
            <w:hideMark/>
          </w:tcPr>
          <w:p w14:paraId="67B4EC3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28800</w:t>
            </w:r>
          </w:p>
        </w:tc>
        <w:tc>
          <w:tcPr>
            <w:tcW w:w="817" w:type="dxa"/>
            <w:gridSpan w:val="2"/>
            <w:tcBorders>
              <w:top w:val="nil"/>
              <w:left w:val="nil"/>
              <w:bottom w:val="nil"/>
              <w:right w:val="nil"/>
            </w:tcBorders>
            <w:shd w:val="clear" w:color="auto" w:fill="auto"/>
            <w:noWrap/>
            <w:vAlign w:val="bottom"/>
            <w:hideMark/>
          </w:tcPr>
          <w:p w14:paraId="22D698A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32400</w:t>
            </w:r>
          </w:p>
        </w:tc>
        <w:tc>
          <w:tcPr>
            <w:tcW w:w="817" w:type="dxa"/>
            <w:gridSpan w:val="2"/>
            <w:tcBorders>
              <w:top w:val="nil"/>
              <w:left w:val="nil"/>
              <w:bottom w:val="nil"/>
              <w:right w:val="nil"/>
            </w:tcBorders>
            <w:shd w:val="clear" w:color="auto" w:fill="auto"/>
            <w:noWrap/>
            <w:vAlign w:val="bottom"/>
            <w:hideMark/>
          </w:tcPr>
          <w:p w14:paraId="1DAA172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36000</w:t>
            </w:r>
          </w:p>
        </w:tc>
      </w:tr>
      <w:tr w:rsidR="00B96732" w:rsidRPr="00036DA3" w14:paraId="6E6BF42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A71EE8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59,000 - 62,999</w:t>
            </w:r>
          </w:p>
        </w:tc>
        <w:tc>
          <w:tcPr>
            <w:tcW w:w="337" w:type="dxa"/>
            <w:gridSpan w:val="2"/>
            <w:tcBorders>
              <w:top w:val="nil"/>
              <w:left w:val="nil"/>
              <w:bottom w:val="nil"/>
              <w:right w:val="nil"/>
            </w:tcBorders>
            <w:shd w:val="clear" w:color="auto" w:fill="auto"/>
            <w:noWrap/>
            <w:vAlign w:val="bottom"/>
            <w:hideMark/>
          </w:tcPr>
          <w:p w14:paraId="1FD81DA4"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0F5CE5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1745</w:t>
            </w:r>
          </w:p>
        </w:tc>
        <w:tc>
          <w:tcPr>
            <w:tcW w:w="760" w:type="dxa"/>
            <w:gridSpan w:val="2"/>
            <w:tcBorders>
              <w:top w:val="nil"/>
              <w:left w:val="nil"/>
              <w:bottom w:val="nil"/>
              <w:right w:val="nil"/>
            </w:tcBorders>
            <w:shd w:val="clear" w:color="auto" w:fill="auto"/>
            <w:noWrap/>
            <w:vAlign w:val="bottom"/>
            <w:hideMark/>
          </w:tcPr>
          <w:p w14:paraId="30F95DB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3490</w:t>
            </w:r>
          </w:p>
        </w:tc>
        <w:tc>
          <w:tcPr>
            <w:tcW w:w="760" w:type="dxa"/>
            <w:gridSpan w:val="2"/>
            <w:tcBorders>
              <w:top w:val="nil"/>
              <w:left w:val="nil"/>
              <w:bottom w:val="nil"/>
              <w:right w:val="nil"/>
            </w:tcBorders>
            <w:shd w:val="clear" w:color="auto" w:fill="auto"/>
            <w:noWrap/>
            <w:vAlign w:val="bottom"/>
            <w:hideMark/>
          </w:tcPr>
          <w:p w14:paraId="698DBA6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5235</w:t>
            </w:r>
          </w:p>
        </w:tc>
        <w:tc>
          <w:tcPr>
            <w:tcW w:w="817" w:type="dxa"/>
            <w:gridSpan w:val="2"/>
            <w:tcBorders>
              <w:top w:val="nil"/>
              <w:left w:val="nil"/>
              <w:bottom w:val="nil"/>
              <w:right w:val="nil"/>
            </w:tcBorders>
            <w:shd w:val="clear" w:color="auto" w:fill="auto"/>
            <w:noWrap/>
            <w:vAlign w:val="bottom"/>
            <w:hideMark/>
          </w:tcPr>
          <w:p w14:paraId="7D34073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6980</w:t>
            </w:r>
          </w:p>
        </w:tc>
        <w:tc>
          <w:tcPr>
            <w:tcW w:w="817" w:type="dxa"/>
            <w:gridSpan w:val="2"/>
            <w:tcBorders>
              <w:top w:val="nil"/>
              <w:left w:val="nil"/>
              <w:bottom w:val="nil"/>
              <w:right w:val="nil"/>
            </w:tcBorders>
            <w:shd w:val="clear" w:color="auto" w:fill="auto"/>
            <w:noWrap/>
            <w:vAlign w:val="bottom"/>
            <w:hideMark/>
          </w:tcPr>
          <w:p w14:paraId="500572A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8725</w:t>
            </w:r>
          </w:p>
        </w:tc>
        <w:tc>
          <w:tcPr>
            <w:tcW w:w="817" w:type="dxa"/>
            <w:gridSpan w:val="2"/>
            <w:tcBorders>
              <w:top w:val="nil"/>
              <w:left w:val="nil"/>
              <w:bottom w:val="nil"/>
              <w:right w:val="nil"/>
            </w:tcBorders>
            <w:shd w:val="clear" w:color="auto" w:fill="auto"/>
            <w:noWrap/>
            <w:vAlign w:val="bottom"/>
            <w:hideMark/>
          </w:tcPr>
          <w:p w14:paraId="7C0BD71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10470</w:t>
            </w:r>
          </w:p>
        </w:tc>
        <w:tc>
          <w:tcPr>
            <w:tcW w:w="817" w:type="dxa"/>
            <w:gridSpan w:val="2"/>
            <w:tcBorders>
              <w:top w:val="nil"/>
              <w:left w:val="nil"/>
              <w:bottom w:val="nil"/>
              <w:right w:val="nil"/>
            </w:tcBorders>
            <w:shd w:val="clear" w:color="auto" w:fill="auto"/>
            <w:noWrap/>
            <w:vAlign w:val="bottom"/>
            <w:hideMark/>
          </w:tcPr>
          <w:p w14:paraId="6D48760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12215</w:t>
            </w:r>
          </w:p>
        </w:tc>
        <w:tc>
          <w:tcPr>
            <w:tcW w:w="817" w:type="dxa"/>
            <w:gridSpan w:val="2"/>
            <w:tcBorders>
              <w:top w:val="nil"/>
              <w:left w:val="nil"/>
              <w:bottom w:val="nil"/>
              <w:right w:val="nil"/>
            </w:tcBorders>
            <w:shd w:val="clear" w:color="auto" w:fill="auto"/>
            <w:noWrap/>
            <w:vAlign w:val="bottom"/>
            <w:hideMark/>
          </w:tcPr>
          <w:p w14:paraId="0FE6077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14658</w:t>
            </w:r>
          </w:p>
        </w:tc>
        <w:tc>
          <w:tcPr>
            <w:tcW w:w="817" w:type="dxa"/>
            <w:gridSpan w:val="2"/>
            <w:tcBorders>
              <w:top w:val="nil"/>
              <w:left w:val="nil"/>
              <w:bottom w:val="nil"/>
              <w:right w:val="nil"/>
            </w:tcBorders>
            <w:shd w:val="clear" w:color="auto" w:fill="auto"/>
            <w:noWrap/>
            <w:vAlign w:val="bottom"/>
            <w:hideMark/>
          </w:tcPr>
          <w:p w14:paraId="06B987B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17450</w:t>
            </w:r>
          </w:p>
        </w:tc>
        <w:tc>
          <w:tcPr>
            <w:tcW w:w="817" w:type="dxa"/>
            <w:gridSpan w:val="2"/>
            <w:tcBorders>
              <w:top w:val="nil"/>
              <w:left w:val="nil"/>
              <w:bottom w:val="nil"/>
              <w:right w:val="nil"/>
            </w:tcBorders>
            <w:shd w:val="clear" w:color="auto" w:fill="auto"/>
            <w:noWrap/>
            <w:vAlign w:val="bottom"/>
            <w:hideMark/>
          </w:tcPr>
          <w:p w14:paraId="1697903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20940</w:t>
            </w:r>
          </w:p>
        </w:tc>
        <w:tc>
          <w:tcPr>
            <w:tcW w:w="817" w:type="dxa"/>
            <w:gridSpan w:val="2"/>
            <w:tcBorders>
              <w:top w:val="nil"/>
              <w:left w:val="nil"/>
              <w:bottom w:val="nil"/>
              <w:right w:val="nil"/>
            </w:tcBorders>
            <w:shd w:val="clear" w:color="auto" w:fill="auto"/>
            <w:noWrap/>
            <w:vAlign w:val="bottom"/>
            <w:hideMark/>
          </w:tcPr>
          <w:p w14:paraId="4F84F5B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24430</w:t>
            </w:r>
          </w:p>
        </w:tc>
        <w:tc>
          <w:tcPr>
            <w:tcW w:w="817" w:type="dxa"/>
            <w:gridSpan w:val="2"/>
            <w:tcBorders>
              <w:top w:val="nil"/>
              <w:left w:val="nil"/>
              <w:bottom w:val="nil"/>
              <w:right w:val="nil"/>
            </w:tcBorders>
            <w:shd w:val="clear" w:color="auto" w:fill="auto"/>
            <w:noWrap/>
            <w:vAlign w:val="bottom"/>
            <w:hideMark/>
          </w:tcPr>
          <w:p w14:paraId="3AD4000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27920</w:t>
            </w:r>
          </w:p>
        </w:tc>
        <w:tc>
          <w:tcPr>
            <w:tcW w:w="817" w:type="dxa"/>
            <w:gridSpan w:val="2"/>
            <w:tcBorders>
              <w:top w:val="nil"/>
              <w:left w:val="nil"/>
              <w:bottom w:val="nil"/>
              <w:right w:val="nil"/>
            </w:tcBorders>
            <w:shd w:val="clear" w:color="auto" w:fill="auto"/>
            <w:noWrap/>
            <w:vAlign w:val="bottom"/>
            <w:hideMark/>
          </w:tcPr>
          <w:p w14:paraId="721187AB"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31410</w:t>
            </w:r>
          </w:p>
        </w:tc>
        <w:tc>
          <w:tcPr>
            <w:tcW w:w="817" w:type="dxa"/>
            <w:gridSpan w:val="2"/>
            <w:tcBorders>
              <w:top w:val="nil"/>
              <w:left w:val="nil"/>
              <w:bottom w:val="nil"/>
              <w:right w:val="nil"/>
            </w:tcBorders>
            <w:shd w:val="clear" w:color="auto" w:fill="auto"/>
            <w:noWrap/>
            <w:vAlign w:val="bottom"/>
            <w:hideMark/>
          </w:tcPr>
          <w:p w14:paraId="258EB2B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34900</w:t>
            </w:r>
          </w:p>
        </w:tc>
      </w:tr>
      <w:tr w:rsidR="00B96732" w:rsidRPr="00036DA3" w14:paraId="1763D10F"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3E830AF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55,000 - 58,999</w:t>
            </w:r>
          </w:p>
        </w:tc>
        <w:tc>
          <w:tcPr>
            <w:tcW w:w="337" w:type="dxa"/>
            <w:gridSpan w:val="2"/>
            <w:tcBorders>
              <w:top w:val="nil"/>
              <w:left w:val="nil"/>
              <w:bottom w:val="single" w:sz="4" w:space="0" w:color="auto"/>
              <w:right w:val="nil"/>
            </w:tcBorders>
            <w:shd w:val="clear" w:color="auto" w:fill="auto"/>
            <w:noWrap/>
            <w:vAlign w:val="bottom"/>
            <w:hideMark/>
          </w:tcPr>
          <w:p w14:paraId="4448443A"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236E3C2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1685</w:t>
            </w:r>
          </w:p>
        </w:tc>
        <w:tc>
          <w:tcPr>
            <w:tcW w:w="760" w:type="dxa"/>
            <w:gridSpan w:val="2"/>
            <w:tcBorders>
              <w:top w:val="nil"/>
              <w:left w:val="nil"/>
              <w:bottom w:val="single" w:sz="4" w:space="0" w:color="auto"/>
              <w:right w:val="nil"/>
            </w:tcBorders>
            <w:shd w:val="clear" w:color="auto" w:fill="auto"/>
            <w:noWrap/>
            <w:vAlign w:val="bottom"/>
            <w:hideMark/>
          </w:tcPr>
          <w:p w14:paraId="5705E71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3370</w:t>
            </w:r>
          </w:p>
        </w:tc>
        <w:tc>
          <w:tcPr>
            <w:tcW w:w="760" w:type="dxa"/>
            <w:gridSpan w:val="2"/>
            <w:tcBorders>
              <w:top w:val="nil"/>
              <w:left w:val="nil"/>
              <w:bottom w:val="single" w:sz="4" w:space="0" w:color="auto"/>
              <w:right w:val="nil"/>
            </w:tcBorders>
            <w:shd w:val="clear" w:color="auto" w:fill="auto"/>
            <w:noWrap/>
            <w:vAlign w:val="bottom"/>
            <w:hideMark/>
          </w:tcPr>
          <w:p w14:paraId="187FA8D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5055</w:t>
            </w:r>
          </w:p>
        </w:tc>
        <w:tc>
          <w:tcPr>
            <w:tcW w:w="817" w:type="dxa"/>
            <w:gridSpan w:val="2"/>
            <w:tcBorders>
              <w:top w:val="nil"/>
              <w:left w:val="nil"/>
              <w:bottom w:val="single" w:sz="4" w:space="0" w:color="auto"/>
              <w:right w:val="nil"/>
            </w:tcBorders>
            <w:shd w:val="clear" w:color="auto" w:fill="auto"/>
            <w:noWrap/>
            <w:vAlign w:val="bottom"/>
            <w:hideMark/>
          </w:tcPr>
          <w:p w14:paraId="747DE6A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6740</w:t>
            </w:r>
          </w:p>
        </w:tc>
        <w:tc>
          <w:tcPr>
            <w:tcW w:w="817" w:type="dxa"/>
            <w:gridSpan w:val="2"/>
            <w:tcBorders>
              <w:top w:val="nil"/>
              <w:left w:val="nil"/>
              <w:bottom w:val="single" w:sz="4" w:space="0" w:color="auto"/>
              <w:right w:val="nil"/>
            </w:tcBorders>
            <w:shd w:val="clear" w:color="auto" w:fill="auto"/>
            <w:noWrap/>
            <w:vAlign w:val="bottom"/>
            <w:hideMark/>
          </w:tcPr>
          <w:p w14:paraId="1D06494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8425</w:t>
            </w:r>
          </w:p>
        </w:tc>
        <w:tc>
          <w:tcPr>
            <w:tcW w:w="817" w:type="dxa"/>
            <w:gridSpan w:val="2"/>
            <w:tcBorders>
              <w:top w:val="nil"/>
              <w:left w:val="nil"/>
              <w:bottom w:val="single" w:sz="4" w:space="0" w:color="auto"/>
              <w:right w:val="nil"/>
            </w:tcBorders>
            <w:shd w:val="clear" w:color="auto" w:fill="auto"/>
            <w:noWrap/>
            <w:vAlign w:val="bottom"/>
            <w:hideMark/>
          </w:tcPr>
          <w:p w14:paraId="1535A35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10110</w:t>
            </w:r>
          </w:p>
        </w:tc>
        <w:tc>
          <w:tcPr>
            <w:tcW w:w="817" w:type="dxa"/>
            <w:gridSpan w:val="2"/>
            <w:tcBorders>
              <w:top w:val="nil"/>
              <w:left w:val="nil"/>
              <w:bottom w:val="single" w:sz="4" w:space="0" w:color="auto"/>
              <w:right w:val="nil"/>
            </w:tcBorders>
            <w:shd w:val="clear" w:color="auto" w:fill="auto"/>
            <w:noWrap/>
            <w:vAlign w:val="bottom"/>
            <w:hideMark/>
          </w:tcPr>
          <w:p w14:paraId="45C7770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11795</w:t>
            </w:r>
          </w:p>
        </w:tc>
        <w:tc>
          <w:tcPr>
            <w:tcW w:w="817" w:type="dxa"/>
            <w:gridSpan w:val="2"/>
            <w:tcBorders>
              <w:top w:val="nil"/>
              <w:left w:val="nil"/>
              <w:bottom w:val="single" w:sz="4" w:space="0" w:color="auto"/>
              <w:right w:val="nil"/>
            </w:tcBorders>
            <w:shd w:val="clear" w:color="auto" w:fill="auto"/>
            <w:noWrap/>
            <w:vAlign w:val="bottom"/>
            <w:hideMark/>
          </w:tcPr>
          <w:p w14:paraId="102E132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14154</w:t>
            </w:r>
          </w:p>
        </w:tc>
        <w:tc>
          <w:tcPr>
            <w:tcW w:w="817" w:type="dxa"/>
            <w:gridSpan w:val="2"/>
            <w:tcBorders>
              <w:top w:val="nil"/>
              <w:left w:val="nil"/>
              <w:bottom w:val="single" w:sz="4" w:space="0" w:color="auto"/>
              <w:right w:val="nil"/>
            </w:tcBorders>
            <w:shd w:val="clear" w:color="auto" w:fill="auto"/>
            <w:noWrap/>
            <w:vAlign w:val="bottom"/>
            <w:hideMark/>
          </w:tcPr>
          <w:p w14:paraId="52A156D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16850</w:t>
            </w:r>
          </w:p>
        </w:tc>
        <w:tc>
          <w:tcPr>
            <w:tcW w:w="817" w:type="dxa"/>
            <w:gridSpan w:val="2"/>
            <w:tcBorders>
              <w:top w:val="nil"/>
              <w:left w:val="nil"/>
              <w:bottom w:val="single" w:sz="4" w:space="0" w:color="auto"/>
              <w:right w:val="nil"/>
            </w:tcBorders>
            <w:shd w:val="clear" w:color="auto" w:fill="auto"/>
            <w:noWrap/>
            <w:vAlign w:val="bottom"/>
            <w:hideMark/>
          </w:tcPr>
          <w:p w14:paraId="128D859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20220</w:t>
            </w:r>
          </w:p>
        </w:tc>
        <w:tc>
          <w:tcPr>
            <w:tcW w:w="817" w:type="dxa"/>
            <w:gridSpan w:val="2"/>
            <w:tcBorders>
              <w:top w:val="nil"/>
              <w:left w:val="nil"/>
              <w:bottom w:val="single" w:sz="4" w:space="0" w:color="auto"/>
              <w:right w:val="nil"/>
            </w:tcBorders>
            <w:shd w:val="clear" w:color="auto" w:fill="auto"/>
            <w:noWrap/>
            <w:vAlign w:val="bottom"/>
            <w:hideMark/>
          </w:tcPr>
          <w:p w14:paraId="5A4AEBF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23590</w:t>
            </w:r>
          </w:p>
        </w:tc>
        <w:tc>
          <w:tcPr>
            <w:tcW w:w="817" w:type="dxa"/>
            <w:gridSpan w:val="2"/>
            <w:tcBorders>
              <w:top w:val="nil"/>
              <w:left w:val="nil"/>
              <w:bottom w:val="single" w:sz="4" w:space="0" w:color="auto"/>
              <w:right w:val="nil"/>
            </w:tcBorders>
            <w:shd w:val="clear" w:color="auto" w:fill="auto"/>
            <w:noWrap/>
            <w:vAlign w:val="bottom"/>
            <w:hideMark/>
          </w:tcPr>
          <w:p w14:paraId="074C259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26960</w:t>
            </w:r>
          </w:p>
        </w:tc>
        <w:tc>
          <w:tcPr>
            <w:tcW w:w="817" w:type="dxa"/>
            <w:gridSpan w:val="2"/>
            <w:tcBorders>
              <w:top w:val="nil"/>
              <w:left w:val="nil"/>
              <w:bottom w:val="single" w:sz="4" w:space="0" w:color="auto"/>
              <w:right w:val="nil"/>
            </w:tcBorders>
            <w:shd w:val="clear" w:color="auto" w:fill="auto"/>
            <w:noWrap/>
            <w:vAlign w:val="bottom"/>
            <w:hideMark/>
          </w:tcPr>
          <w:p w14:paraId="0F4B2C8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30330</w:t>
            </w:r>
          </w:p>
        </w:tc>
        <w:tc>
          <w:tcPr>
            <w:tcW w:w="817" w:type="dxa"/>
            <w:gridSpan w:val="2"/>
            <w:tcBorders>
              <w:top w:val="nil"/>
              <w:left w:val="nil"/>
              <w:bottom w:val="single" w:sz="4" w:space="0" w:color="auto"/>
              <w:right w:val="nil"/>
            </w:tcBorders>
            <w:shd w:val="clear" w:color="auto" w:fill="auto"/>
            <w:noWrap/>
            <w:vAlign w:val="bottom"/>
            <w:hideMark/>
          </w:tcPr>
          <w:p w14:paraId="51F74D7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33700</w:t>
            </w:r>
          </w:p>
        </w:tc>
      </w:tr>
      <w:tr w:rsidR="00B96732" w:rsidRPr="00036DA3" w14:paraId="43ED79E2"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B57E57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51,000 - 54,999</w:t>
            </w:r>
          </w:p>
        </w:tc>
        <w:tc>
          <w:tcPr>
            <w:tcW w:w="337" w:type="dxa"/>
            <w:gridSpan w:val="2"/>
            <w:tcBorders>
              <w:top w:val="nil"/>
              <w:left w:val="nil"/>
              <w:bottom w:val="nil"/>
              <w:right w:val="nil"/>
            </w:tcBorders>
            <w:shd w:val="clear" w:color="auto" w:fill="auto"/>
            <w:noWrap/>
            <w:vAlign w:val="bottom"/>
            <w:hideMark/>
          </w:tcPr>
          <w:p w14:paraId="260B0F34"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152F2D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1630</w:t>
            </w:r>
          </w:p>
        </w:tc>
        <w:tc>
          <w:tcPr>
            <w:tcW w:w="760" w:type="dxa"/>
            <w:gridSpan w:val="2"/>
            <w:tcBorders>
              <w:top w:val="nil"/>
              <w:left w:val="nil"/>
              <w:bottom w:val="nil"/>
              <w:right w:val="nil"/>
            </w:tcBorders>
            <w:shd w:val="clear" w:color="auto" w:fill="auto"/>
            <w:noWrap/>
            <w:vAlign w:val="bottom"/>
            <w:hideMark/>
          </w:tcPr>
          <w:p w14:paraId="363BF23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3260</w:t>
            </w:r>
          </w:p>
        </w:tc>
        <w:tc>
          <w:tcPr>
            <w:tcW w:w="760" w:type="dxa"/>
            <w:gridSpan w:val="2"/>
            <w:tcBorders>
              <w:top w:val="nil"/>
              <w:left w:val="nil"/>
              <w:bottom w:val="nil"/>
              <w:right w:val="nil"/>
            </w:tcBorders>
            <w:shd w:val="clear" w:color="auto" w:fill="auto"/>
            <w:noWrap/>
            <w:vAlign w:val="bottom"/>
            <w:hideMark/>
          </w:tcPr>
          <w:p w14:paraId="34C8BB7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4890</w:t>
            </w:r>
          </w:p>
        </w:tc>
        <w:tc>
          <w:tcPr>
            <w:tcW w:w="817" w:type="dxa"/>
            <w:gridSpan w:val="2"/>
            <w:tcBorders>
              <w:top w:val="nil"/>
              <w:left w:val="nil"/>
              <w:bottom w:val="nil"/>
              <w:right w:val="nil"/>
            </w:tcBorders>
            <w:shd w:val="clear" w:color="auto" w:fill="auto"/>
            <w:noWrap/>
            <w:vAlign w:val="bottom"/>
            <w:hideMark/>
          </w:tcPr>
          <w:p w14:paraId="13CDA67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6520</w:t>
            </w:r>
          </w:p>
        </w:tc>
        <w:tc>
          <w:tcPr>
            <w:tcW w:w="817" w:type="dxa"/>
            <w:gridSpan w:val="2"/>
            <w:tcBorders>
              <w:top w:val="nil"/>
              <w:left w:val="nil"/>
              <w:bottom w:val="nil"/>
              <w:right w:val="nil"/>
            </w:tcBorders>
            <w:shd w:val="clear" w:color="auto" w:fill="auto"/>
            <w:noWrap/>
            <w:vAlign w:val="bottom"/>
            <w:hideMark/>
          </w:tcPr>
          <w:p w14:paraId="537901D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8150</w:t>
            </w:r>
          </w:p>
        </w:tc>
        <w:tc>
          <w:tcPr>
            <w:tcW w:w="817" w:type="dxa"/>
            <w:gridSpan w:val="2"/>
            <w:tcBorders>
              <w:top w:val="nil"/>
              <w:left w:val="nil"/>
              <w:bottom w:val="nil"/>
              <w:right w:val="nil"/>
            </w:tcBorders>
            <w:shd w:val="clear" w:color="auto" w:fill="auto"/>
            <w:noWrap/>
            <w:vAlign w:val="bottom"/>
            <w:hideMark/>
          </w:tcPr>
          <w:p w14:paraId="6447AB2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9780</w:t>
            </w:r>
          </w:p>
        </w:tc>
        <w:tc>
          <w:tcPr>
            <w:tcW w:w="817" w:type="dxa"/>
            <w:gridSpan w:val="2"/>
            <w:tcBorders>
              <w:top w:val="nil"/>
              <w:left w:val="nil"/>
              <w:bottom w:val="nil"/>
              <w:right w:val="nil"/>
            </w:tcBorders>
            <w:shd w:val="clear" w:color="auto" w:fill="auto"/>
            <w:noWrap/>
            <w:vAlign w:val="bottom"/>
            <w:hideMark/>
          </w:tcPr>
          <w:p w14:paraId="2C7DFD8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11410</w:t>
            </w:r>
          </w:p>
        </w:tc>
        <w:tc>
          <w:tcPr>
            <w:tcW w:w="817" w:type="dxa"/>
            <w:gridSpan w:val="2"/>
            <w:tcBorders>
              <w:top w:val="nil"/>
              <w:left w:val="nil"/>
              <w:bottom w:val="nil"/>
              <w:right w:val="nil"/>
            </w:tcBorders>
            <w:shd w:val="clear" w:color="auto" w:fill="auto"/>
            <w:noWrap/>
            <w:vAlign w:val="bottom"/>
            <w:hideMark/>
          </w:tcPr>
          <w:p w14:paraId="78737E9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13692</w:t>
            </w:r>
          </w:p>
        </w:tc>
        <w:tc>
          <w:tcPr>
            <w:tcW w:w="817" w:type="dxa"/>
            <w:gridSpan w:val="2"/>
            <w:tcBorders>
              <w:top w:val="nil"/>
              <w:left w:val="nil"/>
              <w:bottom w:val="nil"/>
              <w:right w:val="nil"/>
            </w:tcBorders>
            <w:shd w:val="clear" w:color="auto" w:fill="auto"/>
            <w:noWrap/>
            <w:vAlign w:val="bottom"/>
            <w:hideMark/>
          </w:tcPr>
          <w:p w14:paraId="01CBD48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16300</w:t>
            </w:r>
          </w:p>
        </w:tc>
        <w:tc>
          <w:tcPr>
            <w:tcW w:w="817" w:type="dxa"/>
            <w:gridSpan w:val="2"/>
            <w:tcBorders>
              <w:top w:val="nil"/>
              <w:left w:val="nil"/>
              <w:bottom w:val="nil"/>
              <w:right w:val="nil"/>
            </w:tcBorders>
            <w:shd w:val="clear" w:color="auto" w:fill="auto"/>
            <w:noWrap/>
            <w:vAlign w:val="bottom"/>
            <w:hideMark/>
          </w:tcPr>
          <w:p w14:paraId="03A3F92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19560</w:t>
            </w:r>
          </w:p>
        </w:tc>
        <w:tc>
          <w:tcPr>
            <w:tcW w:w="817" w:type="dxa"/>
            <w:gridSpan w:val="2"/>
            <w:tcBorders>
              <w:top w:val="nil"/>
              <w:left w:val="nil"/>
              <w:bottom w:val="nil"/>
              <w:right w:val="nil"/>
            </w:tcBorders>
            <w:shd w:val="clear" w:color="auto" w:fill="auto"/>
            <w:noWrap/>
            <w:vAlign w:val="bottom"/>
            <w:hideMark/>
          </w:tcPr>
          <w:p w14:paraId="449A586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22820</w:t>
            </w:r>
          </w:p>
        </w:tc>
        <w:tc>
          <w:tcPr>
            <w:tcW w:w="817" w:type="dxa"/>
            <w:gridSpan w:val="2"/>
            <w:tcBorders>
              <w:top w:val="nil"/>
              <w:left w:val="nil"/>
              <w:bottom w:val="nil"/>
              <w:right w:val="nil"/>
            </w:tcBorders>
            <w:shd w:val="clear" w:color="auto" w:fill="auto"/>
            <w:noWrap/>
            <w:vAlign w:val="bottom"/>
            <w:hideMark/>
          </w:tcPr>
          <w:p w14:paraId="703DAB2A"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26080</w:t>
            </w:r>
          </w:p>
        </w:tc>
        <w:tc>
          <w:tcPr>
            <w:tcW w:w="817" w:type="dxa"/>
            <w:gridSpan w:val="2"/>
            <w:tcBorders>
              <w:top w:val="nil"/>
              <w:left w:val="nil"/>
              <w:bottom w:val="nil"/>
              <w:right w:val="nil"/>
            </w:tcBorders>
            <w:shd w:val="clear" w:color="auto" w:fill="auto"/>
            <w:noWrap/>
            <w:vAlign w:val="bottom"/>
            <w:hideMark/>
          </w:tcPr>
          <w:p w14:paraId="08DC59A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29340</w:t>
            </w:r>
          </w:p>
        </w:tc>
        <w:tc>
          <w:tcPr>
            <w:tcW w:w="817" w:type="dxa"/>
            <w:gridSpan w:val="2"/>
            <w:tcBorders>
              <w:top w:val="nil"/>
              <w:left w:val="nil"/>
              <w:bottom w:val="nil"/>
              <w:right w:val="nil"/>
            </w:tcBorders>
            <w:shd w:val="clear" w:color="auto" w:fill="auto"/>
            <w:noWrap/>
            <w:vAlign w:val="bottom"/>
            <w:hideMark/>
          </w:tcPr>
          <w:p w14:paraId="08691F9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32600</w:t>
            </w:r>
          </w:p>
        </w:tc>
      </w:tr>
      <w:tr w:rsidR="00B96732" w:rsidRPr="00036DA3" w14:paraId="04DFB8A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869BC6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48,000 - 50,999</w:t>
            </w:r>
          </w:p>
        </w:tc>
        <w:tc>
          <w:tcPr>
            <w:tcW w:w="337" w:type="dxa"/>
            <w:gridSpan w:val="2"/>
            <w:tcBorders>
              <w:top w:val="nil"/>
              <w:left w:val="nil"/>
              <w:bottom w:val="nil"/>
              <w:right w:val="nil"/>
            </w:tcBorders>
            <w:shd w:val="clear" w:color="auto" w:fill="auto"/>
            <w:noWrap/>
            <w:vAlign w:val="bottom"/>
            <w:hideMark/>
          </w:tcPr>
          <w:p w14:paraId="5B6C9095"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EF3789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1580</w:t>
            </w:r>
          </w:p>
        </w:tc>
        <w:tc>
          <w:tcPr>
            <w:tcW w:w="760" w:type="dxa"/>
            <w:gridSpan w:val="2"/>
            <w:tcBorders>
              <w:top w:val="nil"/>
              <w:left w:val="nil"/>
              <w:bottom w:val="nil"/>
              <w:right w:val="nil"/>
            </w:tcBorders>
            <w:shd w:val="clear" w:color="auto" w:fill="auto"/>
            <w:noWrap/>
            <w:vAlign w:val="bottom"/>
            <w:hideMark/>
          </w:tcPr>
          <w:p w14:paraId="0D656E1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3160</w:t>
            </w:r>
          </w:p>
        </w:tc>
        <w:tc>
          <w:tcPr>
            <w:tcW w:w="760" w:type="dxa"/>
            <w:gridSpan w:val="2"/>
            <w:tcBorders>
              <w:top w:val="nil"/>
              <w:left w:val="nil"/>
              <w:bottom w:val="nil"/>
              <w:right w:val="nil"/>
            </w:tcBorders>
            <w:shd w:val="clear" w:color="auto" w:fill="auto"/>
            <w:noWrap/>
            <w:vAlign w:val="bottom"/>
            <w:hideMark/>
          </w:tcPr>
          <w:p w14:paraId="073CC49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4740</w:t>
            </w:r>
          </w:p>
        </w:tc>
        <w:tc>
          <w:tcPr>
            <w:tcW w:w="817" w:type="dxa"/>
            <w:gridSpan w:val="2"/>
            <w:tcBorders>
              <w:top w:val="nil"/>
              <w:left w:val="nil"/>
              <w:bottom w:val="nil"/>
              <w:right w:val="nil"/>
            </w:tcBorders>
            <w:shd w:val="clear" w:color="auto" w:fill="auto"/>
            <w:noWrap/>
            <w:vAlign w:val="bottom"/>
            <w:hideMark/>
          </w:tcPr>
          <w:p w14:paraId="414FA29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6320</w:t>
            </w:r>
          </w:p>
        </w:tc>
        <w:tc>
          <w:tcPr>
            <w:tcW w:w="817" w:type="dxa"/>
            <w:gridSpan w:val="2"/>
            <w:tcBorders>
              <w:top w:val="nil"/>
              <w:left w:val="nil"/>
              <w:bottom w:val="nil"/>
              <w:right w:val="nil"/>
            </w:tcBorders>
            <w:shd w:val="clear" w:color="auto" w:fill="auto"/>
            <w:noWrap/>
            <w:vAlign w:val="bottom"/>
            <w:hideMark/>
          </w:tcPr>
          <w:p w14:paraId="271D2F6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7900</w:t>
            </w:r>
          </w:p>
        </w:tc>
        <w:tc>
          <w:tcPr>
            <w:tcW w:w="817" w:type="dxa"/>
            <w:gridSpan w:val="2"/>
            <w:tcBorders>
              <w:top w:val="nil"/>
              <w:left w:val="nil"/>
              <w:bottom w:val="nil"/>
              <w:right w:val="nil"/>
            </w:tcBorders>
            <w:shd w:val="clear" w:color="auto" w:fill="auto"/>
            <w:noWrap/>
            <w:vAlign w:val="bottom"/>
            <w:hideMark/>
          </w:tcPr>
          <w:p w14:paraId="25AF82B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9480</w:t>
            </w:r>
          </w:p>
        </w:tc>
        <w:tc>
          <w:tcPr>
            <w:tcW w:w="817" w:type="dxa"/>
            <w:gridSpan w:val="2"/>
            <w:tcBorders>
              <w:top w:val="nil"/>
              <w:left w:val="nil"/>
              <w:bottom w:val="nil"/>
              <w:right w:val="nil"/>
            </w:tcBorders>
            <w:shd w:val="clear" w:color="auto" w:fill="auto"/>
            <w:noWrap/>
            <w:vAlign w:val="bottom"/>
            <w:hideMark/>
          </w:tcPr>
          <w:p w14:paraId="5937791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11060</w:t>
            </w:r>
          </w:p>
        </w:tc>
        <w:tc>
          <w:tcPr>
            <w:tcW w:w="817" w:type="dxa"/>
            <w:gridSpan w:val="2"/>
            <w:tcBorders>
              <w:top w:val="nil"/>
              <w:left w:val="nil"/>
              <w:bottom w:val="nil"/>
              <w:right w:val="nil"/>
            </w:tcBorders>
            <w:shd w:val="clear" w:color="auto" w:fill="auto"/>
            <w:noWrap/>
            <w:vAlign w:val="bottom"/>
            <w:hideMark/>
          </w:tcPr>
          <w:p w14:paraId="402CEE1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13272</w:t>
            </w:r>
          </w:p>
        </w:tc>
        <w:tc>
          <w:tcPr>
            <w:tcW w:w="817" w:type="dxa"/>
            <w:gridSpan w:val="2"/>
            <w:tcBorders>
              <w:top w:val="nil"/>
              <w:left w:val="nil"/>
              <w:bottom w:val="nil"/>
              <w:right w:val="nil"/>
            </w:tcBorders>
            <w:shd w:val="clear" w:color="auto" w:fill="auto"/>
            <w:noWrap/>
            <w:vAlign w:val="bottom"/>
            <w:hideMark/>
          </w:tcPr>
          <w:p w14:paraId="16B71C4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15800</w:t>
            </w:r>
          </w:p>
        </w:tc>
        <w:tc>
          <w:tcPr>
            <w:tcW w:w="817" w:type="dxa"/>
            <w:gridSpan w:val="2"/>
            <w:tcBorders>
              <w:top w:val="nil"/>
              <w:left w:val="nil"/>
              <w:bottom w:val="nil"/>
              <w:right w:val="nil"/>
            </w:tcBorders>
            <w:shd w:val="clear" w:color="auto" w:fill="auto"/>
            <w:noWrap/>
            <w:vAlign w:val="bottom"/>
            <w:hideMark/>
          </w:tcPr>
          <w:p w14:paraId="09C3EE6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18960</w:t>
            </w:r>
          </w:p>
        </w:tc>
        <w:tc>
          <w:tcPr>
            <w:tcW w:w="817" w:type="dxa"/>
            <w:gridSpan w:val="2"/>
            <w:tcBorders>
              <w:top w:val="nil"/>
              <w:left w:val="nil"/>
              <w:bottom w:val="nil"/>
              <w:right w:val="nil"/>
            </w:tcBorders>
            <w:shd w:val="clear" w:color="auto" w:fill="auto"/>
            <w:noWrap/>
            <w:vAlign w:val="bottom"/>
            <w:hideMark/>
          </w:tcPr>
          <w:p w14:paraId="3C9D20B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22120</w:t>
            </w:r>
          </w:p>
        </w:tc>
        <w:tc>
          <w:tcPr>
            <w:tcW w:w="817" w:type="dxa"/>
            <w:gridSpan w:val="2"/>
            <w:tcBorders>
              <w:top w:val="nil"/>
              <w:left w:val="nil"/>
              <w:bottom w:val="nil"/>
              <w:right w:val="nil"/>
            </w:tcBorders>
            <w:shd w:val="clear" w:color="auto" w:fill="auto"/>
            <w:noWrap/>
            <w:vAlign w:val="bottom"/>
            <w:hideMark/>
          </w:tcPr>
          <w:p w14:paraId="72FCAA4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25280</w:t>
            </w:r>
          </w:p>
        </w:tc>
        <w:tc>
          <w:tcPr>
            <w:tcW w:w="817" w:type="dxa"/>
            <w:gridSpan w:val="2"/>
            <w:tcBorders>
              <w:top w:val="nil"/>
              <w:left w:val="nil"/>
              <w:bottom w:val="nil"/>
              <w:right w:val="nil"/>
            </w:tcBorders>
            <w:shd w:val="clear" w:color="auto" w:fill="auto"/>
            <w:noWrap/>
            <w:vAlign w:val="bottom"/>
            <w:hideMark/>
          </w:tcPr>
          <w:p w14:paraId="621E310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28440</w:t>
            </w:r>
          </w:p>
        </w:tc>
        <w:tc>
          <w:tcPr>
            <w:tcW w:w="817" w:type="dxa"/>
            <w:gridSpan w:val="2"/>
            <w:tcBorders>
              <w:top w:val="nil"/>
              <w:left w:val="nil"/>
              <w:bottom w:val="nil"/>
              <w:right w:val="nil"/>
            </w:tcBorders>
            <w:shd w:val="clear" w:color="auto" w:fill="auto"/>
            <w:noWrap/>
            <w:vAlign w:val="bottom"/>
            <w:hideMark/>
          </w:tcPr>
          <w:p w14:paraId="3B4C9AE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31600</w:t>
            </w:r>
          </w:p>
        </w:tc>
      </w:tr>
      <w:tr w:rsidR="00B96732" w:rsidRPr="00036DA3" w14:paraId="0B55C50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5BBE0F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45,000 - 47,999</w:t>
            </w:r>
          </w:p>
        </w:tc>
        <w:tc>
          <w:tcPr>
            <w:tcW w:w="337" w:type="dxa"/>
            <w:gridSpan w:val="2"/>
            <w:tcBorders>
              <w:top w:val="nil"/>
              <w:left w:val="nil"/>
              <w:bottom w:val="nil"/>
              <w:right w:val="nil"/>
            </w:tcBorders>
            <w:shd w:val="clear" w:color="auto" w:fill="auto"/>
            <w:noWrap/>
            <w:vAlign w:val="bottom"/>
            <w:hideMark/>
          </w:tcPr>
          <w:p w14:paraId="63B25F10"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CF5C1E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1535</w:t>
            </w:r>
          </w:p>
        </w:tc>
        <w:tc>
          <w:tcPr>
            <w:tcW w:w="760" w:type="dxa"/>
            <w:gridSpan w:val="2"/>
            <w:tcBorders>
              <w:top w:val="nil"/>
              <w:left w:val="nil"/>
              <w:bottom w:val="nil"/>
              <w:right w:val="nil"/>
            </w:tcBorders>
            <w:shd w:val="clear" w:color="auto" w:fill="auto"/>
            <w:noWrap/>
            <w:vAlign w:val="bottom"/>
            <w:hideMark/>
          </w:tcPr>
          <w:p w14:paraId="0B1C93A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3070</w:t>
            </w:r>
          </w:p>
        </w:tc>
        <w:tc>
          <w:tcPr>
            <w:tcW w:w="760" w:type="dxa"/>
            <w:gridSpan w:val="2"/>
            <w:tcBorders>
              <w:top w:val="nil"/>
              <w:left w:val="nil"/>
              <w:bottom w:val="nil"/>
              <w:right w:val="nil"/>
            </w:tcBorders>
            <w:shd w:val="clear" w:color="auto" w:fill="auto"/>
            <w:noWrap/>
            <w:vAlign w:val="bottom"/>
            <w:hideMark/>
          </w:tcPr>
          <w:p w14:paraId="62588A1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4605</w:t>
            </w:r>
          </w:p>
        </w:tc>
        <w:tc>
          <w:tcPr>
            <w:tcW w:w="817" w:type="dxa"/>
            <w:gridSpan w:val="2"/>
            <w:tcBorders>
              <w:top w:val="nil"/>
              <w:left w:val="nil"/>
              <w:bottom w:val="nil"/>
              <w:right w:val="nil"/>
            </w:tcBorders>
            <w:shd w:val="clear" w:color="auto" w:fill="auto"/>
            <w:noWrap/>
            <w:vAlign w:val="bottom"/>
            <w:hideMark/>
          </w:tcPr>
          <w:p w14:paraId="79B65ED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6140</w:t>
            </w:r>
          </w:p>
        </w:tc>
        <w:tc>
          <w:tcPr>
            <w:tcW w:w="817" w:type="dxa"/>
            <w:gridSpan w:val="2"/>
            <w:tcBorders>
              <w:top w:val="nil"/>
              <w:left w:val="nil"/>
              <w:bottom w:val="nil"/>
              <w:right w:val="nil"/>
            </w:tcBorders>
            <w:shd w:val="clear" w:color="auto" w:fill="auto"/>
            <w:noWrap/>
            <w:vAlign w:val="bottom"/>
            <w:hideMark/>
          </w:tcPr>
          <w:p w14:paraId="64610059"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7675</w:t>
            </w:r>
          </w:p>
        </w:tc>
        <w:tc>
          <w:tcPr>
            <w:tcW w:w="817" w:type="dxa"/>
            <w:gridSpan w:val="2"/>
            <w:tcBorders>
              <w:top w:val="nil"/>
              <w:left w:val="nil"/>
              <w:bottom w:val="nil"/>
              <w:right w:val="nil"/>
            </w:tcBorders>
            <w:shd w:val="clear" w:color="auto" w:fill="auto"/>
            <w:noWrap/>
            <w:vAlign w:val="bottom"/>
            <w:hideMark/>
          </w:tcPr>
          <w:p w14:paraId="7857309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9210</w:t>
            </w:r>
          </w:p>
        </w:tc>
        <w:tc>
          <w:tcPr>
            <w:tcW w:w="817" w:type="dxa"/>
            <w:gridSpan w:val="2"/>
            <w:tcBorders>
              <w:top w:val="nil"/>
              <w:left w:val="nil"/>
              <w:bottom w:val="nil"/>
              <w:right w:val="nil"/>
            </w:tcBorders>
            <w:shd w:val="clear" w:color="auto" w:fill="auto"/>
            <w:noWrap/>
            <w:vAlign w:val="bottom"/>
            <w:hideMark/>
          </w:tcPr>
          <w:p w14:paraId="43F118E1"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10745</w:t>
            </w:r>
          </w:p>
        </w:tc>
        <w:tc>
          <w:tcPr>
            <w:tcW w:w="817" w:type="dxa"/>
            <w:gridSpan w:val="2"/>
            <w:tcBorders>
              <w:top w:val="nil"/>
              <w:left w:val="nil"/>
              <w:bottom w:val="nil"/>
              <w:right w:val="nil"/>
            </w:tcBorders>
            <w:shd w:val="clear" w:color="auto" w:fill="auto"/>
            <w:noWrap/>
            <w:vAlign w:val="bottom"/>
            <w:hideMark/>
          </w:tcPr>
          <w:p w14:paraId="135456C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12894</w:t>
            </w:r>
          </w:p>
        </w:tc>
        <w:tc>
          <w:tcPr>
            <w:tcW w:w="817" w:type="dxa"/>
            <w:gridSpan w:val="2"/>
            <w:tcBorders>
              <w:top w:val="nil"/>
              <w:left w:val="nil"/>
              <w:bottom w:val="nil"/>
              <w:right w:val="nil"/>
            </w:tcBorders>
            <w:shd w:val="clear" w:color="auto" w:fill="auto"/>
            <w:noWrap/>
            <w:vAlign w:val="bottom"/>
            <w:hideMark/>
          </w:tcPr>
          <w:p w14:paraId="25916DAE"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15350</w:t>
            </w:r>
          </w:p>
        </w:tc>
        <w:tc>
          <w:tcPr>
            <w:tcW w:w="817" w:type="dxa"/>
            <w:gridSpan w:val="2"/>
            <w:tcBorders>
              <w:top w:val="nil"/>
              <w:left w:val="nil"/>
              <w:bottom w:val="nil"/>
              <w:right w:val="nil"/>
            </w:tcBorders>
            <w:shd w:val="clear" w:color="auto" w:fill="auto"/>
            <w:noWrap/>
            <w:vAlign w:val="bottom"/>
            <w:hideMark/>
          </w:tcPr>
          <w:p w14:paraId="572962D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18420</w:t>
            </w:r>
          </w:p>
        </w:tc>
        <w:tc>
          <w:tcPr>
            <w:tcW w:w="817" w:type="dxa"/>
            <w:gridSpan w:val="2"/>
            <w:tcBorders>
              <w:top w:val="nil"/>
              <w:left w:val="nil"/>
              <w:bottom w:val="nil"/>
              <w:right w:val="nil"/>
            </w:tcBorders>
            <w:shd w:val="clear" w:color="auto" w:fill="auto"/>
            <w:noWrap/>
            <w:vAlign w:val="bottom"/>
            <w:hideMark/>
          </w:tcPr>
          <w:p w14:paraId="69C16F2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21490</w:t>
            </w:r>
          </w:p>
        </w:tc>
        <w:tc>
          <w:tcPr>
            <w:tcW w:w="817" w:type="dxa"/>
            <w:gridSpan w:val="2"/>
            <w:tcBorders>
              <w:top w:val="nil"/>
              <w:left w:val="nil"/>
              <w:bottom w:val="nil"/>
              <w:right w:val="nil"/>
            </w:tcBorders>
            <w:shd w:val="clear" w:color="auto" w:fill="auto"/>
            <w:noWrap/>
            <w:vAlign w:val="bottom"/>
            <w:hideMark/>
          </w:tcPr>
          <w:p w14:paraId="3CD2FD78"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24560</w:t>
            </w:r>
          </w:p>
        </w:tc>
        <w:tc>
          <w:tcPr>
            <w:tcW w:w="817" w:type="dxa"/>
            <w:gridSpan w:val="2"/>
            <w:tcBorders>
              <w:top w:val="nil"/>
              <w:left w:val="nil"/>
              <w:bottom w:val="nil"/>
              <w:right w:val="nil"/>
            </w:tcBorders>
            <w:shd w:val="clear" w:color="auto" w:fill="auto"/>
            <w:noWrap/>
            <w:vAlign w:val="bottom"/>
            <w:hideMark/>
          </w:tcPr>
          <w:p w14:paraId="0552C28F"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27630</w:t>
            </w:r>
          </w:p>
        </w:tc>
        <w:tc>
          <w:tcPr>
            <w:tcW w:w="817" w:type="dxa"/>
            <w:gridSpan w:val="2"/>
            <w:tcBorders>
              <w:top w:val="nil"/>
              <w:left w:val="nil"/>
              <w:bottom w:val="nil"/>
              <w:right w:val="nil"/>
            </w:tcBorders>
            <w:shd w:val="clear" w:color="auto" w:fill="auto"/>
            <w:noWrap/>
            <w:vAlign w:val="bottom"/>
            <w:hideMark/>
          </w:tcPr>
          <w:p w14:paraId="52FE92E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30700</w:t>
            </w:r>
          </w:p>
        </w:tc>
      </w:tr>
      <w:tr w:rsidR="00B96732" w:rsidRPr="00036DA3" w14:paraId="1E5A03DE"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473E6E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42,000 - 44,999</w:t>
            </w:r>
          </w:p>
        </w:tc>
        <w:tc>
          <w:tcPr>
            <w:tcW w:w="337" w:type="dxa"/>
            <w:gridSpan w:val="2"/>
            <w:tcBorders>
              <w:top w:val="nil"/>
              <w:left w:val="nil"/>
              <w:bottom w:val="nil"/>
              <w:right w:val="nil"/>
            </w:tcBorders>
            <w:shd w:val="clear" w:color="auto" w:fill="auto"/>
            <w:noWrap/>
            <w:vAlign w:val="bottom"/>
            <w:hideMark/>
          </w:tcPr>
          <w:p w14:paraId="1D6EB59E"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B3A25C5"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1490</w:t>
            </w:r>
          </w:p>
        </w:tc>
        <w:tc>
          <w:tcPr>
            <w:tcW w:w="760" w:type="dxa"/>
            <w:gridSpan w:val="2"/>
            <w:tcBorders>
              <w:top w:val="nil"/>
              <w:left w:val="nil"/>
              <w:bottom w:val="nil"/>
              <w:right w:val="nil"/>
            </w:tcBorders>
            <w:shd w:val="clear" w:color="auto" w:fill="auto"/>
            <w:noWrap/>
            <w:vAlign w:val="bottom"/>
            <w:hideMark/>
          </w:tcPr>
          <w:p w14:paraId="40C7D95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2980</w:t>
            </w:r>
          </w:p>
        </w:tc>
        <w:tc>
          <w:tcPr>
            <w:tcW w:w="760" w:type="dxa"/>
            <w:gridSpan w:val="2"/>
            <w:tcBorders>
              <w:top w:val="nil"/>
              <w:left w:val="nil"/>
              <w:bottom w:val="nil"/>
              <w:right w:val="nil"/>
            </w:tcBorders>
            <w:shd w:val="clear" w:color="auto" w:fill="auto"/>
            <w:noWrap/>
            <w:vAlign w:val="bottom"/>
            <w:hideMark/>
          </w:tcPr>
          <w:p w14:paraId="4DE9081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4470</w:t>
            </w:r>
          </w:p>
        </w:tc>
        <w:tc>
          <w:tcPr>
            <w:tcW w:w="817" w:type="dxa"/>
            <w:gridSpan w:val="2"/>
            <w:tcBorders>
              <w:top w:val="nil"/>
              <w:left w:val="nil"/>
              <w:bottom w:val="nil"/>
              <w:right w:val="nil"/>
            </w:tcBorders>
            <w:shd w:val="clear" w:color="auto" w:fill="auto"/>
            <w:noWrap/>
            <w:vAlign w:val="bottom"/>
            <w:hideMark/>
          </w:tcPr>
          <w:p w14:paraId="7FE72F84"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5960</w:t>
            </w:r>
          </w:p>
        </w:tc>
        <w:tc>
          <w:tcPr>
            <w:tcW w:w="817" w:type="dxa"/>
            <w:gridSpan w:val="2"/>
            <w:tcBorders>
              <w:top w:val="nil"/>
              <w:left w:val="nil"/>
              <w:bottom w:val="nil"/>
              <w:right w:val="nil"/>
            </w:tcBorders>
            <w:shd w:val="clear" w:color="auto" w:fill="auto"/>
            <w:noWrap/>
            <w:vAlign w:val="bottom"/>
            <w:hideMark/>
          </w:tcPr>
          <w:p w14:paraId="6316D5C2"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7450</w:t>
            </w:r>
          </w:p>
        </w:tc>
        <w:tc>
          <w:tcPr>
            <w:tcW w:w="817" w:type="dxa"/>
            <w:gridSpan w:val="2"/>
            <w:tcBorders>
              <w:top w:val="nil"/>
              <w:left w:val="nil"/>
              <w:bottom w:val="nil"/>
              <w:right w:val="nil"/>
            </w:tcBorders>
            <w:shd w:val="clear" w:color="auto" w:fill="auto"/>
            <w:noWrap/>
            <w:vAlign w:val="bottom"/>
            <w:hideMark/>
          </w:tcPr>
          <w:p w14:paraId="7E13689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8940</w:t>
            </w:r>
          </w:p>
        </w:tc>
        <w:tc>
          <w:tcPr>
            <w:tcW w:w="817" w:type="dxa"/>
            <w:gridSpan w:val="2"/>
            <w:tcBorders>
              <w:top w:val="nil"/>
              <w:left w:val="nil"/>
              <w:bottom w:val="nil"/>
              <w:right w:val="nil"/>
            </w:tcBorders>
            <w:shd w:val="clear" w:color="auto" w:fill="auto"/>
            <w:noWrap/>
            <w:vAlign w:val="bottom"/>
            <w:hideMark/>
          </w:tcPr>
          <w:p w14:paraId="49A03F06"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10430</w:t>
            </w:r>
          </w:p>
        </w:tc>
        <w:tc>
          <w:tcPr>
            <w:tcW w:w="817" w:type="dxa"/>
            <w:gridSpan w:val="2"/>
            <w:tcBorders>
              <w:top w:val="nil"/>
              <w:left w:val="nil"/>
              <w:bottom w:val="nil"/>
              <w:right w:val="nil"/>
            </w:tcBorders>
            <w:shd w:val="clear" w:color="auto" w:fill="auto"/>
            <w:noWrap/>
            <w:vAlign w:val="bottom"/>
            <w:hideMark/>
          </w:tcPr>
          <w:p w14:paraId="239E9ED3"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12516</w:t>
            </w:r>
          </w:p>
        </w:tc>
        <w:tc>
          <w:tcPr>
            <w:tcW w:w="817" w:type="dxa"/>
            <w:gridSpan w:val="2"/>
            <w:tcBorders>
              <w:top w:val="nil"/>
              <w:left w:val="nil"/>
              <w:bottom w:val="nil"/>
              <w:right w:val="nil"/>
            </w:tcBorders>
            <w:shd w:val="clear" w:color="auto" w:fill="auto"/>
            <w:noWrap/>
            <w:vAlign w:val="bottom"/>
            <w:hideMark/>
          </w:tcPr>
          <w:p w14:paraId="173FCFB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14900</w:t>
            </w:r>
          </w:p>
        </w:tc>
        <w:tc>
          <w:tcPr>
            <w:tcW w:w="817" w:type="dxa"/>
            <w:gridSpan w:val="2"/>
            <w:tcBorders>
              <w:top w:val="nil"/>
              <w:left w:val="nil"/>
              <w:bottom w:val="nil"/>
              <w:right w:val="nil"/>
            </w:tcBorders>
            <w:shd w:val="clear" w:color="auto" w:fill="auto"/>
            <w:noWrap/>
            <w:vAlign w:val="bottom"/>
            <w:hideMark/>
          </w:tcPr>
          <w:p w14:paraId="061112E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17880</w:t>
            </w:r>
          </w:p>
        </w:tc>
        <w:tc>
          <w:tcPr>
            <w:tcW w:w="817" w:type="dxa"/>
            <w:gridSpan w:val="2"/>
            <w:tcBorders>
              <w:top w:val="nil"/>
              <w:left w:val="nil"/>
              <w:bottom w:val="nil"/>
              <w:right w:val="nil"/>
            </w:tcBorders>
            <w:shd w:val="clear" w:color="auto" w:fill="auto"/>
            <w:noWrap/>
            <w:vAlign w:val="bottom"/>
            <w:hideMark/>
          </w:tcPr>
          <w:p w14:paraId="580FC757"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20860</w:t>
            </w:r>
          </w:p>
        </w:tc>
        <w:tc>
          <w:tcPr>
            <w:tcW w:w="817" w:type="dxa"/>
            <w:gridSpan w:val="2"/>
            <w:tcBorders>
              <w:top w:val="nil"/>
              <w:left w:val="nil"/>
              <w:bottom w:val="nil"/>
              <w:right w:val="nil"/>
            </w:tcBorders>
            <w:shd w:val="clear" w:color="auto" w:fill="auto"/>
            <w:noWrap/>
            <w:vAlign w:val="bottom"/>
            <w:hideMark/>
          </w:tcPr>
          <w:p w14:paraId="705F4C1D"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23840</w:t>
            </w:r>
          </w:p>
        </w:tc>
        <w:tc>
          <w:tcPr>
            <w:tcW w:w="817" w:type="dxa"/>
            <w:gridSpan w:val="2"/>
            <w:tcBorders>
              <w:top w:val="nil"/>
              <w:left w:val="nil"/>
              <w:bottom w:val="nil"/>
              <w:right w:val="nil"/>
            </w:tcBorders>
            <w:shd w:val="clear" w:color="auto" w:fill="auto"/>
            <w:noWrap/>
            <w:vAlign w:val="bottom"/>
            <w:hideMark/>
          </w:tcPr>
          <w:p w14:paraId="12F7E9E0"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26820</w:t>
            </w:r>
          </w:p>
        </w:tc>
        <w:tc>
          <w:tcPr>
            <w:tcW w:w="817" w:type="dxa"/>
            <w:gridSpan w:val="2"/>
            <w:tcBorders>
              <w:top w:val="nil"/>
              <w:left w:val="nil"/>
              <w:bottom w:val="nil"/>
              <w:right w:val="nil"/>
            </w:tcBorders>
            <w:shd w:val="clear" w:color="auto" w:fill="auto"/>
            <w:noWrap/>
            <w:vAlign w:val="bottom"/>
            <w:hideMark/>
          </w:tcPr>
          <w:p w14:paraId="4BD3FB3C" w14:textId="77777777" w:rsidR="00B96732" w:rsidRPr="00097BBB" w:rsidRDefault="00B96732" w:rsidP="004F51C1">
            <w:pPr>
              <w:jc w:val="right"/>
              <w:rPr>
                <w:rFonts w:ascii="Courier New" w:hAnsi="Courier New" w:cs="Courier New"/>
                <w:bCs/>
                <w:color w:val="000000"/>
              </w:rPr>
            </w:pPr>
            <w:r w:rsidRPr="00097BBB">
              <w:rPr>
                <w:rFonts w:ascii="Courier New" w:hAnsi="Courier New" w:cs="Courier New"/>
                <w:bCs/>
                <w:color w:val="000000"/>
              </w:rPr>
              <w:t>29800</w:t>
            </w:r>
          </w:p>
        </w:tc>
      </w:tr>
      <w:tr w:rsidR="00B96732" w:rsidRPr="00036DA3" w14:paraId="23EA17BC"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7E5311A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Under 42,000</w:t>
            </w:r>
          </w:p>
        </w:tc>
        <w:tc>
          <w:tcPr>
            <w:tcW w:w="337" w:type="dxa"/>
            <w:gridSpan w:val="2"/>
            <w:tcBorders>
              <w:top w:val="nil"/>
              <w:left w:val="nil"/>
              <w:bottom w:val="single" w:sz="4" w:space="0" w:color="auto"/>
              <w:right w:val="nil"/>
            </w:tcBorders>
            <w:shd w:val="clear" w:color="auto" w:fill="auto"/>
            <w:noWrap/>
            <w:vAlign w:val="bottom"/>
            <w:hideMark/>
          </w:tcPr>
          <w:p w14:paraId="53D9CBE6"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5701D4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1445</w:t>
            </w:r>
          </w:p>
        </w:tc>
        <w:tc>
          <w:tcPr>
            <w:tcW w:w="760" w:type="dxa"/>
            <w:gridSpan w:val="2"/>
            <w:tcBorders>
              <w:top w:val="nil"/>
              <w:left w:val="nil"/>
              <w:bottom w:val="single" w:sz="4" w:space="0" w:color="auto"/>
              <w:right w:val="nil"/>
            </w:tcBorders>
            <w:shd w:val="clear" w:color="auto" w:fill="auto"/>
            <w:noWrap/>
            <w:vAlign w:val="bottom"/>
            <w:hideMark/>
          </w:tcPr>
          <w:p w14:paraId="19202E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2890</w:t>
            </w:r>
          </w:p>
        </w:tc>
        <w:tc>
          <w:tcPr>
            <w:tcW w:w="760" w:type="dxa"/>
            <w:gridSpan w:val="2"/>
            <w:tcBorders>
              <w:top w:val="nil"/>
              <w:left w:val="nil"/>
              <w:bottom w:val="single" w:sz="4" w:space="0" w:color="auto"/>
              <w:right w:val="nil"/>
            </w:tcBorders>
            <w:shd w:val="clear" w:color="auto" w:fill="auto"/>
            <w:noWrap/>
            <w:vAlign w:val="bottom"/>
            <w:hideMark/>
          </w:tcPr>
          <w:p w14:paraId="0296225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4335</w:t>
            </w:r>
          </w:p>
        </w:tc>
        <w:tc>
          <w:tcPr>
            <w:tcW w:w="817" w:type="dxa"/>
            <w:gridSpan w:val="2"/>
            <w:tcBorders>
              <w:top w:val="nil"/>
              <w:left w:val="nil"/>
              <w:bottom w:val="single" w:sz="4" w:space="0" w:color="auto"/>
              <w:right w:val="nil"/>
            </w:tcBorders>
            <w:shd w:val="clear" w:color="auto" w:fill="auto"/>
            <w:noWrap/>
            <w:vAlign w:val="bottom"/>
            <w:hideMark/>
          </w:tcPr>
          <w:p w14:paraId="54B1587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5780</w:t>
            </w:r>
          </w:p>
        </w:tc>
        <w:tc>
          <w:tcPr>
            <w:tcW w:w="817" w:type="dxa"/>
            <w:gridSpan w:val="2"/>
            <w:tcBorders>
              <w:top w:val="nil"/>
              <w:left w:val="nil"/>
              <w:bottom w:val="single" w:sz="4" w:space="0" w:color="auto"/>
              <w:right w:val="nil"/>
            </w:tcBorders>
            <w:shd w:val="clear" w:color="auto" w:fill="auto"/>
            <w:noWrap/>
            <w:vAlign w:val="bottom"/>
            <w:hideMark/>
          </w:tcPr>
          <w:p w14:paraId="329B07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7225</w:t>
            </w:r>
          </w:p>
        </w:tc>
        <w:tc>
          <w:tcPr>
            <w:tcW w:w="817" w:type="dxa"/>
            <w:gridSpan w:val="2"/>
            <w:tcBorders>
              <w:top w:val="nil"/>
              <w:left w:val="nil"/>
              <w:bottom w:val="single" w:sz="4" w:space="0" w:color="auto"/>
              <w:right w:val="nil"/>
            </w:tcBorders>
            <w:shd w:val="clear" w:color="auto" w:fill="auto"/>
            <w:noWrap/>
            <w:vAlign w:val="bottom"/>
            <w:hideMark/>
          </w:tcPr>
          <w:p w14:paraId="008059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8670</w:t>
            </w:r>
          </w:p>
        </w:tc>
        <w:tc>
          <w:tcPr>
            <w:tcW w:w="817" w:type="dxa"/>
            <w:gridSpan w:val="2"/>
            <w:tcBorders>
              <w:top w:val="nil"/>
              <w:left w:val="nil"/>
              <w:bottom w:val="single" w:sz="4" w:space="0" w:color="auto"/>
              <w:right w:val="nil"/>
            </w:tcBorders>
            <w:shd w:val="clear" w:color="auto" w:fill="auto"/>
            <w:noWrap/>
            <w:vAlign w:val="bottom"/>
            <w:hideMark/>
          </w:tcPr>
          <w:p w14:paraId="56F344F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10115</w:t>
            </w:r>
          </w:p>
        </w:tc>
        <w:tc>
          <w:tcPr>
            <w:tcW w:w="817" w:type="dxa"/>
            <w:gridSpan w:val="2"/>
            <w:tcBorders>
              <w:top w:val="nil"/>
              <w:left w:val="nil"/>
              <w:bottom w:val="single" w:sz="4" w:space="0" w:color="auto"/>
              <w:right w:val="nil"/>
            </w:tcBorders>
            <w:shd w:val="clear" w:color="auto" w:fill="auto"/>
            <w:noWrap/>
            <w:vAlign w:val="bottom"/>
            <w:hideMark/>
          </w:tcPr>
          <w:p w14:paraId="4DA9DBE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12138</w:t>
            </w:r>
          </w:p>
        </w:tc>
        <w:tc>
          <w:tcPr>
            <w:tcW w:w="817" w:type="dxa"/>
            <w:gridSpan w:val="2"/>
            <w:tcBorders>
              <w:top w:val="nil"/>
              <w:left w:val="nil"/>
              <w:bottom w:val="single" w:sz="4" w:space="0" w:color="auto"/>
              <w:right w:val="nil"/>
            </w:tcBorders>
            <w:shd w:val="clear" w:color="auto" w:fill="auto"/>
            <w:noWrap/>
            <w:vAlign w:val="bottom"/>
            <w:hideMark/>
          </w:tcPr>
          <w:p w14:paraId="0865EA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14450</w:t>
            </w:r>
          </w:p>
        </w:tc>
        <w:tc>
          <w:tcPr>
            <w:tcW w:w="817" w:type="dxa"/>
            <w:gridSpan w:val="2"/>
            <w:tcBorders>
              <w:top w:val="nil"/>
              <w:left w:val="nil"/>
              <w:bottom w:val="single" w:sz="4" w:space="0" w:color="auto"/>
              <w:right w:val="nil"/>
            </w:tcBorders>
            <w:shd w:val="clear" w:color="auto" w:fill="auto"/>
            <w:noWrap/>
            <w:vAlign w:val="bottom"/>
            <w:hideMark/>
          </w:tcPr>
          <w:p w14:paraId="48F0C24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17340</w:t>
            </w:r>
          </w:p>
        </w:tc>
        <w:tc>
          <w:tcPr>
            <w:tcW w:w="817" w:type="dxa"/>
            <w:gridSpan w:val="2"/>
            <w:tcBorders>
              <w:top w:val="nil"/>
              <w:left w:val="nil"/>
              <w:bottom w:val="single" w:sz="4" w:space="0" w:color="auto"/>
              <w:right w:val="nil"/>
            </w:tcBorders>
            <w:shd w:val="clear" w:color="auto" w:fill="auto"/>
            <w:noWrap/>
            <w:vAlign w:val="bottom"/>
            <w:hideMark/>
          </w:tcPr>
          <w:p w14:paraId="575935D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20230</w:t>
            </w:r>
          </w:p>
        </w:tc>
        <w:tc>
          <w:tcPr>
            <w:tcW w:w="817" w:type="dxa"/>
            <w:gridSpan w:val="2"/>
            <w:tcBorders>
              <w:top w:val="nil"/>
              <w:left w:val="nil"/>
              <w:bottom w:val="single" w:sz="4" w:space="0" w:color="auto"/>
              <w:right w:val="nil"/>
            </w:tcBorders>
            <w:shd w:val="clear" w:color="auto" w:fill="auto"/>
            <w:noWrap/>
            <w:vAlign w:val="bottom"/>
            <w:hideMark/>
          </w:tcPr>
          <w:p w14:paraId="147461F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23120</w:t>
            </w:r>
          </w:p>
        </w:tc>
        <w:tc>
          <w:tcPr>
            <w:tcW w:w="817" w:type="dxa"/>
            <w:gridSpan w:val="2"/>
            <w:tcBorders>
              <w:top w:val="nil"/>
              <w:left w:val="nil"/>
              <w:bottom w:val="single" w:sz="4" w:space="0" w:color="auto"/>
              <w:right w:val="nil"/>
            </w:tcBorders>
            <w:shd w:val="clear" w:color="auto" w:fill="auto"/>
            <w:noWrap/>
            <w:vAlign w:val="bottom"/>
            <w:hideMark/>
          </w:tcPr>
          <w:p w14:paraId="4FDEEBD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26010</w:t>
            </w:r>
          </w:p>
        </w:tc>
        <w:tc>
          <w:tcPr>
            <w:tcW w:w="817" w:type="dxa"/>
            <w:gridSpan w:val="2"/>
            <w:tcBorders>
              <w:top w:val="nil"/>
              <w:left w:val="nil"/>
              <w:bottom w:val="single" w:sz="4" w:space="0" w:color="auto"/>
              <w:right w:val="nil"/>
            </w:tcBorders>
            <w:shd w:val="clear" w:color="auto" w:fill="auto"/>
            <w:noWrap/>
            <w:vAlign w:val="bottom"/>
            <w:hideMark/>
          </w:tcPr>
          <w:p w14:paraId="3609756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28900</w:t>
            </w:r>
          </w:p>
        </w:tc>
      </w:tr>
      <w:tr w:rsidR="00DE2B3C" w:rsidRPr="00036DA3" w14:paraId="1EF4EB97"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78F350CD" w14:textId="77777777" w:rsidR="00DE2B3C" w:rsidRPr="00097BBB" w:rsidRDefault="00DE2B3C" w:rsidP="00E84034">
            <w:pPr>
              <w:jc w:val="right"/>
              <w:rPr>
                <w:rFonts w:ascii="Courier New" w:hAnsi="Courier New" w:cs="Courier New"/>
                <w:bCs/>
                <w:u w:val="single"/>
              </w:rPr>
            </w:pPr>
          </w:p>
        </w:tc>
        <w:tc>
          <w:tcPr>
            <w:tcW w:w="337" w:type="dxa"/>
            <w:gridSpan w:val="2"/>
            <w:tcBorders>
              <w:top w:val="nil"/>
              <w:left w:val="nil"/>
              <w:bottom w:val="nil"/>
              <w:right w:val="nil"/>
            </w:tcBorders>
            <w:shd w:val="clear" w:color="auto" w:fill="auto"/>
            <w:noWrap/>
            <w:vAlign w:val="bottom"/>
            <w:hideMark/>
          </w:tcPr>
          <w:p w14:paraId="296FB63F"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DAF466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82CF47A" w14:textId="77777777" w:rsidR="00DE2B3C" w:rsidRPr="008C48FD" w:rsidRDefault="00DE2B3C" w:rsidP="00E84034">
            <w:pPr>
              <w:jc w:val="right"/>
              <w:rPr>
                <w:bCs/>
              </w:rPr>
            </w:pPr>
          </w:p>
        </w:tc>
        <w:tc>
          <w:tcPr>
            <w:tcW w:w="760" w:type="dxa"/>
            <w:gridSpan w:val="2"/>
            <w:tcBorders>
              <w:top w:val="nil"/>
              <w:left w:val="nil"/>
              <w:bottom w:val="nil"/>
              <w:right w:val="nil"/>
            </w:tcBorders>
            <w:shd w:val="clear" w:color="auto" w:fill="auto"/>
            <w:noWrap/>
            <w:vAlign w:val="bottom"/>
            <w:hideMark/>
          </w:tcPr>
          <w:p w14:paraId="3FABA6F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37321A5E"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82A558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B20CE0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48D9BAC"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799CBE1"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122F7200"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413515C2"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2C909050"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40FD28ED"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4B17DA19" w14:textId="77777777" w:rsidR="00DE2B3C" w:rsidRPr="008C48FD" w:rsidRDefault="00DE2B3C" w:rsidP="00E84034">
            <w:pPr>
              <w:jc w:val="right"/>
              <w:rPr>
                <w:bCs/>
              </w:rPr>
            </w:pPr>
          </w:p>
        </w:tc>
        <w:tc>
          <w:tcPr>
            <w:tcW w:w="817" w:type="dxa"/>
            <w:gridSpan w:val="2"/>
            <w:tcBorders>
              <w:top w:val="nil"/>
              <w:left w:val="nil"/>
              <w:bottom w:val="nil"/>
              <w:right w:val="nil"/>
            </w:tcBorders>
            <w:shd w:val="clear" w:color="auto" w:fill="auto"/>
            <w:noWrap/>
            <w:vAlign w:val="bottom"/>
            <w:hideMark/>
          </w:tcPr>
          <w:p w14:paraId="6D16CE4A" w14:textId="77777777" w:rsidR="00DE2B3C" w:rsidRPr="008C48FD" w:rsidRDefault="00DE2B3C" w:rsidP="00E84034">
            <w:pPr>
              <w:jc w:val="right"/>
              <w:rPr>
                <w:bCs/>
              </w:rPr>
            </w:pPr>
          </w:p>
        </w:tc>
      </w:tr>
    </w:tbl>
    <w:p w14:paraId="2D04D0F0" w14:textId="77777777" w:rsidR="00DE2B3C" w:rsidRPr="008C48FD" w:rsidRDefault="001213D4" w:rsidP="00DE2B3C">
      <w:pPr>
        <w:tabs>
          <w:tab w:val="left" w:pos="384"/>
          <w:tab w:val="left" w:pos="768"/>
          <w:tab w:val="left" w:pos="1152"/>
          <w:tab w:val="left" w:pos="1728"/>
          <w:tab w:val="left" w:pos="2112"/>
          <w:tab w:val="left" w:pos="2496"/>
          <w:tab w:val="left" w:pos="2784"/>
          <w:tab w:val="left" w:pos="3072"/>
        </w:tabs>
        <w:ind w:right="-284"/>
        <w:rPr>
          <w:bCs/>
        </w:rPr>
      </w:pPr>
      <w:r w:rsidRPr="008C48FD">
        <w:rPr>
          <w:bCs/>
        </w:rPr>
        <w:br w:type="page"/>
      </w:r>
    </w:p>
    <w:tbl>
      <w:tblPr>
        <w:tblW w:w="14212" w:type="dxa"/>
        <w:tblLook w:val="04A0" w:firstRow="1" w:lastRow="0" w:firstColumn="1" w:lastColumn="0" w:noHBand="0" w:noVBand="1"/>
      </w:tblPr>
      <w:tblGrid>
        <w:gridCol w:w="108"/>
        <w:gridCol w:w="2392"/>
        <w:gridCol w:w="108"/>
        <w:gridCol w:w="229"/>
        <w:gridCol w:w="108"/>
        <w:gridCol w:w="652"/>
        <w:gridCol w:w="108"/>
        <w:gridCol w:w="652"/>
        <w:gridCol w:w="108"/>
        <w:gridCol w:w="652"/>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tblGrid>
      <w:tr w:rsidR="00DE2B3C" w:rsidRPr="00036DA3" w14:paraId="1F0A0F3E" w14:textId="77777777" w:rsidTr="00B96732">
        <w:trPr>
          <w:gridAfter w:val="1"/>
          <w:wAfter w:w="108" w:type="dxa"/>
          <w:trHeight w:val="270"/>
        </w:trPr>
        <w:tc>
          <w:tcPr>
            <w:tcW w:w="5934" w:type="dxa"/>
            <w:gridSpan w:val="12"/>
            <w:tcBorders>
              <w:top w:val="nil"/>
              <w:left w:val="nil"/>
              <w:bottom w:val="nil"/>
              <w:right w:val="nil"/>
            </w:tcBorders>
            <w:shd w:val="clear" w:color="auto" w:fill="auto"/>
            <w:noWrap/>
            <w:vAlign w:val="bottom"/>
            <w:hideMark/>
          </w:tcPr>
          <w:p w14:paraId="2CD04B39" w14:textId="77777777" w:rsidR="00DE2B3C" w:rsidRPr="00097BBB" w:rsidRDefault="00DE2B3C" w:rsidP="00E84034">
            <w:pPr>
              <w:rPr>
                <w:rFonts w:ascii="Courier New" w:hAnsi="Courier New" w:cs="Courier New"/>
                <w:bCs/>
              </w:rPr>
            </w:pPr>
            <w:r w:rsidRPr="00097BBB">
              <w:rPr>
                <w:rFonts w:ascii="Courier New" w:hAnsi="Courier New" w:cs="Courier New"/>
                <w:bCs/>
              </w:rPr>
              <w:lastRenderedPageBreak/>
              <w:t>POST ALLOWANCE PAYMENT TABLES (SIX TABLES)</w:t>
            </w:r>
          </w:p>
        </w:tc>
        <w:tc>
          <w:tcPr>
            <w:tcW w:w="817" w:type="dxa"/>
            <w:gridSpan w:val="2"/>
            <w:tcBorders>
              <w:top w:val="nil"/>
              <w:left w:val="nil"/>
              <w:bottom w:val="nil"/>
              <w:right w:val="nil"/>
            </w:tcBorders>
            <w:shd w:val="clear" w:color="auto" w:fill="auto"/>
            <w:noWrap/>
            <w:vAlign w:val="bottom"/>
            <w:hideMark/>
          </w:tcPr>
          <w:p w14:paraId="4DE2A0D9" w14:textId="77777777" w:rsidR="00DE2B3C" w:rsidRPr="00097BBB" w:rsidRDefault="00DE2B3C" w:rsidP="00E84034">
            <w:pPr>
              <w:rPr>
                <w:rFonts w:ascii="Courier New" w:hAnsi="Courier New" w:cs="Courier New"/>
                <w:bCs/>
              </w:rPr>
            </w:pPr>
          </w:p>
        </w:tc>
        <w:tc>
          <w:tcPr>
            <w:tcW w:w="817" w:type="dxa"/>
            <w:gridSpan w:val="2"/>
            <w:tcBorders>
              <w:top w:val="nil"/>
              <w:left w:val="nil"/>
              <w:bottom w:val="nil"/>
              <w:right w:val="nil"/>
            </w:tcBorders>
            <w:shd w:val="clear" w:color="auto" w:fill="auto"/>
            <w:noWrap/>
            <w:vAlign w:val="bottom"/>
            <w:hideMark/>
          </w:tcPr>
          <w:p w14:paraId="0A41883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F126DB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108860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F0ADEB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F0EC4F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4A7BB5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1CB7AB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6304EA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644F8D1" w14:textId="77777777" w:rsidR="00DE2B3C" w:rsidRPr="00097BBB" w:rsidRDefault="00DE2B3C" w:rsidP="00E84034">
            <w:pPr>
              <w:jc w:val="right"/>
              <w:rPr>
                <w:rFonts w:ascii="Courier New" w:hAnsi="Courier New" w:cs="Courier New"/>
                <w:bCs/>
              </w:rPr>
            </w:pPr>
            <w:r w:rsidRPr="00097BBB">
              <w:rPr>
                <w:rFonts w:ascii="Courier New" w:hAnsi="Courier New" w:cs="Courier New"/>
                <w:bCs/>
              </w:rPr>
              <w:t>229.1</w:t>
            </w:r>
          </w:p>
        </w:tc>
      </w:tr>
      <w:tr w:rsidR="00DE2B3C" w:rsidRPr="00036DA3" w14:paraId="78C11EC4"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5FF78288" w14:textId="77777777" w:rsidR="00DE2B3C" w:rsidRPr="00097BBB" w:rsidRDefault="00DE2B3C" w:rsidP="00E84034">
            <w:pPr>
              <w:jc w:val="right"/>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3557806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8E6104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2D0BC00D"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6D36C3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7EA79D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951892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80822D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B2C90D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7BDEEB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C7C7F9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F37567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8FBE25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226699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6AE6F3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CEE9B1A" w14:textId="77777777" w:rsidR="00DE2B3C" w:rsidRPr="008C48FD" w:rsidRDefault="00DE2B3C" w:rsidP="00E84034">
            <w:pPr>
              <w:rPr>
                <w:bCs/>
              </w:rPr>
            </w:pPr>
          </w:p>
        </w:tc>
      </w:tr>
      <w:tr w:rsidR="00DE2B3C" w:rsidRPr="00036DA3" w14:paraId="37D900E3"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23C63BBE"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06EEA94A"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CE13761"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7164042"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BABEA6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D4C8E1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CF4015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7E5340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F0A22A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2E00B0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812F0E4" w14:textId="77777777" w:rsidR="00DE2B3C" w:rsidRPr="008C48FD" w:rsidRDefault="00DE2B3C" w:rsidP="00E84034">
            <w:pPr>
              <w:rPr>
                <w:bCs/>
              </w:rPr>
            </w:pPr>
          </w:p>
        </w:tc>
        <w:tc>
          <w:tcPr>
            <w:tcW w:w="3268" w:type="dxa"/>
            <w:gridSpan w:val="8"/>
            <w:tcBorders>
              <w:top w:val="nil"/>
              <w:left w:val="nil"/>
              <w:bottom w:val="nil"/>
              <w:right w:val="nil"/>
            </w:tcBorders>
            <w:shd w:val="clear" w:color="auto" w:fill="auto"/>
            <w:noWrap/>
            <w:vAlign w:val="bottom"/>
            <w:hideMark/>
          </w:tcPr>
          <w:p w14:paraId="69B03843" w14:textId="77777777" w:rsidR="00DE2B3C" w:rsidRPr="00097BBB" w:rsidRDefault="00DE2B3C" w:rsidP="00E84034">
            <w:pPr>
              <w:rPr>
                <w:rFonts w:ascii="Courier New" w:hAnsi="Courier New" w:cs="Courier New"/>
                <w:bCs/>
              </w:rPr>
            </w:pPr>
            <w:r w:rsidRPr="00097BBB">
              <w:rPr>
                <w:rFonts w:ascii="Courier New" w:hAnsi="Courier New" w:cs="Courier New"/>
                <w:bCs/>
              </w:rPr>
              <w:t>TABLE 4:  FOUR PERSONS</w:t>
            </w:r>
          </w:p>
        </w:tc>
        <w:tc>
          <w:tcPr>
            <w:tcW w:w="817" w:type="dxa"/>
            <w:gridSpan w:val="2"/>
            <w:tcBorders>
              <w:top w:val="nil"/>
              <w:left w:val="nil"/>
              <w:bottom w:val="nil"/>
              <w:right w:val="nil"/>
            </w:tcBorders>
            <w:shd w:val="clear" w:color="auto" w:fill="auto"/>
            <w:noWrap/>
            <w:vAlign w:val="bottom"/>
            <w:hideMark/>
          </w:tcPr>
          <w:p w14:paraId="286B4F96" w14:textId="77777777" w:rsidR="00DE2B3C" w:rsidRPr="00097BBB" w:rsidRDefault="00DE2B3C" w:rsidP="00E84034">
            <w:pPr>
              <w:rPr>
                <w:rFonts w:ascii="Courier New" w:hAnsi="Courier New" w:cs="Courier New"/>
                <w:bCs/>
              </w:rPr>
            </w:pPr>
          </w:p>
        </w:tc>
      </w:tr>
      <w:tr w:rsidR="00DE2B3C" w:rsidRPr="00036DA3" w14:paraId="65EDB14C"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1B03E4AD"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7F687D0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690D6D2"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5D8E2482"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11B707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4B7160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ED58B6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151950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1CE362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F01755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5FFD41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2783A6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964E57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EC40FF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2A4B1B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342D4E1" w14:textId="77777777" w:rsidR="00DE2B3C" w:rsidRPr="008C48FD" w:rsidRDefault="00DE2B3C" w:rsidP="00E84034">
            <w:pPr>
              <w:rPr>
                <w:bCs/>
              </w:rPr>
            </w:pPr>
          </w:p>
        </w:tc>
      </w:tr>
      <w:tr w:rsidR="00DE2B3C" w:rsidRPr="00036DA3" w14:paraId="24012D7F" w14:textId="77777777" w:rsidTr="00B96732">
        <w:trPr>
          <w:gridAfter w:val="1"/>
          <w:wAfter w:w="108" w:type="dxa"/>
          <w:trHeight w:val="270"/>
        </w:trPr>
        <w:tc>
          <w:tcPr>
            <w:tcW w:w="14104" w:type="dxa"/>
            <w:gridSpan w:val="32"/>
            <w:tcBorders>
              <w:top w:val="nil"/>
              <w:left w:val="nil"/>
              <w:bottom w:val="nil"/>
              <w:right w:val="nil"/>
            </w:tcBorders>
            <w:shd w:val="clear" w:color="auto" w:fill="auto"/>
            <w:noWrap/>
            <w:vAlign w:val="bottom"/>
            <w:hideMark/>
          </w:tcPr>
          <w:p w14:paraId="6AB7B0A9" w14:textId="77777777" w:rsidR="00DE2B3C" w:rsidRPr="00097BBB" w:rsidRDefault="00DE2B3C" w:rsidP="00E84034">
            <w:pPr>
              <w:jc w:val="center"/>
              <w:rPr>
                <w:rFonts w:ascii="Courier New" w:hAnsi="Courier New" w:cs="Courier New"/>
                <w:bCs/>
              </w:rPr>
            </w:pPr>
            <w:r w:rsidRPr="00097BBB">
              <w:rPr>
                <w:rFonts w:ascii="Courier New" w:hAnsi="Courier New" w:cs="Courier New"/>
                <w:bCs/>
              </w:rPr>
              <w:t>POST CLASSIFICATION - ANNUAL RATES IN U.S. DOLLARS</w:t>
            </w:r>
          </w:p>
        </w:tc>
      </w:tr>
      <w:tr w:rsidR="00DE2B3C" w:rsidRPr="00036DA3" w14:paraId="2A9A721D"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5C3B1C67" w14:textId="77777777" w:rsidR="00DE2B3C" w:rsidRPr="00097BBB" w:rsidRDefault="00DE2B3C" w:rsidP="00E84034">
            <w:pPr>
              <w:jc w:val="cente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62BD8F41"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D2DA9C6"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BD6DFC0"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D52CC3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C7284B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0598B9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64CDB2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D7F281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2324E9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EFEB69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CAF019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0DBDB5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D7A4CE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7E531E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EB7573D" w14:textId="77777777" w:rsidR="00DE2B3C" w:rsidRPr="008C48FD" w:rsidRDefault="00DE2B3C" w:rsidP="00E84034">
            <w:pPr>
              <w:rPr>
                <w:bCs/>
              </w:rPr>
            </w:pPr>
          </w:p>
        </w:tc>
      </w:tr>
      <w:tr w:rsidR="00DE2B3C" w:rsidRPr="00036DA3" w14:paraId="739671DA"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021889CC" w14:textId="77777777" w:rsidR="00DE2B3C" w:rsidRPr="00097BBB" w:rsidRDefault="00DE2B3C" w:rsidP="00E84034">
            <w:pPr>
              <w:jc w:val="center"/>
              <w:rPr>
                <w:rFonts w:ascii="Courier New" w:hAnsi="Courier New" w:cs="Courier New"/>
                <w:bCs/>
                <w:u w:val="single"/>
              </w:rPr>
            </w:pPr>
            <w:r w:rsidRPr="00097BBB">
              <w:rPr>
                <w:rFonts w:ascii="Courier New" w:hAnsi="Courier New" w:cs="Courier New"/>
                <w:bCs/>
                <w:u w:val="single"/>
              </w:rPr>
              <w:t>ANNUAL SALARY</w:t>
            </w:r>
          </w:p>
        </w:tc>
        <w:tc>
          <w:tcPr>
            <w:tcW w:w="337" w:type="dxa"/>
            <w:gridSpan w:val="2"/>
            <w:tcBorders>
              <w:top w:val="nil"/>
              <w:left w:val="nil"/>
              <w:bottom w:val="nil"/>
              <w:right w:val="nil"/>
            </w:tcBorders>
            <w:shd w:val="clear" w:color="auto" w:fill="auto"/>
            <w:noWrap/>
            <w:vAlign w:val="bottom"/>
            <w:hideMark/>
          </w:tcPr>
          <w:p w14:paraId="026B00A0" w14:textId="77777777" w:rsidR="00DE2B3C" w:rsidRPr="00097BBB" w:rsidRDefault="00DE2B3C" w:rsidP="00E84034">
            <w:pPr>
              <w:jc w:val="center"/>
              <w:rPr>
                <w:rFonts w:ascii="Courier New" w:hAnsi="Courier New" w:cs="Courier New"/>
                <w:bCs/>
                <w:u w:val="single"/>
              </w:rPr>
            </w:pPr>
          </w:p>
        </w:tc>
        <w:tc>
          <w:tcPr>
            <w:tcW w:w="760" w:type="dxa"/>
            <w:gridSpan w:val="2"/>
            <w:tcBorders>
              <w:top w:val="nil"/>
              <w:left w:val="nil"/>
              <w:bottom w:val="nil"/>
              <w:right w:val="nil"/>
            </w:tcBorders>
            <w:shd w:val="clear" w:color="auto" w:fill="auto"/>
            <w:noWrap/>
            <w:vAlign w:val="bottom"/>
            <w:hideMark/>
          </w:tcPr>
          <w:p w14:paraId="5E039F5D"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w:t>
            </w:r>
          </w:p>
        </w:tc>
        <w:tc>
          <w:tcPr>
            <w:tcW w:w="760" w:type="dxa"/>
            <w:gridSpan w:val="2"/>
            <w:tcBorders>
              <w:top w:val="nil"/>
              <w:left w:val="nil"/>
              <w:bottom w:val="nil"/>
              <w:right w:val="nil"/>
            </w:tcBorders>
            <w:shd w:val="clear" w:color="auto" w:fill="auto"/>
            <w:noWrap/>
            <w:vAlign w:val="bottom"/>
            <w:hideMark/>
          </w:tcPr>
          <w:p w14:paraId="4C05AE3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w:t>
            </w:r>
          </w:p>
        </w:tc>
        <w:tc>
          <w:tcPr>
            <w:tcW w:w="760" w:type="dxa"/>
            <w:gridSpan w:val="2"/>
            <w:tcBorders>
              <w:top w:val="nil"/>
              <w:left w:val="nil"/>
              <w:bottom w:val="nil"/>
              <w:right w:val="nil"/>
            </w:tcBorders>
            <w:shd w:val="clear" w:color="auto" w:fill="auto"/>
            <w:noWrap/>
            <w:vAlign w:val="bottom"/>
            <w:hideMark/>
          </w:tcPr>
          <w:p w14:paraId="10F83FDB"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15%</w:t>
            </w:r>
          </w:p>
        </w:tc>
        <w:tc>
          <w:tcPr>
            <w:tcW w:w="817" w:type="dxa"/>
            <w:gridSpan w:val="2"/>
            <w:tcBorders>
              <w:top w:val="nil"/>
              <w:left w:val="nil"/>
              <w:bottom w:val="nil"/>
              <w:right w:val="nil"/>
            </w:tcBorders>
            <w:shd w:val="clear" w:color="auto" w:fill="auto"/>
            <w:noWrap/>
            <w:vAlign w:val="bottom"/>
            <w:hideMark/>
          </w:tcPr>
          <w:p w14:paraId="1EB674ED"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20%</w:t>
            </w:r>
          </w:p>
        </w:tc>
        <w:tc>
          <w:tcPr>
            <w:tcW w:w="817" w:type="dxa"/>
            <w:gridSpan w:val="2"/>
            <w:tcBorders>
              <w:top w:val="nil"/>
              <w:left w:val="nil"/>
              <w:bottom w:val="nil"/>
              <w:right w:val="nil"/>
            </w:tcBorders>
            <w:shd w:val="clear" w:color="auto" w:fill="auto"/>
            <w:noWrap/>
            <w:vAlign w:val="bottom"/>
            <w:hideMark/>
          </w:tcPr>
          <w:p w14:paraId="58B05CB2"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25%</w:t>
            </w:r>
          </w:p>
        </w:tc>
        <w:tc>
          <w:tcPr>
            <w:tcW w:w="817" w:type="dxa"/>
            <w:gridSpan w:val="2"/>
            <w:tcBorders>
              <w:top w:val="nil"/>
              <w:left w:val="nil"/>
              <w:bottom w:val="nil"/>
              <w:right w:val="nil"/>
            </w:tcBorders>
            <w:shd w:val="clear" w:color="auto" w:fill="auto"/>
            <w:noWrap/>
            <w:vAlign w:val="bottom"/>
            <w:hideMark/>
          </w:tcPr>
          <w:p w14:paraId="00E10623"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30%</w:t>
            </w:r>
          </w:p>
        </w:tc>
        <w:tc>
          <w:tcPr>
            <w:tcW w:w="817" w:type="dxa"/>
            <w:gridSpan w:val="2"/>
            <w:tcBorders>
              <w:top w:val="nil"/>
              <w:left w:val="nil"/>
              <w:bottom w:val="nil"/>
              <w:right w:val="nil"/>
            </w:tcBorders>
            <w:shd w:val="clear" w:color="auto" w:fill="auto"/>
            <w:noWrap/>
            <w:vAlign w:val="bottom"/>
            <w:hideMark/>
          </w:tcPr>
          <w:p w14:paraId="53B52EA7"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35%</w:t>
            </w:r>
          </w:p>
        </w:tc>
        <w:tc>
          <w:tcPr>
            <w:tcW w:w="817" w:type="dxa"/>
            <w:gridSpan w:val="2"/>
            <w:tcBorders>
              <w:top w:val="nil"/>
              <w:left w:val="nil"/>
              <w:bottom w:val="nil"/>
              <w:right w:val="nil"/>
            </w:tcBorders>
            <w:shd w:val="clear" w:color="auto" w:fill="auto"/>
            <w:noWrap/>
            <w:vAlign w:val="bottom"/>
            <w:hideMark/>
          </w:tcPr>
          <w:p w14:paraId="68CB9083"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42%</w:t>
            </w:r>
          </w:p>
        </w:tc>
        <w:tc>
          <w:tcPr>
            <w:tcW w:w="817" w:type="dxa"/>
            <w:gridSpan w:val="2"/>
            <w:tcBorders>
              <w:top w:val="nil"/>
              <w:left w:val="nil"/>
              <w:bottom w:val="nil"/>
              <w:right w:val="nil"/>
            </w:tcBorders>
            <w:shd w:val="clear" w:color="auto" w:fill="auto"/>
            <w:noWrap/>
            <w:vAlign w:val="bottom"/>
            <w:hideMark/>
          </w:tcPr>
          <w:p w14:paraId="6473E0B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50%</w:t>
            </w:r>
          </w:p>
        </w:tc>
        <w:tc>
          <w:tcPr>
            <w:tcW w:w="817" w:type="dxa"/>
            <w:gridSpan w:val="2"/>
            <w:tcBorders>
              <w:top w:val="nil"/>
              <w:left w:val="nil"/>
              <w:bottom w:val="nil"/>
              <w:right w:val="nil"/>
            </w:tcBorders>
            <w:shd w:val="clear" w:color="auto" w:fill="auto"/>
            <w:noWrap/>
            <w:vAlign w:val="bottom"/>
            <w:hideMark/>
          </w:tcPr>
          <w:p w14:paraId="4C8067E7"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60%</w:t>
            </w:r>
          </w:p>
        </w:tc>
        <w:tc>
          <w:tcPr>
            <w:tcW w:w="817" w:type="dxa"/>
            <w:gridSpan w:val="2"/>
            <w:tcBorders>
              <w:top w:val="nil"/>
              <w:left w:val="nil"/>
              <w:bottom w:val="nil"/>
              <w:right w:val="nil"/>
            </w:tcBorders>
            <w:shd w:val="clear" w:color="auto" w:fill="auto"/>
            <w:noWrap/>
            <w:vAlign w:val="bottom"/>
            <w:hideMark/>
          </w:tcPr>
          <w:p w14:paraId="751EF53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70%</w:t>
            </w:r>
          </w:p>
        </w:tc>
        <w:tc>
          <w:tcPr>
            <w:tcW w:w="817" w:type="dxa"/>
            <w:gridSpan w:val="2"/>
            <w:tcBorders>
              <w:top w:val="nil"/>
              <w:left w:val="nil"/>
              <w:bottom w:val="nil"/>
              <w:right w:val="nil"/>
            </w:tcBorders>
            <w:shd w:val="clear" w:color="auto" w:fill="auto"/>
            <w:noWrap/>
            <w:vAlign w:val="bottom"/>
            <w:hideMark/>
          </w:tcPr>
          <w:p w14:paraId="3FB11E5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80%</w:t>
            </w:r>
          </w:p>
        </w:tc>
        <w:tc>
          <w:tcPr>
            <w:tcW w:w="817" w:type="dxa"/>
            <w:gridSpan w:val="2"/>
            <w:tcBorders>
              <w:top w:val="nil"/>
              <w:left w:val="nil"/>
              <w:bottom w:val="nil"/>
              <w:right w:val="nil"/>
            </w:tcBorders>
            <w:shd w:val="clear" w:color="auto" w:fill="auto"/>
            <w:noWrap/>
            <w:vAlign w:val="bottom"/>
            <w:hideMark/>
          </w:tcPr>
          <w:p w14:paraId="08E5924D"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90%</w:t>
            </w:r>
          </w:p>
        </w:tc>
        <w:tc>
          <w:tcPr>
            <w:tcW w:w="817" w:type="dxa"/>
            <w:gridSpan w:val="2"/>
            <w:tcBorders>
              <w:top w:val="nil"/>
              <w:left w:val="nil"/>
              <w:bottom w:val="nil"/>
              <w:right w:val="nil"/>
            </w:tcBorders>
            <w:shd w:val="clear" w:color="auto" w:fill="auto"/>
            <w:noWrap/>
            <w:vAlign w:val="bottom"/>
            <w:hideMark/>
          </w:tcPr>
          <w:p w14:paraId="6A2A4B44"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100%</w:t>
            </w:r>
          </w:p>
        </w:tc>
      </w:tr>
      <w:tr w:rsidR="00B96732" w:rsidRPr="00036DA3" w14:paraId="10F654C6"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19CC74A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146,000 and over</w:t>
            </w:r>
          </w:p>
        </w:tc>
        <w:tc>
          <w:tcPr>
            <w:tcW w:w="337" w:type="dxa"/>
            <w:gridSpan w:val="2"/>
            <w:tcBorders>
              <w:top w:val="nil"/>
              <w:left w:val="nil"/>
              <w:bottom w:val="nil"/>
              <w:right w:val="nil"/>
            </w:tcBorders>
            <w:shd w:val="clear" w:color="auto" w:fill="auto"/>
            <w:vAlign w:val="center"/>
            <w:hideMark/>
          </w:tcPr>
          <w:p w14:paraId="53A2E502"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B38512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3050</w:t>
            </w:r>
          </w:p>
        </w:tc>
        <w:tc>
          <w:tcPr>
            <w:tcW w:w="760" w:type="dxa"/>
            <w:gridSpan w:val="2"/>
            <w:tcBorders>
              <w:top w:val="nil"/>
              <w:left w:val="nil"/>
              <w:bottom w:val="nil"/>
              <w:right w:val="nil"/>
            </w:tcBorders>
            <w:shd w:val="clear" w:color="auto" w:fill="auto"/>
            <w:noWrap/>
            <w:vAlign w:val="bottom"/>
            <w:hideMark/>
          </w:tcPr>
          <w:p w14:paraId="2A8CF27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6100</w:t>
            </w:r>
          </w:p>
        </w:tc>
        <w:tc>
          <w:tcPr>
            <w:tcW w:w="760" w:type="dxa"/>
            <w:gridSpan w:val="2"/>
            <w:tcBorders>
              <w:top w:val="nil"/>
              <w:left w:val="nil"/>
              <w:bottom w:val="nil"/>
              <w:right w:val="nil"/>
            </w:tcBorders>
            <w:shd w:val="clear" w:color="auto" w:fill="auto"/>
            <w:noWrap/>
            <w:vAlign w:val="bottom"/>
            <w:hideMark/>
          </w:tcPr>
          <w:p w14:paraId="7C3EC8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9150</w:t>
            </w:r>
          </w:p>
        </w:tc>
        <w:tc>
          <w:tcPr>
            <w:tcW w:w="817" w:type="dxa"/>
            <w:gridSpan w:val="2"/>
            <w:tcBorders>
              <w:top w:val="nil"/>
              <w:left w:val="nil"/>
              <w:bottom w:val="nil"/>
              <w:right w:val="nil"/>
            </w:tcBorders>
            <w:shd w:val="clear" w:color="auto" w:fill="auto"/>
            <w:noWrap/>
            <w:vAlign w:val="bottom"/>
            <w:hideMark/>
          </w:tcPr>
          <w:p w14:paraId="0F9047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12200</w:t>
            </w:r>
          </w:p>
        </w:tc>
        <w:tc>
          <w:tcPr>
            <w:tcW w:w="817" w:type="dxa"/>
            <w:gridSpan w:val="2"/>
            <w:tcBorders>
              <w:top w:val="nil"/>
              <w:left w:val="nil"/>
              <w:bottom w:val="nil"/>
              <w:right w:val="nil"/>
            </w:tcBorders>
            <w:shd w:val="clear" w:color="auto" w:fill="auto"/>
            <w:noWrap/>
            <w:vAlign w:val="bottom"/>
            <w:hideMark/>
          </w:tcPr>
          <w:p w14:paraId="2D26C97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15250</w:t>
            </w:r>
          </w:p>
        </w:tc>
        <w:tc>
          <w:tcPr>
            <w:tcW w:w="817" w:type="dxa"/>
            <w:gridSpan w:val="2"/>
            <w:tcBorders>
              <w:top w:val="nil"/>
              <w:left w:val="nil"/>
              <w:bottom w:val="nil"/>
              <w:right w:val="nil"/>
            </w:tcBorders>
            <w:shd w:val="clear" w:color="auto" w:fill="auto"/>
            <w:noWrap/>
            <w:vAlign w:val="bottom"/>
            <w:hideMark/>
          </w:tcPr>
          <w:p w14:paraId="440CC80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18300</w:t>
            </w:r>
          </w:p>
        </w:tc>
        <w:tc>
          <w:tcPr>
            <w:tcW w:w="817" w:type="dxa"/>
            <w:gridSpan w:val="2"/>
            <w:tcBorders>
              <w:top w:val="nil"/>
              <w:left w:val="nil"/>
              <w:bottom w:val="nil"/>
              <w:right w:val="nil"/>
            </w:tcBorders>
            <w:shd w:val="clear" w:color="auto" w:fill="auto"/>
            <w:noWrap/>
            <w:vAlign w:val="bottom"/>
            <w:hideMark/>
          </w:tcPr>
          <w:p w14:paraId="3962ABE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21350</w:t>
            </w:r>
          </w:p>
        </w:tc>
        <w:tc>
          <w:tcPr>
            <w:tcW w:w="817" w:type="dxa"/>
            <w:gridSpan w:val="2"/>
            <w:tcBorders>
              <w:top w:val="nil"/>
              <w:left w:val="nil"/>
              <w:bottom w:val="nil"/>
              <w:right w:val="nil"/>
            </w:tcBorders>
            <w:shd w:val="clear" w:color="auto" w:fill="auto"/>
            <w:noWrap/>
            <w:vAlign w:val="bottom"/>
            <w:hideMark/>
          </w:tcPr>
          <w:p w14:paraId="1969A4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25620</w:t>
            </w:r>
          </w:p>
        </w:tc>
        <w:tc>
          <w:tcPr>
            <w:tcW w:w="817" w:type="dxa"/>
            <w:gridSpan w:val="2"/>
            <w:tcBorders>
              <w:top w:val="nil"/>
              <w:left w:val="nil"/>
              <w:bottom w:val="nil"/>
              <w:right w:val="nil"/>
            </w:tcBorders>
            <w:shd w:val="clear" w:color="auto" w:fill="auto"/>
            <w:noWrap/>
            <w:vAlign w:val="bottom"/>
            <w:hideMark/>
          </w:tcPr>
          <w:p w14:paraId="04D1AAB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30500</w:t>
            </w:r>
          </w:p>
        </w:tc>
        <w:tc>
          <w:tcPr>
            <w:tcW w:w="817" w:type="dxa"/>
            <w:gridSpan w:val="2"/>
            <w:tcBorders>
              <w:top w:val="nil"/>
              <w:left w:val="nil"/>
              <w:bottom w:val="nil"/>
              <w:right w:val="nil"/>
            </w:tcBorders>
            <w:shd w:val="clear" w:color="auto" w:fill="auto"/>
            <w:noWrap/>
            <w:vAlign w:val="bottom"/>
            <w:hideMark/>
          </w:tcPr>
          <w:p w14:paraId="7A90036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36600</w:t>
            </w:r>
          </w:p>
        </w:tc>
        <w:tc>
          <w:tcPr>
            <w:tcW w:w="817" w:type="dxa"/>
            <w:gridSpan w:val="2"/>
            <w:tcBorders>
              <w:top w:val="nil"/>
              <w:left w:val="nil"/>
              <w:bottom w:val="nil"/>
              <w:right w:val="nil"/>
            </w:tcBorders>
            <w:shd w:val="clear" w:color="auto" w:fill="auto"/>
            <w:noWrap/>
            <w:vAlign w:val="bottom"/>
            <w:hideMark/>
          </w:tcPr>
          <w:p w14:paraId="01DF72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42700</w:t>
            </w:r>
          </w:p>
        </w:tc>
        <w:tc>
          <w:tcPr>
            <w:tcW w:w="817" w:type="dxa"/>
            <w:gridSpan w:val="2"/>
            <w:tcBorders>
              <w:top w:val="nil"/>
              <w:left w:val="nil"/>
              <w:bottom w:val="nil"/>
              <w:right w:val="nil"/>
            </w:tcBorders>
            <w:shd w:val="clear" w:color="auto" w:fill="auto"/>
            <w:noWrap/>
            <w:vAlign w:val="bottom"/>
            <w:hideMark/>
          </w:tcPr>
          <w:p w14:paraId="7428B6F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48800</w:t>
            </w:r>
          </w:p>
        </w:tc>
        <w:tc>
          <w:tcPr>
            <w:tcW w:w="817" w:type="dxa"/>
            <w:gridSpan w:val="2"/>
            <w:tcBorders>
              <w:top w:val="nil"/>
              <w:left w:val="nil"/>
              <w:bottom w:val="nil"/>
              <w:right w:val="nil"/>
            </w:tcBorders>
            <w:shd w:val="clear" w:color="auto" w:fill="auto"/>
            <w:noWrap/>
            <w:vAlign w:val="bottom"/>
            <w:hideMark/>
          </w:tcPr>
          <w:p w14:paraId="58FF2C8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54900</w:t>
            </w:r>
          </w:p>
        </w:tc>
        <w:tc>
          <w:tcPr>
            <w:tcW w:w="817" w:type="dxa"/>
            <w:gridSpan w:val="2"/>
            <w:tcBorders>
              <w:top w:val="nil"/>
              <w:left w:val="nil"/>
              <w:bottom w:val="nil"/>
              <w:right w:val="nil"/>
            </w:tcBorders>
            <w:shd w:val="clear" w:color="auto" w:fill="auto"/>
            <w:noWrap/>
            <w:vAlign w:val="bottom"/>
            <w:hideMark/>
          </w:tcPr>
          <w:p w14:paraId="505CBE1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61000</w:t>
            </w:r>
          </w:p>
        </w:tc>
      </w:tr>
      <w:tr w:rsidR="00B96732" w:rsidRPr="00036DA3" w14:paraId="393F1DA7"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551EFB8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139,000 - 145,999</w:t>
            </w:r>
          </w:p>
        </w:tc>
        <w:tc>
          <w:tcPr>
            <w:tcW w:w="337" w:type="dxa"/>
            <w:gridSpan w:val="2"/>
            <w:tcBorders>
              <w:top w:val="nil"/>
              <w:left w:val="nil"/>
              <w:bottom w:val="nil"/>
              <w:right w:val="nil"/>
            </w:tcBorders>
            <w:shd w:val="clear" w:color="auto" w:fill="auto"/>
            <w:vAlign w:val="center"/>
            <w:hideMark/>
          </w:tcPr>
          <w:p w14:paraId="20A474D0"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02212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2960</w:t>
            </w:r>
          </w:p>
        </w:tc>
        <w:tc>
          <w:tcPr>
            <w:tcW w:w="760" w:type="dxa"/>
            <w:gridSpan w:val="2"/>
            <w:tcBorders>
              <w:top w:val="nil"/>
              <w:left w:val="nil"/>
              <w:bottom w:val="nil"/>
              <w:right w:val="nil"/>
            </w:tcBorders>
            <w:shd w:val="clear" w:color="auto" w:fill="auto"/>
            <w:noWrap/>
            <w:vAlign w:val="bottom"/>
            <w:hideMark/>
          </w:tcPr>
          <w:p w14:paraId="1625CD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5920</w:t>
            </w:r>
          </w:p>
        </w:tc>
        <w:tc>
          <w:tcPr>
            <w:tcW w:w="760" w:type="dxa"/>
            <w:gridSpan w:val="2"/>
            <w:tcBorders>
              <w:top w:val="nil"/>
              <w:left w:val="nil"/>
              <w:bottom w:val="nil"/>
              <w:right w:val="nil"/>
            </w:tcBorders>
            <w:shd w:val="clear" w:color="auto" w:fill="auto"/>
            <w:noWrap/>
            <w:vAlign w:val="bottom"/>
            <w:hideMark/>
          </w:tcPr>
          <w:p w14:paraId="4359B3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8880</w:t>
            </w:r>
          </w:p>
        </w:tc>
        <w:tc>
          <w:tcPr>
            <w:tcW w:w="817" w:type="dxa"/>
            <w:gridSpan w:val="2"/>
            <w:tcBorders>
              <w:top w:val="nil"/>
              <w:left w:val="nil"/>
              <w:bottom w:val="nil"/>
              <w:right w:val="nil"/>
            </w:tcBorders>
            <w:shd w:val="clear" w:color="auto" w:fill="auto"/>
            <w:noWrap/>
            <w:vAlign w:val="bottom"/>
            <w:hideMark/>
          </w:tcPr>
          <w:p w14:paraId="634504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11840</w:t>
            </w:r>
          </w:p>
        </w:tc>
        <w:tc>
          <w:tcPr>
            <w:tcW w:w="817" w:type="dxa"/>
            <w:gridSpan w:val="2"/>
            <w:tcBorders>
              <w:top w:val="nil"/>
              <w:left w:val="nil"/>
              <w:bottom w:val="nil"/>
              <w:right w:val="nil"/>
            </w:tcBorders>
            <w:shd w:val="clear" w:color="auto" w:fill="auto"/>
            <w:noWrap/>
            <w:vAlign w:val="bottom"/>
            <w:hideMark/>
          </w:tcPr>
          <w:p w14:paraId="69BD6F2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14800</w:t>
            </w:r>
          </w:p>
        </w:tc>
        <w:tc>
          <w:tcPr>
            <w:tcW w:w="817" w:type="dxa"/>
            <w:gridSpan w:val="2"/>
            <w:tcBorders>
              <w:top w:val="nil"/>
              <w:left w:val="nil"/>
              <w:bottom w:val="nil"/>
              <w:right w:val="nil"/>
            </w:tcBorders>
            <w:shd w:val="clear" w:color="auto" w:fill="auto"/>
            <w:noWrap/>
            <w:vAlign w:val="bottom"/>
            <w:hideMark/>
          </w:tcPr>
          <w:p w14:paraId="235D6E2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17760</w:t>
            </w:r>
          </w:p>
        </w:tc>
        <w:tc>
          <w:tcPr>
            <w:tcW w:w="817" w:type="dxa"/>
            <w:gridSpan w:val="2"/>
            <w:tcBorders>
              <w:top w:val="nil"/>
              <w:left w:val="nil"/>
              <w:bottom w:val="nil"/>
              <w:right w:val="nil"/>
            </w:tcBorders>
            <w:shd w:val="clear" w:color="auto" w:fill="auto"/>
            <w:noWrap/>
            <w:vAlign w:val="bottom"/>
            <w:hideMark/>
          </w:tcPr>
          <w:p w14:paraId="525893B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20720</w:t>
            </w:r>
          </w:p>
        </w:tc>
        <w:tc>
          <w:tcPr>
            <w:tcW w:w="817" w:type="dxa"/>
            <w:gridSpan w:val="2"/>
            <w:tcBorders>
              <w:top w:val="nil"/>
              <w:left w:val="nil"/>
              <w:bottom w:val="nil"/>
              <w:right w:val="nil"/>
            </w:tcBorders>
            <w:shd w:val="clear" w:color="auto" w:fill="auto"/>
            <w:noWrap/>
            <w:vAlign w:val="bottom"/>
            <w:hideMark/>
          </w:tcPr>
          <w:p w14:paraId="2B284F8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24864</w:t>
            </w:r>
          </w:p>
        </w:tc>
        <w:tc>
          <w:tcPr>
            <w:tcW w:w="817" w:type="dxa"/>
            <w:gridSpan w:val="2"/>
            <w:tcBorders>
              <w:top w:val="nil"/>
              <w:left w:val="nil"/>
              <w:bottom w:val="nil"/>
              <w:right w:val="nil"/>
            </w:tcBorders>
            <w:shd w:val="clear" w:color="auto" w:fill="auto"/>
            <w:noWrap/>
            <w:vAlign w:val="bottom"/>
            <w:hideMark/>
          </w:tcPr>
          <w:p w14:paraId="44803C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29600</w:t>
            </w:r>
          </w:p>
        </w:tc>
        <w:tc>
          <w:tcPr>
            <w:tcW w:w="817" w:type="dxa"/>
            <w:gridSpan w:val="2"/>
            <w:tcBorders>
              <w:top w:val="nil"/>
              <w:left w:val="nil"/>
              <w:bottom w:val="nil"/>
              <w:right w:val="nil"/>
            </w:tcBorders>
            <w:shd w:val="clear" w:color="auto" w:fill="auto"/>
            <w:noWrap/>
            <w:vAlign w:val="bottom"/>
            <w:hideMark/>
          </w:tcPr>
          <w:p w14:paraId="069CB1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35520</w:t>
            </w:r>
          </w:p>
        </w:tc>
        <w:tc>
          <w:tcPr>
            <w:tcW w:w="817" w:type="dxa"/>
            <w:gridSpan w:val="2"/>
            <w:tcBorders>
              <w:top w:val="nil"/>
              <w:left w:val="nil"/>
              <w:bottom w:val="nil"/>
              <w:right w:val="nil"/>
            </w:tcBorders>
            <w:shd w:val="clear" w:color="auto" w:fill="auto"/>
            <w:noWrap/>
            <w:vAlign w:val="bottom"/>
            <w:hideMark/>
          </w:tcPr>
          <w:p w14:paraId="4453F53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41440</w:t>
            </w:r>
          </w:p>
        </w:tc>
        <w:tc>
          <w:tcPr>
            <w:tcW w:w="817" w:type="dxa"/>
            <w:gridSpan w:val="2"/>
            <w:tcBorders>
              <w:top w:val="nil"/>
              <w:left w:val="nil"/>
              <w:bottom w:val="nil"/>
              <w:right w:val="nil"/>
            </w:tcBorders>
            <w:shd w:val="clear" w:color="auto" w:fill="auto"/>
            <w:noWrap/>
            <w:vAlign w:val="bottom"/>
            <w:hideMark/>
          </w:tcPr>
          <w:p w14:paraId="63F22E8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47360</w:t>
            </w:r>
          </w:p>
        </w:tc>
        <w:tc>
          <w:tcPr>
            <w:tcW w:w="817" w:type="dxa"/>
            <w:gridSpan w:val="2"/>
            <w:tcBorders>
              <w:top w:val="nil"/>
              <w:left w:val="nil"/>
              <w:bottom w:val="nil"/>
              <w:right w:val="nil"/>
            </w:tcBorders>
            <w:shd w:val="clear" w:color="auto" w:fill="auto"/>
            <w:noWrap/>
            <w:vAlign w:val="bottom"/>
            <w:hideMark/>
          </w:tcPr>
          <w:p w14:paraId="5CEF765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53280</w:t>
            </w:r>
          </w:p>
        </w:tc>
        <w:tc>
          <w:tcPr>
            <w:tcW w:w="817" w:type="dxa"/>
            <w:gridSpan w:val="2"/>
            <w:tcBorders>
              <w:top w:val="nil"/>
              <w:left w:val="nil"/>
              <w:bottom w:val="nil"/>
              <w:right w:val="nil"/>
            </w:tcBorders>
            <w:shd w:val="clear" w:color="auto" w:fill="auto"/>
            <w:noWrap/>
            <w:vAlign w:val="bottom"/>
            <w:hideMark/>
          </w:tcPr>
          <w:p w14:paraId="699CA3A7"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59200</w:t>
            </w:r>
          </w:p>
        </w:tc>
      </w:tr>
      <w:tr w:rsidR="00B96732" w:rsidRPr="00036DA3" w14:paraId="28028605"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45615D4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132,000 - 138,999</w:t>
            </w:r>
          </w:p>
        </w:tc>
        <w:tc>
          <w:tcPr>
            <w:tcW w:w="337" w:type="dxa"/>
            <w:gridSpan w:val="2"/>
            <w:tcBorders>
              <w:top w:val="nil"/>
              <w:left w:val="nil"/>
              <w:bottom w:val="single" w:sz="4" w:space="0" w:color="auto"/>
              <w:right w:val="nil"/>
            </w:tcBorders>
            <w:shd w:val="clear" w:color="auto" w:fill="auto"/>
            <w:noWrap/>
            <w:vAlign w:val="bottom"/>
            <w:hideMark/>
          </w:tcPr>
          <w:p w14:paraId="4344E6FB"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455DF1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2870</w:t>
            </w:r>
          </w:p>
        </w:tc>
        <w:tc>
          <w:tcPr>
            <w:tcW w:w="760" w:type="dxa"/>
            <w:gridSpan w:val="2"/>
            <w:tcBorders>
              <w:top w:val="nil"/>
              <w:left w:val="nil"/>
              <w:bottom w:val="single" w:sz="4" w:space="0" w:color="auto"/>
              <w:right w:val="nil"/>
            </w:tcBorders>
            <w:shd w:val="clear" w:color="auto" w:fill="auto"/>
            <w:noWrap/>
            <w:vAlign w:val="bottom"/>
            <w:hideMark/>
          </w:tcPr>
          <w:p w14:paraId="4010CA1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5740</w:t>
            </w:r>
          </w:p>
        </w:tc>
        <w:tc>
          <w:tcPr>
            <w:tcW w:w="760" w:type="dxa"/>
            <w:gridSpan w:val="2"/>
            <w:tcBorders>
              <w:top w:val="nil"/>
              <w:left w:val="nil"/>
              <w:bottom w:val="single" w:sz="4" w:space="0" w:color="auto"/>
              <w:right w:val="nil"/>
            </w:tcBorders>
            <w:shd w:val="clear" w:color="auto" w:fill="auto"/>
            <w:noWrap/>
            <w:vAlign w:val="bottom"/>
            <w:hideMark/>
          </w:tcPr>
          <w:p w14:paraId="5F259EA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8610</w:t>
            </w:r>
          </w:p>
        </w:tc>
        <w:tc>
          <w:tcPr>
            <w:tcW w:w="817" w:type="dxa"/>
            <w:gridSpan w:val="2"/>
            <w:tcBorders>
              <w:top w:val="nil"/>
              <w:left w:val="nil"/>
              <w:bottom w:val="single" w:sz="4" w:space="0" w:color="auto"/>
              <w:right w:val="nil"/>
            </w:tcBorders>
            <w:shd w:val="clear" w:color="auto" w:fill="auto"/>
            <w:noWrap/>
            <w:vAlign w:val="bottom"/>
            <w:hideMark/>
          </w:tcPr>
          <w:p w14:paraId="4145809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11480</w:t>
            </w:r>
          </w:p>
        </w:tc>
        <w:tc>
          <w:tcPr>
            <w:tcW w:w="817" w:type="dxa"/>
            <w:gridSpan w:val="2"/>
            <w:tcBorders>
              <w:top w:val="nil"/>
              <w:left w:val="nil"/>
              <w:bottom w:val="single" w:sz="4" w:space="0" w:color="auto"/>
              <w:right w:val="nil"/>
            </w:tcBorders>
            <w:shd w:val="clear" w:color="auto" w:fill="auto"/>
            <w:noWrap/>
            <w:vAlign w:val="bottom"/>
            <w:hideMark/>
          </w:tcPr>
          <w:p w14:paraId="22639C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14350</w:t>
            </w:r>
          </w:p>
        </w:tc>
        <w:tc>
          <w:tcPr>
            <w:tcW w:w="817" w:type="dxa"/>
            <w:gridSpan w:val="2"/>
            <w:tcBorders>
              <w:top w:val="nil"/>
              <w:left w:val="nil"/>
              <w:bottom w:val="single" w:sz="4" w:space="0" w:color="auto"/>
              <w:right w:val="nil"/>
            </w:tcBorders>
            <w:shd w:val="clear" w:color="auto" w:fill="auto"/>
            <w:noWrap/>
            <w:vAlign w:val="bottom"/>
            <w:hideMark/>
          </w:tcPr>
          <w:p w14:paraId="6281D89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17220</w:t>
            </w:r>
          </w:p>
        </w:tc>
        <w:tc>
          <w:tcPr>
            <w:tcW w:w="817" w:type="dxa"/>
            <w:gridSpan w:val="2"/>
            <w:tcBorders>
              <w:top w:val="nil"/>
              <w:left w:val="nil"/>
              <w:bottom w:val="single" w:sz="4" w:space="0" w:color="auto"/>
              <w:right w:val="nil"/>
            </w:tcBorders>
            <w:shd w:val="clear" w:color="auto" w:fill="auto"/>
            <w:noWrap/>
            <w:vAlign w:val="bottom"/>
            <w:hideMark/>
          </w:tcPr>
          <w:p w14:paraId="2A5F7E2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20090</w:t>
            </w:r>
          </w:p>
        </w:tc>
        <w:tc>
          <w:tcPr>
            <w:tcW w:w="817" w:type="dxa"/>
            <w:gridSpan w:val="2"/>
            <w:tcBorders>
              <w:top w:val="nil"/>
              <w:left w:val="nil"/>
              <w:bottom w:val="single" w:sz="4" w:space="0" w:color="auto"/>
              <w:right w:val="nil"/>
            </w:tcBorders>
            <w:shd w:val="clear" w:color="auto" w:fill="auto"/>
            <w:noWrap/>
            <w:vAlign w:val="bottom"/>
            <w:hideMark/>
          </w:tcPr>
          <w:p w14:paraId="2C76D7A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24108</w:t>
            </w:r>
          </w:p>
        </w:tc>
        <w:tc>
          <w:tcPr>
            <w:tcW w:w="817" w:type="dxa"/>
            <w:gridSpan w:val="2"/>
            <w:tcBorders>
              <w:top w:val="nil"/>
              <w:left w:val="nil"/>
              <w:bottom w:val="single" w:sz="4" w:space="0" w:color="auto"/>
              <w:right w:val="nil"/>
            </w:tcBorders>
            <w:shd w:val="clear" w:color="auto" w:fill="auto"/>
            <w:noWrap/>
            <w:vAlign w:val="bottom"/>
            <w:hideMark/>
          </w:tcPr>
          <w:p w14:paraId="663C4B2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28700</w:t>
            </w:r>
          </w:p>
        </w:tc>
        <w:tc>
          <w:tcPr>
            <w:tcW w:w="817" w:type="dxa"/>
            <w:gridSpan w:val="2"/>
            <w:tcBorders>
              <w:top w:val="nil"/>
              <w:left w:val="nil"/>
              <w:bottom w:val="single" w:sz="4" w:space="0" w:color="auto"/>
              <w:right w:val="nil"/>
            </w:tcBorders>
            <w:shd w:val="clear" w:color="auto" w:fill="auto"/>
            <w:noWrap/>
            <w:vAlign w:val="bottom"/>
            <w:hideMark/>
          </w:tcPr>
          <w:p w14:paraId="321C126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34440</w:t>
            </w:r>
          </w:p>
        </w:tc>
        <w:tc>
          <w:tcPr>
            <w:tcW w:w="817" w:type="dxa"/>
            <w:gridSpan w:val="2"/>
            <w:tcBorders>
              <w:top w:val="nil"/>
              <w:left w:val="nil"/>
              <w:bottom w:val="single" w:sz="4" w:space="0" w:color="auto"/>
              <w:right w:val="nil"/>
            </w:tcBorders>
            <w:shd w:val="clear" w:color="auto" w:fill="auto"/>
            <w:noWrap/>
            <w:vAlign w:val="bottom"/>
            <w:hideMark/>
          </w:tcPr>
          <w:p w14:paraId="79FBB1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40180</w:t>
            </w:r>
          </w:p>
        </w:tc>
        <w:tc>
          <w:tcPr>
            <w:tcW w:w="817" w:type="dxa"/>
            <w:gridSpan w:val="2"/>
            <w:tcBorders>
              <w:top w:val="nil"/>
              <w:left w:val="nil"/>
              <w:bottom w:val="single" w:sz="4" w:space="0" w:color="auto"/>
              <w:right w:val="nil"/>
            </w:tcBorders>
            <w:shd w:val="clear" w:color="auto" w:fill="auto"/>
            <w:noWrap/>
            <w:vAlign w:val="bottom"/>
            <w:hideMark/>
          </w:tcPr>
          <w:p w14:paraId="47DDBCA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45920</w:t>
            </w:r>
          </w:p>
        </w:tc>
        <w:tc>
          <w:tcPr>
            <w:tcW w:w="817" w:type="dxa"/>
            <w:gridSpan w:val="2"/>
            <w:tcBorders>
              <w:top w:val="nil"/>
              <w:left w:val="nil"/>
              <w:bottom w:val="single" w:sz="4" w:space="0" w:color="auto"/>
              <w:right w:val="nil"/>
            </w:tcBorders>
            <w:shd w:val="clear" w:color="auto" w:fill="auto"/>
            <w:noWrap/>
            <w:vAlign w:val="bottom"/>
            <w:hideMark/>
          </w:tcPr>
          <w:p w14:paraId="209C3B2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51660</w:t>
            </w:r>
          </w:p>
        </w:tc>
        <w:tc>
          <w:tcPr>
            <w:tcW w:w="817" w:type="dxa"/>
            <w:gridSpan w:val="2"/>
            <w:tcBorders>
              <w:top w:val="nil"/>
              <w:left w:val="nil"/>
              <w:bottom w:val="single" w:sz="4" w:space="0" w:color="auto"/>
              <w:right w:val="nil"/>
            </w:tcBorders>
            <w:shd w:val="clear" w:color="auto" w:fill="auto"/>
            <w:noWrap/>
            <w:vAlign w:val="bottom"/>
            <w:hideMark/>
          </w:tcPr>
          <w:p w14:paraId="2495F5C6"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57400</w:t>
            </w:r>
          </w:p>
        </w:tc>
      </w:tr>
      <w:tr w:rsidR="00B96732" w:rsidRPr="00036DA3" w14:paraId="123A7D17"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3DC468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125,000 - 131,999</w:t>
            </w:r>
          </w:p>
        </w:tc>
        <w:tc>
          <w:tcPr>
            <w:tcW w:w="337" w:type="dxa"/>
            <w:gridSpan w:val="2"/>
            <w:tcBorders>
              <w:top w:val="nil"/>
              <w:left w:val="nil"/>
              <w:bottom w:val="nil"/>
              <w:right w:val="nil"/>
            </w:tcBorders>
            <w:shd w:val="clear" w:color="auto" w:fill="auto"/>
            <w:noWrap/>
            <w:vAlign w:val="bottom"/>
            <w:hideMark/>
          </w:tcPr>
          <w:p w14:paraId="348AABA5"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6E7A3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2780</w:t>
            </w:r>
          </w:p>
        </w:tc>
        <w:tc>
          <w:tcPr>
            <w:tcW w:w="760" w:type="dxa"/>
            <w:gridSpan w:val="2"/>
            <w:tcBorders>
              <w:top w:val="nil"/>
              <w:left w:val="nil"/>
              <w:bottom w:val="nil"/>
              <w:right w:val="nil"/>
            </w:tcBorders>
            <w:shd w:val="clear" w:color="auto" w:fill="auto"/>
            <w:noWrap/>
            <w:vAlign w:val="bottom"/>
            <w:hideMark/>
          </w:tcPr>
          <w:p w14:paraId="3F752ED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5560</w:t>
            </w:r>
          </w:p>
        </w:tc>
        <w:tc>
          <w:tcPr>
            <w:tcW w:w="760" w:type="dxa"/>
            <w:gridSpan w:val="2"/>
            <w:tcBorders>
              <w:top w:val="nil"/>
              <w:left w:val="nil"/>
              <w:bottom w:val="nil"/>
              <w:right w:val="nil"/>
            </w:tcBorders>
            <w:shd w:val="clear" w:color="auto" w:fill="auto"/>
            <w:noWrap/>
            <w:vAlign w:val="bottom"/>
            <w:hideMark/>
          </w:tcPr>
          <w:p w14:paraId="0D92C8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8340</w:t>
            </w:r>
          </w:p>
        </w:tc>
        <w:tc>
          <w:tcPr>
            <w:tcW w:w="817" w:type="dxa"/>
            <w:gridSpan w:val="2"/>
            <w:tcBorders>
              <w:top w:val="nil"/>
              <w:left w:val="nil"/>
              <w:bottom w:val="nil"/>
              <w:right w:val="nil"/>
            </w:tcBorders>
            <w:shd w:val="clear" w:color="auto" w:fill="auto"/>
            <w:noWrap/>
            <w:vAlign w:val="bottom"/>
            <w:hideMark/>
          </w:tcPr>
          <w:p w14:paraId="531BBFF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11120</w:t>
            </w:r>
          </w:p>
        </w:tc>
        <w:tc>
          <w:tcPr>
            <w:tcW w:w="817" w:type="dxa"/>
            <w:gridSpan w:val="2"/>
            <w:tcBorders>
              <w:top w:val="nil"/>
              <w:left w:val="nil"/>
              <w:bottom w:val="nil"/>
              <w:right w:val="nil"/>
            </w:tcBorders>
            <w:shd w:val="clear" w:color="auto" w:fill="auto"/>
            <w:noWrap/>
            <w:vAlign w:val="bottom"/>
            <w:hideMark/>
          </w:tcPr>
          <w:p w14:paraId="6A9F455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13900</w:t>
            </w:r>
          </w:p>
        </w:tc>
        <w:tc>
          <w:tcPr>
            <w:tcW w:w="817" w:type="dxa"/>
            <w:gridSpan w:val="2"/>
            <w:tcBorders>
              <w:top w:val="nil"/>
              <w:left w:val="nil"/>
              <w:bottom w:val="nil"/>
              <w:right w:val="nil"/>
            </w:tcBorders>
            <w:shd w:val="clear" w:color="auto" w:fill="auto"/>
            <w:noWrap/>
            <w:vAlign w:val="bottom"/>
            <w:hideMark/>
          </w:tcPr>
          <w:p w14:paraId="7B33C45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16680</w:t>
            </w:r>
          </w:p>
        </w:tc>
        <w:tc>
          <w:tcPr>
            <w:tcW w:w="817" w:type="dxa"/>
            <w:gridSpan w:val="2"/>
            <w:tcBorders>
              <w:top w:val="nil"/>
              <w:left w:val="nil"/>
              <w:bottom w:val="nil"/>
              <w:right w:val="nil"/>
            </w:tcBorders>
            <w:shd w:val="clear" w:color="auto" w:fill="auto"/>
            <w:noWrap/>
            <w:vAlign w:val="bottom"/>
            <w:hideMark/>
          </w:tcPr>
          <w:p w14:paraId="0C001E1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19460</w:t>
            </w:r>
          </w:p>
        </w:tc>
        <w:tc>
          <w:tcPr>
            <w:tcW w:w="817" w:type="dxa"/>
            <w:gridSpan w:val="2"/>
            <w:tcBorders>
              <w:top w:val="nil"/>
              <w:left w:val="nil"/>
              <w:bottom w:val="nil"/>
              <w:right w:val="nil"/>
            </w:tcBorders>
            <w:shd w:val="clear" w:color="auto" w:fill="auto"/>
            <w:noWrap/>
            <w:vAlign w:val="bottom"/>
            <w:hideMark/>
          </w:tcPr>
          <w:p w14:paraId="7B90169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23352</w:t>
            </w:r>
          </w:p>
        </w:tc>
        <w:tc>
          <w:tcPr>
            <w:tcW w:w="817" w:type="dxa"/>
            <w:gridSpan w:val="2"/>
            <w:tcBorders>
              <w:top w:val="nil"/>
              <w:left w:val="nil"/>
              <w:bottom w:val="nil"/>
              <w:right w:val="nil"/>
            </w:tcBorders>
            <w:shd w:val="clear" w:color="auto" w:fill="auto"/>
            <w:noWrap/>
            <w:vAlign w:val="bottom"/>
            <w:hideMark/>
          </w:tcPr>
          <w:p w14:paraId="61BEEF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27800</w:t>
            </w:r>
          </w:p>
        </w:tc>
        <w:tc>
          <w:tcPr>
            <w:tcW w:w="817" w:type="dxa"/>
            <w:gridSpan w:val="2"/>
            <w:tcBorders>
              <w:top w:val="nil"/>
              <w:left w:val="nil"/>
              <w:bottom w:val="nil"/>
              <w:right w:val="nil"/>
            </w:tcBorders>
            <w:shd w:val="clear" w:color="auto" w:fill="auto"/>
            <w:noWrap/>
            <w:vAlign w:val="bottom"/>
            <w:hideMark/>
          </w:tcPr>
          <w:p w14:paraId="74FCA30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33360</w:t>
            </w:r>
          </w:p>
        </w:tc>
        <w:tc>
          <w:tcPr>
            <w:tcW w:w="817" w:type="dxa"/>
            <w:gridSpan w:val="2"/>
            <w:tcBorders>
              <w:top w:val="nil"/>
              <w:left w:val="nil"/>
              <w:bottom w:val="nil"/>
              <w:right w:val="nil"/>
            </w:tcBorders>
            <w:shd w:val="clear" w:color="auto" w:fill="auto"/>
            <w:noWrap/>
            <w:vAlign w:val="bottom"/>
            <w:hideMark/>
          </w:tcPr>
          <w:p w14:paraId="1B06F0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38920</w:t>
            </w:r>
          </w:p>
        </w:tc>
        <w:tc>
          <w:tcPr>
            <w:tcW w:w="817" w:type="dxa"/>
            <w:gridSpan w:val="2"/>
            <w:tcBorders>
              <w:top w:val="nil"/>
              <w:left w:val="nil"/>
              <w:bottom w:val="nil"/>
              <w:right w:val="nil"/>
            </w:tcBorders>
            <w:shd w:val="clear" w:color="auto" w:fill="auto"/>
            <w:noWrap/>
            <w:vAlign w:val="bottom"/>
            <w:hideMark/>
          </w:tcPr>
          <w:p w14:paraId="743F782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44480</w:t>
            </w:r>
          </w:p>
        </w:tc>
        <w:tc>
          <w:tcPr>
            <w:tcW w:w="817" w:type="dxa"/>
            <w:gridSpan w:val="2"/>
            <w:tcBorders>
              <w:top w:val="nil"/>
              <w:left w:val="nil"/>
              <w:bottom w:val="nil"/>
              <w:right w:val="nil"/>
            </w:tcBorders>
            <w:shd w:val="clear" w:color="auto" w:fill="auto"/>
            <w:noWrap/>
            <w:vAlign w:val="bottom"/>
            <w:hideMark/>
          </w:tcPr>
          <w:p w14:paraId="41F1204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50040</w:t>
            </w:r>
          </w:p>
        </w:tc>
        <w:tc>
          <w:tcPr>
            <w:tcW w:w="817" w:type="dxa"/>
            <w:gridSpan w:val="2"/>
            <w:tcBorders>
              <w:top w:val="nil"/>
              <w:left w:val="nil"/>
              <w:bottom w:val="nil"/>
              <w:right w:val="nil"/>
            </w:tcBorders>
            <w:shd w:val="clear" w:color="auto" w:fill="auto"/>
            <w:noWrap/>
            <w:vAlign w:val="bottom"/>
            <w:hideMark/>
          </w:tcPr>
          <w:p w14:paraId="5A6FE89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55600</w:t>
            </w:r>
          </w:p>
        </w:tc>
      </w:tr>
      <w:tr w:rsidR="00B96732" w:rsidRPr="00036DA3" w14:paraId="3BE8AB5A"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8DD907A"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118,000 - 124,999</w:t>
            </w:r>
          </w:p>
        </w:tc>
        <w:tc>
          <w:tcPr>
            <w:tcW w:w="337" w:type="dxa"/>
            <w:gridSpan w:val="2"/>
            <w:tcBorders>
              <w:top w:val="nil"/>
              <w:left w:val="nil"/>
              <w:bottom w:val="nil"/>
              <w:right w:val="nil"/>
            </w:tcBorders>
            <w:shd w:val="clear" w:color="auto" w:fill="auto"/>
            <w:noWrap/>
            <w:vAlign w:val="bottom"/>
            <w:hideMark/>
          </w:tcPr>
          <w:p w14:paraId="16FC9035"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2350CB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2690</w:t>
            </w:r>
          </w:p>
        </w:tc>
        <w:tc>
          <w:tcPr>
            <w:tcW w:w="760" w:type="dxa"/>
            <w:gridSpan w:val="2"/>
            <w:tcBorders>
              <w:top w:val="nil"/>
              <w:left w:val="nil"/>
              <w:bottom w:val="nil"/>
              <w:right w:val="nil"/>
            </w:tcBorders>
            <w:shd w:val="clear" w:color="auto" w:fill="auto"/>
            <w:noWrap/>
            <w:vAlign w:val="bottom"/>
            <w:hideMark/>
          </w:tcPr>
          <w:p w14:paraId="7835523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5380</w:t>
            </w:r>
          </w:p>
        </w:tc>
        <w:tc>
          <w:tcPr>
            <w:tcW w:w="760" w:type="dxa"/>
            <w:gridSpan w:val="2"/>
            <w:tcBorders>
              <w:top w:val="nil"/>
              <w:left w:val="nil"/>
              <w:bottom w:val="nil"/>
              <w:right w:val="nil"/>
            </w:tcBorders>
            <w:shd w:val="clear" w:color="auto" w:fill="auto"/>
            <w:noWrap/>
            <w:vAlign w:val="bottom"/>
            <w:hideMark/>
          </w:tcPr>
          <w:p w14:paraId="30A01FD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8070</w:t>
            </w:r>
          </w:p>
        </w:tc>
        <w:tc>
          <w:tcPr>
            <w:tcW w:w="817" w:type="dxa"/>
            <w:gridSpan w:val="2"/>
            <w:tcBorders>
              <w:top w:val="nil"/>
              <w:left w:val="nil"/>
              <w:bottom w:val="nil"/>
              <w:right w:val="nil"/>
            </w:tcBorders>
            <w:shd w:val="clear" w:color="auto" w:fill="auto"/>
            <w:noWrap/>
            <w:vAlign w:val="bottom"/>
            <w:hideMark/>
          </w:tcPr>
          <w:p w14:paraId="09F31BF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10760</w:t>
            </w:r>
          </w:p>
        </w:tc>
        <w:tc>
          <w:tcPr>
            <w:tcW w:w="817" w:type="dxa"/>
            <w:gridSpan w:val="2"/>
            <w:tcBorders>
              <w:top w:val="nil"/>
              <w:left w:val="nil"/>
              <w:bottom w:val="nil"/>
              <w:right w:val="nil"/>
            </w:tcBorders>
            <w:shd w:val="clear" w:color="auto" w:fill="auto"/>
            <w:noWrap/>
            <w:vAlign w:val="bottom"/>
            <w:hideMark/>
          </w:tcPr>
          <w:p w14:paraId="4E84421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13450</w:t>
            </w:r>
          </w:p>
        </w:tc>
        <w:tc>
          <w:tcPr>
            <w:tcW w:w="817" w:type="dxa"/>
            <w:gridSpan w:val="2"/>
            <w:tcBorders>
              <w:top w:val="nil"/>
              <w:left w:val="nil"/>
              <w:bottom w:val="nil"/>
              <w:right w:val="nil"/>
            </w:tcBorders>
            <w:shd w:val="clear" w:color="auto" w:fill="auto"/>
            <w:noWrap/>
            <w:vAlign w:val="bottom"/>
            <w:hideMark/>
          </w:tcPr>
          <w:p w14:paraId="42E8867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16140</w:t>
            </w:r>
          </w:p>
        </w:tc>
        <w:tc>
          <w:tcPr>
            <w:tcW w:w="817" w:type="dxa"/>
            <w:gridSpan w:val="2"/>
            <w:tcBorders>
              <w:top w:val="nil"/>
              <w:left w:val="nil"/>
              <w:bottom w:val="nil"/>
              <w:right w:val="nil"/>
            </w:tcBorders>
            <w:shd w:val="clear" w:color="auto" w:fill="auto"/>
            <w:noWrap/>
            <w:vAlign w:val="bottom"/>
            <w:hideMark/>
          </w:tcPr>
          <w:p w14:paraId="6D7C0ED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18830</w:t>
            </w:r>
          </w:p>
        </w:tc>
        <w:tc>
          <w:tcPr>
            <w:tcW w:w="817" w:type="dxa"/>
            <w:gridSpan w:val="2"/>
            <w:tcBorders>
              <w:top w:val="nil"/>
              <w:left w:val="nil"/>
              <w:bottom w:val="nil"/>
              <w:right w:val="nil"/>
            </w:tcBorders>
            <w:shd w:val="clear" w:color="auto" w:fill="auto"/>
            <w:noWrap/>
            <w:vAlign w:val="bottom"/>
            <w:hideMark/>
          </w:tcPr>
          <w:p w14:paraId="4B537A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22596</w:t>
            </w:r>
          </w:p>
        </w:tc>
        <w:tc>
          <w:tcPr>
            <w:tcW w:w="817" w:type="dxa"/>
            <w:gridSpan w:val="2"/>
            <w:tcBorders>
              <w:top w:val="nil"/>
              <w:left w:val="nil"/>
              <w:bottom w:val="nil"/>
              <w:right w:val="nil"/>
            </w:tcBorders>
            <w:shd w:val="clear" w:color="auto" w:fill="auto"/>
            <w:noWrap/>
            <w:vAlign w:val="bottom"/>
            <w:hideMark/>
          </w:tcPr>
          <w:p w14:paraId="5C8878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26900</w:t>
            </w:r>
          </w:p>
        </w:tc>
        <w:tc>
          <w:tcPr>
            <w:tcW w:w="817" w:type="dxa"/>
            <w:gridSpan w:val="2"/>
            <w:tcBorders>
              <w:top w:val="nil"/>
              <w:left w:val="nil"/>
              <w:bottom w:val="nil"/>
              <w:right w:val="nil"/>
            </w:tcBorders>
            <w:shd w:val="clear" w:color="auto" w:fill="auto"/>
            <w:noWrap/>
            <w:vAlign w:val="bottom"/>
            <w:hideMark/>
          </w:tcPr>
          <w:p w14:paraId="7A886DF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32280</w:t>
            </w:r>
          </w:p>
        </w:tc>
        <w:tc>
          <w:tcPr>
            <w:tcW w:w="817" w:type="dxa"/>
            <w:gridSpan w:val="2"/>
            <w:tcBorders>
              <w:top w:val="nil"/>
              <w:left w:val="nil"/>
              <w:bottom w:val="nil"/>
              <w:right w:val="nil"/>
            </w:tcBorders>
            <w:shd w:val="clear" w:color="auto" w:fill="auto"/>
            <w:noWrap/>
            <w:vAlign w:val="bottom"/>
            <w:hideMark/>
          </w:tcPr>
          <w:p w14:paraId="5EF050E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37660</w:t>
            </w:r>
          </w:p>
        </w:tc>
        <w:tc>
          <w:tcPr>
            <w:tcW w:w="817" w:type="dxa"/>
            <w:gridSpan w:val="2"/>
            <w:tcBorders>
              <w:top w:val="nil"/>
              <w:left w:val="nil"/>
              <w:bottom w:val="nil"/>
              <w:right w:val="nil"/>
            </w:tcBorders>
            <w:shd w:val="clear" w:color="auto" w:fill="auto"/>
            <w:noWrap/>
            <w:vAlign w:val="bottom"/>
            <w:hideMark/>
          </w:tcPr>
          <w:p w14:paraId="445CD7E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43040</w:t>
            </w:r>
          </w:p>
        </w:tc>
        <w:tc>
          <w:tcPr>
            <w:tcW w:w="817" w:type="dxa"/>
            <w:gridSpan w:val="2"/>
            <w:tcBorders>
              <w:top w:val="nil"/>
              <w:left w:val="nil"/>
              <w:bottom w:val="nil"/>
              <w:right w:val="nil"/>
            </w:tcBorders>
            <w:shd w:val="clear" w:color="auto" w:fill="auto"/>
            <w:noWrap/>
            <w:vAlign w:val="bottom"/>
            <w:hideMark/>
          </w:tcPr>
          <w:p w14:paraId="38D4A4C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48420</w:t>
            </w:r>
          </w:p>
        </w:tc>
        <w:tc>
          <w:tcPr>
            <w:tcW w:w="817" w:type="dxa"/>
            <w:gridSpan w:val="2"/>
            <w:tcBorders>
              <w:top w:val="nil"/>
              <w:left w:val="nil"/>
              <w:bottom w:val="nil"/>
              <w:right w:val="nil"/>
            </w:tcBorders>
            <w:shd w:val="clear" w:color="auto" w:fill="auto"/>
            <w:noWrap/>
            <w:vAlign w:val="bottom"/>
            <w:hideMark/>
          </w:tcPr>
          <w:p w14:paraId="50C1F53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53800</w:t>
            </w:r>
          </w:p>
        </w:tc>
      </w:tr>
      <w:tr w:rsidR="00B96732" w:rsidRPr="00036DA3" w14:paraId="459381B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8025EE7"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112,000 - 117,999</w:t>
            </w:r>
          </w:p>
        </w:tc>
        <w:tc>
          <w:tcPr>
            <w:tcW w:w="337" w:type="dxa"/>
            <w:gridSpan w:val="2"/>
            <w:tcBorders>
              <w:top w:val="nil"/>
              <w:left w:val="nil"/>
              <w:bottom w:val="nil"/>
              <w:right w:val="nil"/>
            </w:tcBorders>
            <w:shd w:val="clear" w:color="auto" w:fill="auto"/>
            <w:noWrap/>
            <w:vAlign w:val="bottom"/>
            <w:hideMark/>
          </w:tcPr>
          <w:p w14:paraId="3DFFC180"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7AF0F7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2600</w:t>
            </w:r>
          </w:p>
        </w:tc>
        <w:tc>
          <w:tcPr>
            <w:tcW w:w="760" w:type="dxa"/>
            <w:gridSpan w:val="2"/>
            <w:tcBorders>
              <w:top w:val="nil"/>
              <w:left w:val="nil"/>
              <w:bottom w:val="nil"/>
              <w:right w:val="nil"/>
            </w:tcBorders>
            <w:shd w:val="clear" w:color="auto" w:fill="auto"/>
            <w:noWrap/>
            <w:vAlign w:val="bottom"/>
            <w:hideMark/>
          </w:tcPr>
          <w:p w14:paraId="31F0F20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5200</w:t>
            </w:r>
          </w:p>
        </w:tc>
        <w:tc>
          <w:tcPr>
            <w:tcW w:w="760" w:type="dxa"/>
            <w:gridSpan w:val="2"/>
            <w:tcBorders>
              <w:top w:val="nil"/>
              <w:left w:val="nil"/>
              <w:bottom w:val="nil"/>
              <w:right w:val="nil"/>
            </w:tcBorders>
            <w:shd w:val="clear" w:color="auto" w:fill="auto"/>
            <w:noWrap/>
            <w:vAlign w:val="bottom"/>
            <w:hideMark/>
          </w:tcPr>
          <w:p w14:paraId="0382511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7800</w:t>
            </w:r>
          </w:p>
        </w:tc>
        <w:tc>
          <w:tcPr>
            <w:tcW w:w="817" w:type="dxa"/>
            <w:gridSpan w:val="2"/>
            <w:tcBorders>
              <w:top w:val="nil"/>
              <w:left w:val="nil"/>
              <w:bottom w:val="nil"/>
              <w:right w:val="nil"/>
            </w:tcBorders>
            <w:shd w:val="clear" w:color="auto" w:fill="auto"/>
            <w:noWrap/>
            <w:vAlign w:val="bottom"/>
            <w:hideMark/>
          </w:tcPr>
          <w:p w14:paraId="396E73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10400</w:t>
            </w:r>
          </w:p>
        </w:tc>
        <w:tc>
          <w:tcPr>
            <w:tcW w:w="817" w:type="dxa"/>
            <w:gridSpan w:val="2"/>
            <w:tcBorders>
              <w:top w:val="nil"/>
              <w:left w:val="nil"/>
              <w:bottom w:val="nil"/>
              <w:right w:val="nil"/>
            </w:tcBorders>
            <w:shd w:val="clear" w:color="auto" w:fill="auto"/>
            <w:noWrap/>
            <w:vAlign w:val="bottom"/>
            <w:hideMark/>
          </w:tcPr>
          <w:p w14:paraId="5D4223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13000</w:t>
            </w:r>
          </w:p>
        </w:tc>
        <w:tc>
          <w:tcPr>
            <w:tcW w:w="817" w:type="dxa"/>
            <w:gridSpan w:val="2"/>
            <w:tcBorders>
              <w:top w:val="nil"/>
              <w:left w:val="nil"/>
              <w:bottom w:val="nil"/>
              <w:right w:val="nil"/>
            </w:tcBorders>
            <w:shd w:val="clear" w:color="auto" w:fill="auto"/>
            <w:noWrap/>
            <w:vAlign w:val="bottom"/>
            <w:hideMark/>
          </w:tcPr>
          <w:p w14:paraId="4D6B19D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15600</w:t>
            </w:r>
          </w:p>
        </w:tc>
        <w:tc>
          <w:tcPr>
            <w:tcW w:w="817" w:type="dxa"/>
            <w:gridSpan w:val="2"/>
            <w:tcBorders>
              <w:top w:val="nil"/>
              <w:left w:val="nil"/>
              <w:bottom w:val="nil"/>
              <w:right w:val="nil"/>
            </w:tcBorders>
            <w:shd w:val="clear" w:color="auto" w:fill="auto"/>
            <w:noWrap/>
            <w:vAlign w:val="bottom"/>
            <w:hideMark/>
          </w:tcPr>
          <w:p w14:paraId="20CC30A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18200</w:t>
            </w:r>
          </w:p>
        </w:tc>
        <w:tc>
          <w:tcPr>
            <w:tcW w:w="817" w:type="dxa"/>
            <w:gridSpan w:val="2"/>
            <w:tcBorders>
              <w:top w:val="nil"/>
              <w:left w:val="nil"/>
              <w:bottom w:val="nil"/>
              <w:right w:val="nil"/>
            </w:tcBorders>
            <w:shd w:val="clear" w:color="auto" w:fill="auto"/>
            <w:noWrap/>
            <w:vAlign w:val="bottom"/>
            <w:hideMark/>
          </w:tcPr>
          <w:p w14:paraId="5472D8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21840</w:t>
            </w:r>
          </w:p>
        </w:tc>
        <w:tc>
          <w:tcPr>
            <w:tcW w:w="817" w:type="dxa"/>
            <w:gridSpan w:val="2"/>
            <w:tcBorders>
              <w:top w:val="nil"/>
              <w:left w:val="nil"/>
              <w:bottom w:val="nil"/>
              <w:right w:val="nil"/>
            </w:tcBorders>
            <w:shd w:val="clear" w:color="auto" w:fill="auto"/>
            <w:noWrap/>
            <w:vAlign w:val="bottom"/>
            <w:hideMark/>
          </w:tcPr>
          <w:p w14:paraId="54FB8B2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26000</w:t>
            </w:r>
          </w:p>
        </w:tc>
        <w:tc>
          <w:tcPr>
            <w:tcW w:w="817" w:type="dxa"/>
            <w:gridSpan w:val="2"/>
            <w:tcBorders>
              <w:top w:val="nil"/>
              <w:left w:val="nil"/>
              <w:bottom w:val="nil"/>
              <w:right w:val="nil"/>
            </w:tcBorders>
            <w:shd w:val="clear" w:color="auto" w:fill="auto"/>
            <w:noWrap/>
            <w:vAlign w:val="bottom"/>
            <w:hideMark/>
          </w:tcPr>
          <w:p w14:paraId="5116FD5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31200</w:t>
            </w:r>
          </w:p>
        </w:tc>
        <w:tc>
          <w:tcPr>
            <w:tcW w:w="817" w:type="dxa"/>
            <w:gridSpan w:val="2"/>
            <w:tcBorders>
              <w:top w:val="nil"/>
              <w:left w:val="nil"/>
              <w:bottom w:val="nil"/>
              <w:right w:val="nil"/>
            </w:tcBorders>
            <w:shd w:val="clear" w:color="auto" w:fill="auto"/>
            <w:noWrap/>
            <w:vAlign w:val="bottom"/>
            <w:hideMark/>
          </w:tcPr>
          <w:p w14:paraId="7A01AAB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36400</w:t>
            </w:r>
          </w:p>
        </w:tc>
        <w:tc>
          <w:tcPr>
            <w:tcW w:w="817" w:type="dxa"/>
            <w:gridSpan w:val="2"/>
            <w:tcBorders>
              <w:top w:val="nil"/>
              <w:left w:val="nil"/>
              <w:bottom w:val="nil"/>
              <w:right w:val="nil"/>
            </w:tcBorders>
            <w:shd w:val="clear" w:color="auto" w:fill="auto"/>
            <w:noWrap/>
            <w:vAlign w:val="bottom"/>
            <w:hideMark/>
          </w:tcPr>
          <w:p w14:paraId="2CFF7D4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41600</w:t>
            </w:r>
          </w:p>
        </w:tc>
        <w:tc>
          <w:tcPr>
            <w:tcW w:w="817" w:type="dxa"/>
            <w:gridSpan w:val="2"/>
            <w:tcBorders>
              <w:top w:val="nil"/>
              <w:left w:val="nil"/>
              <w:bottom w:val="nil"/>
              <w:right w:val="nil"/>
            </w:tcBorders>
            <w:shd w:val="clear" w:color="auto" w:fill="auto"/>
            <w:noWrap/>
            <w:vAlign w:val="bottom"/>
            <w:hideMark/>
          </w:tcPr>
          <w:p w14:paraId="607619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46800</w:t>
            </w:r>
          </w:p>
        </w:tc>
        <w:tc>
          <w:tcPr>
            <w:tcW w:w="817" w:type="dxa"/>
            <w:gridSpan w:val="2"/>
            <w:tcBorders>
              <w:top w:val="nil"/>
              <w:left w:val="nil"/>
              <w:bottom w:val="nil"/>
              <w:right w:val="nil"/>
            </w:tcBorders>
            <w:shd w:val="clear" w:color="auto" w:fill="auto"/>
            <w:noWrap/>
            <w:vAlign w:val="bottom"/>
            <w:hideMark/>
          </w:tcPr>
          <w:p w14:paraId="2DC04E9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52000</w:t>
            </w:r>
          </w:p>
        </w:tc>
      </w:tr>
      <w:tr w:rsidR="00B96732" w:rsidRPr="00036DA3" w14:paraId="2A8F53A5"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6E456A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106,000 - 111,999</w:t>
            </w:r>
          </w:p>
        </w:tc>
        <w:tc>
          <w:tcPr>
            <w:tcW w:w="337" w:type="dxa"/>
            <w:gridSpan w:val="2"/>
            <w:tcBorders>
              <w:top w:val="nil"/>
              <w:left w:val="nil"/>
              <w:bottom w:val="nil"/>
              <w:right w:val="nil"/>
            </w:tcBorders>
            <w:shd w:val="clear" w:color="auto" w:fill="auto"/>
            <w:noWrap/>
            <w:vAlign w:val="bottom"/>
            <w:hideMark/>
          </w:tcPr>
          <w:p w14:paraId="40DCD9DF"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39F295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2520</w:t>
            </w:r>
          </w:p>
        </w:tc>
        <w:tc>
          <w:tcPr>
            <w:tcW w:w="760" w:type="dxa"/>
            <w:gridSpan w:val="2"/>
            <w:tcBorders>
              <w:top w:val="nil"/>
              <w:left w:val="nil"/>
              <w:bottom w:val="nil"/>
              <w:right w:val="nil"/>
            </w:tcBorders>
            <w:shd w:val="clear" w:color="auto" w:fill="auto"/>
            <w:noWrap/>
            <w:vAlign w:val="bottom"/>
            <w:hideMark/>
          </w:tcPr>
          <w:p w14:paraId="3C02971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5040</w:t>
            </w:r>
          </w:p>
        </w:tc>
        <w:tc>
          <w:tcPr>
            <w:tcW w:w="760" w:type="dxa"/>
            <w:gridSpan w:val="2"/>
            <w:tcBorders>
              <w:top w:val="nil"/>
              <w:left w:val="nil"/>
              <w:bottom w:val="nil"/>
              <w:right w:val="nil"/>
            </w:tcBorders>
            <w:shd w:val="clear" w:color="auto" w:fill="auto"/>
            <w:noWrap/>
            <w:vAlign w:val="bottom"/>
            <w:hideMark/>
          </w:tcPr>
          <w:p w14:paraId="4A6B6A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7560</w:t>
            </w:r>
          </w:p>
        </w:tc>
        <w:tc>
          <w:tcPr>
            <w:tcW w:w="817" w:type="dxa"/>
            <w:gridSpan w:val="2"/>
            <w:tcBorders>
              <w:top w:val="nil"/>
              <w:left w:val="nil"/>
              <w:bottom w:val="nil"/>
              <w:right w:val="nil"/>
            </w:tcBorders>
            <w:shd w:val="clear" w:color="auto" w:fill="auto"/>
            <w:noWrap/>
            <w:vAlign w:val="bottom"/>
            <w:hideMark/>
          </w:tcPr>
          <w:p w14:paraId="15E0C6B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10080</w:t>
            </w:r>
          </w:p>
        </w:tc>
        <w:tc>
          <w:tcPr>
            <w:tcW w:w="817" w:type="dxa"/>
            <w:gridSpan w:val="2"/>
            <w:tcBorders>
              <w:top w:val="nil"/>
              <w:left w:val="nil"/>
              <w:bottom w:val="nil"/>
              <w:right w:val="nil"/>
            </w:tcBorders>
            <w:shd w:val="clear" w:color="auto" w:fill="auto"/>
            <w:noWrap/>
            <w:vAlign w:val="bottom"/>
            <w:hideMark/>
          </w:tcPr>
          <w:p w14:paraId="6B33AE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12600</w:t>
            </w:r>
          </w:p>
        </w:tc>
        <w:tc>
          <w:tcPr>
            <w:tcW w:w="817" w:type="dxa"/>
            <w:gridSpan w:val="2"/>
            <w:tcBorders>
              <w:top w:val="nil"/>
              <w:left w:val="nil"/>
              <w:bottom w:val="nil"/>
              <w:right w:val="nil"/>
            </w:tcBorders>
            <w:shd w:val="clear" w:color="auto" w:fill="auto"/>
            <w:noWrap/>
            <w:vAlign w:val="bottom"/>
            <w:hideMark/>
          </w:tcPr>
          <w:p w14:paraId="38CB65A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15120</w:t>
            </w:r>
          </w:p>
        </w:tc>
        <w:tc>
          <w:tcPr>
            <w:tcW w:w="817" w:type="dxa"/>
            <w:gridSpan w:val="2"/>
            <w:tcBorders>
              <w:top w:val="nil"/>
              <w:left w:val="nil"/>
              <w:bottom w:val="nil"/>
              <w:right w:val="nil"/>
            </w:tcBorders>
            <w:shd w:val="clear" w:color="auto" w:fill="auto"/>
            <w:noWrap/>
            <w:vAlign w:val="bottom"/>
            <w:hideMark/>
          </w:tcPr>
          <w:p w14:paraId="6E07E60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17640</w:t>
            </w:r>
          </w:p>
        </w:tc>
        <w:tc>
          <w:tcPr>
            <w:tcW w:w="817" w:type="dxa"/>
            <w:gridSpan w:val="2"/>
            <w:tcBorders>
              <w:top w:val="nil"/>
              <w:left w:val="nil"/>
              <w:bottom w:val="nil"/>
              <w:right w:val="nil"/>
            </w:tcBorders>
            <w:shd w:val="clear" w:color="auto" w:fill="auto"/>
            <w:noWrap/>
            <w:vAlign w:val="bottom"/>
            <w:hideMark/>
          </w:tcPr>
          <w:p w14:paraId="4010680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21168</w:t>
            </w:r>
          </w:p>
        </w:tc>
        <w:tc>
          <w:tcPr>
            <w:tcW w:w="817" w:type="dxa"/>
            <w:gridSpan w:val="2"/>
            <w:tcBorders>
              <w:top w:val="nil"/>
              <w:left w:val="nil"/>
              <w:bottom w:val="nil"/>
              <w:right w:val="nil"/>
            </w:tcBorders>
            <w:shd w:val="clear" w:color="auto" w:fill="auto"/>
            <w:noWrap/>
            <w:vAlign w:val="bottom"/>
            <w:hideMark/>
          </w:tcPr>
          <w:p w14:paraId="50735AC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25200</w:t>
            </w:r>
          </w:p>
        </w:tc>
        <w:tc>
          <w:tcPr>
            <w:tcW w:w="817" w:type="dxa"/>
            <w:gridSpan w:val="2"/>
            <w:tcBorders>
              <w:top w:val="nil"/>
              <w:left w:val="nil"/>
              <w:bottom w:val="nil"/>
              <w:right w:val="nil"/>
            </w:tcBorders>
            <w:shd w:val="clear" w:color="auto" w:fill="auto"/>
            <w:noWrap/>
            <w:vAlign w:val="bottom"/>
            <w:hideMark/>
          </w:tcPr>
          <w:p w14:paraId="746DC79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30240</w:t>
            </w:r>
          </w:p>
        </w:tc>
        <w:tc>
          <w:tcPr>
            <w:tcW w:w="817" w:type="dxa"/>
            <w:gridSpan w:val="2"/>
            <w:tcBorders>
              <w:top w:val="nil"/>
              <w:left w:val="nil"/>
              <w:bottom w:val="nil"/>
              <w:right w:val="nil"/>
            </w:tcBorders>
            <w:shd w:val="clear" w:color="auto" w:fill="auto"/>
            <w:noWrap/>
            <w:vAlign w:val="bottom"/>
            <w:hideMark/>
          </w:tcPr>
          <w:p w14:paraId="328F33D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35280</w:t>
            </w:r>
          </w:p>
        </w:tc>
        <w:tc>
          <w:tcPr>
            <w:tcW w:w="817" w:type="dxa"/>
            <w:gridSpan w:val="2"/>
            <w:tcBorders>
              <w:top w:val="nil"/>
              <w:left w:val="nil"/>
              <w:bottom w:val="nil"/>
              <w:right w:val="nil"/>
            </w:tcBorders>
            <w:shd w:val="clear" w:color="auto" w:fill="auto"/>
            <w:noWrap/>
            <w:vAlign w:val="bottom"/>
            <w:hideMark/>
          </w:tcPr>
          <w:p w14:paraId="3AC4914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40320</w:t>
            </w:r>
          </w:p>
        </w:tc>
        <w:tc>
          <w:tcPr>
            <w:tcW w:w="817" w:type="dxa"/>
            <w:gridSpan w:val="2"/>
            <w:tcBorders>
              <w:top w:val="nil"/>
              <w:left w:val="nil"/>
              <w:bottom w:val="nil"/>
              <w:right w:val="nil"/>
            </w:tcBorders>
            <w:shd w:val="clear" w:color="auto" w:fill="auto"/>
            <w:noWrap/>
            <w:vAlign w:val="bottom"/>
            <w:hideMark/>
          </w:tcPr>
          <w:p w14:paraId="22071AC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45360</w:t>
            </w:r>
          </w:p>
        </w:tc>
        <w:tc>
          <w:tcPr>
            <w:tcW w:w="817" w:type="dxa"/>
            <w:gridSpan w:val="2"/>
            <w:tcBorders>
              <w:top w:val="nil"/>
              <w:left w:val="nil"/>
              <w:bottom w:val="nil"/>
              <w:right w:val="nil"/>
            </w:tcBorders>
            <w:shd w:val="clear" w:color="auto" w:fill="auto"/>
            <w:noWrap/>
            <w:vAlign w:val="bottom"/>
            <w:hideMark/>
          </w:tcPr>
          <w:p w14:paraId="059B1C0A"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50400</w:t>
            </w:r>
          </w:p>
        </w:tc>
      </w:tr>
      <w:tr w:rsidR="00B96732" w:rsidRPr="00036DA3" w14:paraId="26BB4BA2"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788BAA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100,000 - 105,999</w:t>
            </w:r>
          </w:p>
        </w:tc>
        <w:tc>
          <w:tcPr>
            <w:tcW w:w="337" w:type="dxa"/>
            <w:gridSpan w:val="2"/>
            <w:tcBorders>
              <w:top w:val="nil"/>
              <w:left w:val="nil"/>
              <w:bottom w:val="single" w:sz="4" w:space="0" w:color="auto"/>
              <w:right w:val="nil"/>
            </w:tcBorders>
            <w:shd w:val="clear" w:color="auto" w:fill="auto"/>
            <w:noWrap/>
            <w:vAlign w:val="bottom"/>
            <w:hideMark/>
          </w:tcPr>
          <w:p w14:paraId="336C9C96"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8C008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2440</w:t>
            </w:r>
          </w:p>
        </w:tc>
        <w:tc>
          <w:tcPr>
            <w:tcW w:w="760" w:type="dxa"/>
            <w:gridSpan w:val="2"/>
            <w:tcBorders>
              <w:top w:val="nil"/>
              <w:left w:val="nil"/>
              <w:bottom w:val="single" w:sz="4" w:space="0" w:color="auto"/>
              <w:right w:val="nil"/>
            </w:tcBorders>
            <w:shd w:val="clear" w:color="auto" w:fill="auto"/>
            <w:noWrap/>
            <w:vAlign w:val="bottom"/>
            <w:hideMark/>
          </w:tcPr>
          <w:p w14:paraId="2A04811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4880</w:t>
            </w:r>
          </w:p>
        </w:tc>
        <w:tc>
          <w:tcPr>
            <w:tcW w:w="760" w:type="dxa"/>
            <w:gridSpan w:val="2"/>
            <w:tcBorders>
              <w:top w:val="nil"/>
              <w:left w:val="nil"/>
              <w:bottom w:val="single" w:sz="4" w:space="0" w:color="auto"/>
              <w:right w:val="nil"/>
            </w:tcBorders>
            <w:shd w:val="clear" w:color="auto" w:fill="auto"/>
            <w:noWrap/>
            <w:vAlign w:val="bottom"/>
            <w:hideMark/>
          </w:tcPr>
          <w:p w14:paraId="09D9953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7320</w:t>
            </w:r>
          </w:p>
        </w:tc>
        <w:tc>
          <w:tcPr>
            <w:tcW w:w="817" w:type="dxa"/>
            <w:gridSpan w:val="2"/>
            <w:tcBorders>
              <w:top w:val="nil"/>
              <w:left w:val="nil"/>
              <w:bottom w:val="single" w:sz="4" w:space="0" w:color="auto"/>
              <w:right w:val="nil"/>
            </w:tcBorders>
            <w:shd w:val="clear" w:color="auto" w:fill="auto"/>
            <w:noWrap/>
            <w:vAlign w:val="bottom"/>
            <w:hideMark/>
          </w:tcPr>
          <w:p w14:paraId="7B3F3A5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9760</w:t>
            </w:r>
          </w:p>
        </w:tc>
        <w:tc>
          <w:tcPr>
            <w:tcW w:w="817" w:type="dxa"/>
            <w:gridSpan w:val="2"/>
            <w:tcBorders>
              <w:top w:val="nil"/>
              <w:left w:val="nil"/>
              <w:bottom w:val="single" w:sz="4" w:space="0" w:color="auto"/>
              <w:right w:val="nil"/>
            </w:tcBorders>
            <w:shd w:val="clear" w:color="auto" w:fill="auto"/>
            <w:noWrap/>
            <w:vAlign w:val="bottom"/>
            <w:hideMark/>
          </w:tcPr>
          <w:p w14:paraId="43AE45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12200</w:t>
            </w:r>
          </w:p>
        </w:tc>
        <w:tc>
          <w:tcPr>
            <w:tcW w:w="817" w:type="dxa"/>
            <w:gridSpan w:val="2"/>
            <w:tcBorders>
              <w:top w:val="nil"/>
              <w:left w:val="nil"/>
              <w:bottom w:val="single" w:sz="4" w:space="0" w:color="auto"/>
              <w:right w:val="nil"/>
            </w:tcBorders>
            <w:shd w:val="clear" w:color="auto" w:fill="auto"/>
            <w:noWrap/>
            <w:vAlign w:val="bottom"/>
            <w:hideMark/>
          </w:tcPr>
          <w:p w14:paraId="0FABDE0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14640</w:t>
            </w:r>
          </w:p>
        </w:tc>
        <w:tc>
          <w:tcPr>
            <w:tcW w:w="817" w:type="dxa"/>
            <w:gridSpan w:val="2"/>
            <w:tcBorders>
              <w:top w:val="nil"/>
              <w:left w:val="nil"/>
              <w:bottom w:val="single" w:sz="4" w:space="0" w:color="auto"/>
              <w:right w:val="nil"/>
            </w:tcBorders>
            <w:shd w:val="clear" w:color="auto" w:fill="auto"/>
            <w:noWrap/>
            <w:vAlign w:val="bottom"/>
            <w:hideMark/>
          </w:tcPr>
          <w:p w14:paraId="4F7210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17080</w:t>
            </w:r>
          </w:p>
        </w:tc>
        <w:tc>
          <w:tcPr>
            <w:tcW w:w="817" w:type="dxa"/>
            <w:gridSpan w:val="2"/>
            <w:tcBorders>
              <w:top w:val="nil"/>
              <w:left w:val="nil"/>
              <w:bottom w:val="single" w:sz="4" w:space="0" w:color="auto"/>
              <w:right w:val="nil"/>
            </w:tcBorders>
            <w:shd w:val="clear" w:color="auto" w:fill="auto"/>
            <w:noWrap/>
            <w:vAlign w:val="bottom"/>
            <w:hideMark/>
          </w:tcPr>
          <w:p w14:paraId="65EF194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20496</w:t>
            </w:r>
          </w:p>
        </w:tc>
        <w:tc>
          <w:tcPr>
            <w:tcW w:w="817" w:type="dxa"/>
            <w:gridSpan w:val="2"/>
            <w:tcBorders>
              <w:top w:val="nil"/>
              <w:left w:val="nil"/>
              <w:bottom w:val="single" w:sz="4" w:space="0" w:color="auto"/>
              <w:right w:val="nil"/>
            </w:tcBorders>
            <w:shd w:val="clear" w:color="auto" w:fill="auto"/>
            <w:noWrap/>
            <w:vAlign w:val="bottom"/>
            <w:hideMark/>
          </w:tcPr>
          <w:p w14:paraId="20A95D0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24400</w:t>
            </w:r>
          </w:p>
        </w:tc>
        <w:tc>
          <w:tcPr>
            <w:tcW w:w="817" w:type="dxa"/>
            <w:gridSpan w:val="2"/>
            <w:tcBorders>
              <w:top w:val="nil"/>
              <w:left w:val="nil"/>
              <w:bottom w:val="single" w:sz="4" w:space="0" w:color="auto"/>
              <w:right w:val="nil"/>
            </w:tcBorders>
            <w:shd w:val="clear" w:color="auto" w:fill="auto"/>
            <w:noWrap/>
            <w:vAlign w:val="bottom"/>
            <w:hideMark/>
          </w:tcPr>
          <w:p w14:paraId="1C63DE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29280</w:t>
            </w:r>
          </w:p>
        </w:tc>
        <w:tc>
          <w:tcPr>
            <w:tcW w:w="817" w:type="dxa"/>
            <w:gridSpan w:val="2"/>
            <w:tcBorders>
              <w:top w:val="nil"/>
              <w:left w:val="nil"/>
              <w:bottom w:val="single" w:sz="4" w:space="0" w:color="auto"/>
              <w:right w:val="nil"/>
            </w:tcBorders>
            <w:shd w:val="clear" w:color="auto" w:fill="auto"/>
            <w:noWrap/>
            <w:vAlign w:val="bottom"/>
            <w:hideMark/>
          </w:tcPr>
          <w:p w14:paraId="3E6E883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34160</w:t>
            </w:r>
          </w:p>
        </w:tc>
        <w:tc>
          <w:tcPr>
            <w:tcW w:w="817" w:type="dxa"/>
            <w:gridSpan w:val="2"/>
            <w:tcBorders>
              <w:top w:val="nil"/>
              <w:left w:val="nil"/>
              <w:bottom w:val="single" w:sz="4" w:space="0" w:color="auto"/>
              <w:right w:val="nil"/>
            </w:tcBorders>
            <w:shd w:val="clear" w:color="auto" w:fill="auto"/>
            <w:noWrap/>
            <w:vAlign w:val="bottom"/>
            <w:hideMark/>
          </w:tcPr>
          <w:p w14:paraId="316DA7C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39040</w:t>
            </w:r>
          </w:p>
        </w:tc>
        <w:tc>
          <w:tcPr>
            <w:tcW w:w="817" w:type="dxa"/>
            <w:gridSpan w:val="2"/>
            <w:tcBorders>
              <w:top w:val="nil"/>
              <w:left w:val="nil"/>
              <w:bottom w:val="single" w:sz="4" w:space="0" w:color="auto"/>
              <w:right w:val="nil"/>
            </w:tcBorders>
            <w:shd w:val="clear" w:color="auto" w:fill="auto"/>
            <w:noWrap/>
            <w:vAlign w:val="bottom"/>
            <w:hideMark/>
          </w:tcPr>
          <w:p w14:paraId="56CAAE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43920</w:t>
            </w:r>
          </w:p>
        </w:tc>
        <w:tc>
          <w:tcPr>
            <w:tcW w:w="817" w:type="dxa"/>
            <w:gridSpan w:val="2"/>
            <w:tcBorders>
              <w:top w:val="nil"/>
              <w:left w:val="nil"/>
              <w:bottom w:val="single" w:sz="4" w:space="0" w:color="auto"/>
              <w:right w:val="nil"/>
            </w:tcBorders>
            <w:shd w:val="clear" w:color="auto" w:fill="auto"/>
            <w:noWrap/>
            <w:vAlign w:val="bottom"/>
            <w:hideMark/>
          </w:tcPr>
          <w:p w14:paraId="3886CEE0"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48800</w:t>
            </w:r>
          </w:p>
        </w:tc>
      </w:tr>
      <w:tr w:rsidR="00B96732" w:rsidRPr="00036DA3" w14:paraId="1EC042E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A513AAC"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95,000 - 99,999</w:t>
            </w:r>
          </w:p>
        </w:tc>
        <w:tc>
          <w:tcPr>
            <w:tcW w:w="337" w:type="dxa"/>
            <w:gridSpan w:val="2"/>
            <w:tcBorders>
              <w:top w:val="nil"/>
              <w:left w:val="nil"/>
              <w:bottom w:val="nil"/>
              <w:right w:val="nil"/>
            </w:tcBorders>
            <w:shd w:val="clear" w:color="auto" w:fill="auto"/>
            <w:noWrap/>
            <w:vAlign w:val="bottom"/>
            <w:hideMark/>
          </w:tcPr>
          <w:p w14:paraId="1944DAD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18D05D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2360</w:t>
            </w:r>
          </w:p>
        </w:tc>
        <w:tc>
          <w:tcPr>
            <w:tcW w:w="760" w:type="dxa"/>
            <w:gridSpan w:val="2"/>
            <w:tcBorders>
              <w:top w:val="nil"/>
              <w:left w:val="nil"/>
              <w:bottom w:val="nil"/>
              <w:right w:val="nil"/>
            </w:tcBorders>
            <w:shd w:val="clear" w:color="auto" w:fill="auto"/>
            <w:noWrap/>
            <w:vAlign w:val="bottom"/>
            <w:hideMark/>
          </w:tcPr>
          <w:p w14:paraId="1A269D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4720</w:t>
            </w:r>
          </w:p>
        </w:tc>
        <w:tc>
          <w:tcPr>
            <w:tcW w:w="760" w:type="dxa"/>
            <w:gridSpan w:val="2"/>
            <w:tcBorders>
              <w:top w:val="nil"/>
              <w:left w:val="nil"/>
              <w:bottom w:val="nil"/>
              <w:right w:val="nil"/>
            </w:tcBorders>
            <w:shd w:val="clear" w:color="auto" w:fill="auto"/>
            <w:noWrap/>
            <w:vAlign w:val="bottom"/>
            <w:hideMark/>
          </w:tcPr>
          <w:p w14:paraId="56840CE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7080</w:t>
            </w:r>
          </w:p>
        </w:tc>
        <w:tc>
          <w:tcPr>
            <w:tcW w:w="817" w:type="dxa"/>
            <w:gridSpan w:val="2"/>
            <w:tcBorders>
              <w:top w:val="nil"/>
              <w:left w:val="nil"/>
              <w:bottom w:val="nil"/>
              <w:right w:val="nil"/>
            </w:tcBorders>
            <w:shd w:val="clear" w:color="auto" w:fill="auto"/>
            <w:noWrap/>
            <w:vAlign w:val="bottom"/>
            <w:hideMark/>
          </w:tcPr>
          <w:p w14:paraId="22F0779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9440</w:t>
            </w:r>
          </w:p>
        </w:tc>
        <w:tc>
          <w:tcPr>
            <w:tcW w:w="817" w:type="dxa"/>
            <w:gridSpan w:val="2"/>
            <w:tcBorders>
              <w:top w:val="nil"/>
              <w:left w:val="nil"/>
              <w:bottom w:val="nil"/>
              <w:right w:val="nil"/>
            </w:tcBorders>
            <w:shd w:val="clear" w:color="auto" w:fill="auto"/>
            <w:noWrap/>
            <w:vAlign w:val="bottom"/>
            <w:hideMark/>
          </w:tcPr>
          <w:p w14:paraId="7E28A05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11800</w:t>
            </w:r>
          </w:p>
        </w:tc>
        <w:tc>
          <w:tcPr>
            <w:tcW w:w="817" w:type="dxa"/>
            <w:gridSpan w:val="2"/>
            <w:tcBorders>
              <w:top w:val="nil"/>
              <w:left w:val="nil"/>
              <w:bottom w:val="nil"/>
              <w:right w:val="nil"/>
            </w:tcBorders>
            <w:shd w:val="clear" w:color="auto" w:fill="auto"/>
            <w:noWrap/>
            <w:vAlign w:val="bottom"/>
            <w:hideMark/>
          </w:tcPr>
          <w:p w14:paraId="779C043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14160</w:t>
            </w:r>
          </w:p>
        </w:tc>
        <w:tc>
          <w:tcPr>
            <w:tcW w:w="817" w:type="dxa"/>
            <w:gridSpan w:val="2"/>
            <w:tcBorders>
              <w:top w:val="nil"/>
              <w:left w:val="nil"/>
              <w:bottom w:val="nil"/>
              <w:right w:val="nil"/>
            </w:tcBorders>
            <w:shd w:val="clear" w:color="auto" w:fill="auto"/>
            <w:noWrap/>
            <w:vAlign w:val="bottom"/>
            <w:hideMark/>
          </w:tcPr>
          <w:p w14:paraId="3759BCD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16520</w:t>
            </w:r>
          </w:p>
        </w:tc>
        <w:tc>
          <w:tcPr>
            <w:tcW w:w="817" w:type="dxa"/>
            <w:gridSpan w:val="2"/>
            <w:tcBorders>
              <w:top w:val="nil"/>
              <w:left w:val="nil"/>
              <w:bottom w:val="nil"/>
              <w:right w:val="nil"/>
            </w:tcBorders>
            <w:shd w:val="clear" w:color="auto" w:fill="auto"/>
            <w:noWrap/>
            <w:vAlign w:val="bottom"/>
            <w:hideMark/>
          </w:tcPr>
          <w:p w14:paraId="08AF6E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19824</w:t>
            </w:r>
          </w:p>
        </w:tc>
        <w:tc>
          <w:tcPr>
            <w:tcW w:w="817" w:type="dxa"/>
            <w:gridSpan w:val="2"/>
            <w:tcBorders>
              <w:top w:val="nil"/>
              <w:left w:val="nil"/>
              <w:bottom w:val="nil"/>
              <w:right w:val="nil"/>
            </w:tcBorders>
            <w:shd w:val="clear" w:color="auto" w:fill="auto"/>
            <w:noWrap/>
            <w:vAlign w:val="bottom"/>
            <w:hideMark/>
          </w:tcPr>
          <w:p w14:paraId="4D24C89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23600</w:t>
            </w:r>
          </w:p>
        </w:tc>
        <w:tc>
          <w:tcPr>
            <w:tcW w:w="817" w:type="dxa"/>
            <w:gridSpan w:val="2"/>
            <w:tcBorders>
              <w:top w:val="nil"/>
              <w:left w:val="nil"/>
              <w:bottom w:val="nil"/>
              <w:right w:val="nil"/>
            </w:tcBorders>
            <w:shd w:val="clear" w:color="auto" w:fill="auto"/>
            <w:noWrap/>
            <w:vAlign w:val="bottom"/>
            <w:hideMark/>
          </w:tcPr>
          <w:p w14:paraId="173120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28320</w:t>
            </w:r>
          </w:p>
        </w:tc>
        <w:tc>
          <w:tcPr>
            <w:tcW w:w="817" w:type="dxa"/>
            <w:gridSpan w:val="2"/>
            <w:tcBorders>
              <w:top w:val="nil"/>
              <w:left w:val="nil"/>
              <w:bottom w:val="nil"/>
              <w:right w:val="nil"/>
            </w:tcBorders>
            <w:shd w:val="clear" w:color="auto" w:fill="auto"/>
            <w:noWrap/>
            <w:vAlign w:val="bottom"/>
            <w:hideMark/>
          </w:tcPr>
          <w:p w14:paraId="52BAA22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33040</w:t>
            </w:r>
          </w:p>
        </w:tc>
        <w:tc>
          <w:tcPr>
            <w:tcW w:w="817" w:type="dxa"/>
            <w:gridSpan w:val="2"/>
            <w:tcBorders>
              <w:top w:val="nil"/>
              <w:left w:val="nil"/>
              <w:bottom w:val="nil"/>
              <w:right w:val="nil"/>
            </w:tcBorders>
            <w:shd w:val="clear" w:color="auto" w:fill="auto"/>
            <w:noWrap/>
            <w:vAlign w:val="bottom"/>
            <w:hideMark/>
          </w:tcPr>
          <w:p w14:paraId="5CEC9A3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37760</w:t>
            </w:r>
          </w:p>
        </w:tc>
        <w:tc>
          <w:tcPr>
            <w:tcW w:w="817" w:type="dxa"/>
            <w:gridSpan w:val="2"/>
            <w:tcBorders>
              <w:top w:val="nil"/>
              <w:left w:val="nil"/>
              <w:bottom w:val="nil"/>
              <w:right w:val="nil"/>
            </w:tcBorders>
            <w:shd w:val="clear" w:color="auto" w:fill="auto"/>
            <w:noWrap/>
            <w:vAlign w:val="bottom"/>
            <w:hideMark/>
          </w:tcPr>
          <w:p w14:paraId="7BE468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42480</w:t>
            </w:r>
          </w:p>
        </w:tc>
        <w:tc>
          <w:tcPr>
            <w:tcW w:w="817" w:type="dxa"/>
            <w:gridSpan w:val="2"/>
            <w:tcBorders>
              <w:top w:val="nil"/>
              <w:left w:val="nil"/>
              <w:bottom w:val="nil"/>
              <w:right w:val="nil"/>
            </w:tcBorders>
            <w:shd w:val="clear" w:color="auto" w:fill="auto"/>
            <w:noWrap/>
            <w:vAlign w:val="bottom"/>
            <w:hideMark/>
          </w:tcPr>
          <w:p w14:paraId="0478862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47200</w:t>
            </w:r>
          </w:p>
        </w:tc>
      </w:tr>
      <w:tr w:rsidR="00B96732" w:rsidRPr="00036DA3" w14:paraId="5231EDE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0D2F6CD"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90,000 - 94,999</w:t>
            </w:r>
          </w:p>
        </w:tc>
        <w:tc>
          <w:tcPr>
            <w:tcW w:w="337" w:type="dxa"/>
            <w:gridSpan w:val="2"/>
            <w:tcBorders>
              <w:top w:val="nil"/>
              <w:left w:val="nil"/>
              <w:bottom w:val="nil"/>
              <w:right w:val="nil"/>
            </w:tcBorders>
            <w:shd w:val="clear" w:color="auto" w:fill="auto"/>
            <w:noWrap/>
            <w:vAlign w:val="bottom"/>
            <w:hideMark/>
          </w:tcPr>
          <w:p w14:paraId="4852E55F"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F36519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2290</w:t>
            </w:r>
          </w:p>
        </w:tc>
        <w:tc>
          <w:tcPr>
            <w:tcW w:w="760" w:type="dxa"/>
            <w:gridSpan w:val="2"/>
            <w:tcBorders>
              <w:top w:val="nil"/>
              <w:left w:val="nil"/>
              <w:bottom w:val="nil"/>
              <w:right w:val="nil"/>
            </w:tcBorders>
            <w:shd w:val="clear" w:color="auto" w:fill="auto"/>
            <w:noWrap/>
            <w:vAlign w:val="bottom"/>
            <w:hideMark/>
          </w:tcPr>
          <w:p w14:paraId="51E5E7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4580</w:t>
            </w:r>
          </w:p>
        </w:tc>
        <w:tc>
          <w:tcPr>
            <w:tcW w:w="760" w:type="dxa"/>
            <w:gridSpan w:val="2"/>
            <w:tcBorders>
              <w:top w:val="nil"/>
              <w:left w:val="nil"/>
              <w:bottom w:val="nil"/>
              <w:right w:val="nil"/>
            </w:tcBorders>
            <w:shd w:val="clear" w:color="auto" w:fill="auto"/>
            <w:noWrap/>
            <w:vAlign w:val="bottom"/>
            <w:hideMark/>
          </w:tcPr>
          <w:p w14:paraId="7BF4AF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6870</w:t>
            </w:r>
          </w:p>
        </w:tc>
        <w:tc>
          <w:tcPr>
            <w:tcW w:w="817" w:type="dxa"/>
            <w:gridSpan w:val="2"/>
            <w:tcBorders>
              <w:top w:val="nil"/>
              <w:left w:val="nil"/>
              <w:bottom w:val="nil"/>
              <w:right w:val="nil"/>
            </w:tcBorders>
            <w:shd w:val="clear" w:color="auto" w:fill="auto"/>
            <w:noWrap/>
            <w:vAlign w:val="bottom"/>
            <w:hideMark/>
          </w:tcPr>
          <w:p w14:paraId="74FFDC2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9160</w:t>
            </w:r>
          </w:p>
        </w:tc>
        <w:tc>
          <w:tcPr>
            <w:tcW w:w="817" w:type="dxa"/>
            <w:gridSpan w:val="2"/>
            <w:tcBorders>
              <w:top w:val="nil"/>
              <w:left w:val="nil"/>
              <w:bottom w:val="nil"/>
              <w:right w:val="nil"/>
            </w:tcBorders>
            <w:shd w:val="clear" w:color="auto" w:fill="auto"/>
            <w:noWrap/>
            <w:vAlign w:val="bottom"/>
            <w:hideMark/>
          </w:tcPr>
          <w:p w14:paraId="16AD06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11450</w:t>
            </w:r>
          </w:p>
        </w:tc>
        <w:tc>
          <w:tcPr>
            <w:tcW w:w="817" w:type="dxa"/>
            <w:gridSpan w:val="2"/>
            <w:tcBorders>
              <w:top w:val="nil"/>
              <w:left w:val="nil"/>
              <w:bottom w:val="nil"/>
              <w:right w:val="nil"/>
            </w:tcBorders>
            <w:shd w:val="clear" w:color="auto" w:fill="auto"/>
            <w:noWrap/>
            <w:vAlign w:val="bottom"/>
            <w:hideMark/>
          </w:tcPr>
          <w:p w14:paraId="06EAC97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13740</w:t>
            </w:r>
          </w:p>
        </w:tc>
        <w:tc>
          <w:tcPr>
            <w:tcW w:w="817" w:type="dxa"/>
            <w:gridSpan w:val="2"/>
            <w:tcBorders>
              <w:top w:val="nil"/>
              <w:left w:val="nil"/>
              <w:bottom w:val="nil"/>
              <w:right w:val="nil"/>
            </w:tcBorders>
            <w:shd w:val="clear" w:color="auto" w:fill="auto"/>
            <w:noWrap/>
            <w:vAlign w:val="bottom"/>
            <w:hideMark/>
          </w:tcPr>
          <w:p w14:paraId="783F3EF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16030</w:t>
            </w:r>
          </w:p>
        </w:tc>
        <w:tc>
          <w:tcPr>
            <w:tcW w:w="817" w:type="dxa"/>
            <w:gridSpan w:val="2"/>
            <w:tcBorders>
              <w:top w:val="nil"/>
              <w:left w:val="nil"/>
              <w:bottom w:val="nil"/>
              <w:right w:val="nil"/>
            </w:tcBorders>
            <w:shd w:val="clear" w:color="auto" w:fill="auto"/>
            <w:noWrap/>
            <w:vAlign w:val="bottom"/>
            <w:hideMark/>
          </w:tcPr>
          <w:p w14:paraId="2D5F125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19236</w:t>
            </w:r>
          </w:p>
        </w:tc>
        <w:tc>
          <w:tcPr>
            <w:tcW w:w="817" w:type="dxa"/>
            <w:gridSpan w:val="2"/>
            <w:tcBorders>
              <w:top w:val="nil"/>
              <w:left w:val="nil"/>
              <w:bottom w:val="nil"/>
              <w:right w:val="nil"/>
            </w:tcBorders>
            <w:shd w:val="clear" w:color="auto" w:fill="auto"/>
            <w:noWrap/>
            <w:vAlign w:val="bottom"/>
            <w:hideMark/>
          </w:tcPr>
          <w:p w14:paraId="334FB5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22900</w:t>
            </w:r>
          </w:p>
        </w:tc>
        <w:tc>
          <w:tcPr>
            <w:tcW w:w="817" w:type="dxa"/>
            <w:gridSpan w:val="2"/>
            <w:tcBorders>
              <w:top w:val="nil"/>
              <w:left w:val="nil"/>
              <w:bottom w:val="nil"/>
              <w:right w:val="nil"/>
            </w:tcBorders>
            <w:shd w:val="clear" w:color="auto" w:fill="auto"/>
            <w:noWrap/>
            <w:vAlign w:val="bottom"/>
            <w:hideMark/>
          </w:tcPr>
          <w:p w14:paraId="140502E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27480</w:t>
            </w:r>
          </w:p>
        </w:tc>
        <w:tc>
          <w:tcPr>
            <w:tcW w:w="817" w:type="dxa"/>
            <w:gridSpan w:val="2"/>
            <w:tcBorders>
              <w:top w:val="nil"/>
              <w:left w:val="nil"/>
              <w:bottom w:val="nil"/>
              <w:right w:val="nil"/>
            </w:tcBorders>
            <w:shd w:val="clear" w:color="auto" w:fill="auto"/>
            <w:noWrap/>
            <w:vAlign w:val="bottom"/>
            <w:hideMark/>
          </w:tcPr>
          <w:p w14:paraId="1F4D0B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32060</w:t>
            </w:r>
          </w:p>
        </w:tc>
        <w:tc>
          <w:tcPr>
            <w:tcW w:w="817" w:type="dxa"/>
            <w:gridSpan w:val="2"/>
            <w:tcBorders>
              <w:top w:val="nil"/>
              <w:left w:val="nil"/>
              <w:bottom w:val="nil"/>
              <w:right w:val="nil"/>
            </w:tcBorders>
            <w:shd w:val="clear" w:color="auto" w:fill="auto"/>
            <w:noWrap/>
            <w:vAlign w:val="bottom"/>
            <w:hideMark/>
          </w:tcPr>
          <w:p w14:paraId="69C0B31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36640</w:t>
            </w:r>
          </w:p>
        </w:tc>
        <w:tc>
          <w:tcPr>
            <w:tcW w:w="817" w:type="dxa"/>
            <w:gridSpan w:val="2"/>
            <w:tcBorders>
              <w:top w:val="nil"/>
              <w:left w:val="nil"/>
              <w:bottom w:val="nil"/>
              <w:right w:val="nil"/>
            </w:tcBorders>
            <w:shd w:val="clear" w:color="auto" w:fill="auto"/>
            <w:noWrap/>
            <w:vAlign w:val="bottom"/>
            <w:hideMark/>
          </w:tcPr>
          <w:p w14:paraId="20A3E3F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41220</w:t>
            </w:r>
          </w:p>
        </w:tc>
        <w:tc>
          <w:tcPr>
            <w:tcW w:w="817" w:type="dxa"/>
            <w:gridSpan w:val="2"/>
            <w:tcBorders>
              <w:top w:val="nil"/>
              <w:left w:val="nil"/>
              <w:bottom w:val="nil"/>
              <w:right w:val="nil"/>
            </w:tcBorders>
            <w:shd w:val="clear" w:color="auto" w:fill="auto"/>
            <w:noWrap/>
            <w:vAlign w:val="bottom"/>
            <w:hideMark/>
          </w:tcPr>
          <w:p w14:paraId="4A6CFCFA"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45800</w:t>
            </w:r>
          </w:p>
        </w:tc>
      </w:tr>
      <w:tr w:rsidR="00B96732" w:rsidRPr="00036DA3" w14:paraId="06BBCA0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0803352"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85,000 - 89,999</w:t>
            </w:r>
          </w:p>
        </w:tc>
        <w:tc>
          <w:tcPr>
            <w:tcW w:w="337" w:type="dxa"/>
            <w:gridSpan w:val="2"/>
            <w:tcBorders>
              <w:top w:val="nil"/>
              <w:left w:val="nil"/>
              <w:bottom w:val="nil"/>
              <w:right w:val="nil"/>
            </w:tcBorders>
            <w:shd w:val="clear" w:color="auto" w:fill="auto"/>
            <w:noWrap/>
            <w:vAlign w:val="bottom"/>
            <w:hideMark/>
          </w:tcPr>
          <w:p w14:paraId="313DB56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765A18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2220</w:t>
            </w:r>
          </w:p>
        </w:tc>
        <w:tc>
          <w:tcPr>
            <w:tcW w:w="760" w:type="dxa"/>
            <w:gridSpan w:val="2"/>
            <w:tcBorders>
              <w:top w:val="nil"/>
              <w:left w:val="nil"/>
              <w:bottom w:val="nil"/>
              <w:right w:val="nil"/>
            </w:tcBorders>
            <w:shd w:val="clear" w:color="auto" w:fill="auto"/>
            <w:noWrap/>
            <w:vAlign w:val="bottom"/>
            <w:hideMark/>
          </w:tcPr>
          <w:p w14:paraId="00F2F28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4440</w:t>
            </w:r>
          </w:p>
        </w:tc>
        <w:tc>
          <w:tcPr>
            <w:tcW w:w="760" w:type="dxa"/>
            <w:gridSpan w:val="2"/>
            <w:tcBorders>
              <w:top w:val="nil"/>
              <w:left w:val="nil"/>
              <w:bottom w:val="nil"/>
              <w:right w:val="nil"/>
            </w:tcBorders>
            <w:shd w:val="clear" w:color="auto" w:fill="auto"/>
            <w:noWrap/>
            <w:vAlign w:val="bottom"/>
            <w:hideMark/>
          </w:tcPr>
          <w:p w14:paraId="034F75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6660</w:t>
            </w:r>
          </w:p>
        </w:tc>
        <w:tc>
          <w:tcPr>
            <w:tcW w:w="817" w:type="dxa"/>
            <w:gridSpan w:val="2"/>
            <w:tcBorders>
              <w:top w:val="nil"/>
              <w:left w:val="nil"/>
              <w:bottom w:val="nil"/>
              <w:right w:val="nil"/>
            </w:tcBorders>
            <w:shd w:val="clear" w:color="auto" w:fill="auto"/>
            <w:noWrap/>
            <w:vAlign w:val="bottom"/>
            <w:hideMark/>
          </w:tcPr>
          <w:p w14:paraId="1A6C88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8880</w:t>
            </w:r>
          </w:p>
        </w:tc>
        <w:tc>
          <w:tcPr>
            <w:tcW w:w="817" w:type="dxa"/>
            <w:gridSpan w:val="2"/>
            <w:tcBorders>
              <w:top w:val="nil"/>
              <w:left w:val="nil"/>
              <w:bottom w:val="nil"/>
              <w:right w:val="nil"/>
            </w:tcBorders>
            <w:shd w:val="clear" w:color="auto" w:fill="auto"/>
            <w:noWrap/>
            <w:vAlign w:val="bottom"/>
            <w:hideMark/>
          </w:tcPr>
          <w:p w14:paraId="50B4D61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11100</w:t>
            </w:r>
          </w:p>
        </w:tc>
        <w:tc>
          <w:tcPr>
            <w:tcW w:w="817" w:type="dxa"/>
            <w:gridSpan w:val="2"/>
            <w:tcBorders>
              <w:top w:val="nil"/>
              <w:left w:val="nil"/>
              <w:bottom w:val="nil"/>
              <w:right w:val="nil"/>
            </w:tcBorders>
            <w:shd w:val="clear" w:color="auto" w:fill="auto"/>
            <w:noWrap/>
            <w:vAlign w:val="bottom"/>
            <w:hideMark/>
          </w:tcPr>
          <w:p w14:paraId="4485BD5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13320</w:t>
            </w:r>
          </w:p>
        </w:tc>
        <w:tc>
          <w:tcPr>
            <w:tcW w:w="817" w:type="dxa"/>
            <w:gridSpan w:val="2"/>
            <w:tcBorders>
              <w:top w:val="nil"/>
              <w:left w:val="nil"/>
              <w:bottom w:val="nil"/>
              <w:right w:val="nil"/>
            </w:tcBorders>
            <w:shd w:val="clear" w:color="auto" w:fill="auto"/>
            <w:noWrap/>
            <w:vAlign w:val="bottom"/>
            <w:hideMark/>
          </w:tcPr>
          <w:p w14:paraId="59BE26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15540</w:t>
            </w:r>
          </w:p>
        </w:tc>
        <w:tc>
          <w:tcPr>
            <w:tcW w:w="817" w:type="dxa"/>
            <w:gridSpan w:val="2"/>
            <w:tcBorders>
              <w:top w:val="nil"/>
              <w:left w:val="nil"/>
              <w:bottom w:val="nil"/>
              <w:right w:val="nil"/>
            </w:tcBorders>
            <w:shd w:val="clear" w:color="auto" w:fill="auto"/>
            <w:noWrap/>
            <w:vAlign w:val="bottom"/>
            <w:hideMark/>
          </w:tcPr>
          <w:p w14:paraId="6ED4D9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18648</w:t>
            </w:r>
          </w:p>
        </w:tc>
        <w:tc>
          <w:tcPr>
            <w:tcW w:w="817" w:type="dxa"/>
            <w:gridSpan w:val="2"/>
            <w:tcBorders>
              <w:top w:val="nil"/>
              <w:left w:val="nil"/>
              <w:bottom w:val="nil"/>
              <w:right w:val="nil"/>
            </w:tcBorders>
            <w:shd w:val="clear" w:color="auto" w:fill="auto"/>
            <w:noWrap/>
            <w:vAlign w:val="bottom"/>
            <w:hideMark/>
          </w:tcPr>
          <w:p w14:paraId="76A201B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22200</w:t>
            </w:r>
          </w:p>
        </w:tc>
        <w:tc>
          <w:tcPr>
            <w:tcW w:w="817" w:type="dxa"/>
            <w:gridSpan w:val="2"/>
            <w:tcBorders>
              <w:top w:val="nil"/>
              <w:left w:val="nil"/>
              <w:bottom w:val="nil"/>
              <w:right w:val="nil"/>
            </w:tcBorders>
            <w:shd w:val="clear" w:color="auto" w:fill="auto"/>
            <w:noWrap/>
            <w:vAlign w:val="bottom"/>
            <w:hideMark/>
          </w:tcPr>
          <w:p w14:paraId="4027DA8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26640</w:t>
            </w:r>
          </w:p>
        </w:tc>
        <w:tc>
          <w:tcPr>
            <w:tcW w:w="817" w:type="dxa"/>
            <w:gridSpan w:val="2"/>
            <w:tcBorders>
              <w:top w:val="nil"/>
              <w:left w:val="nil"/>
              <w:bottom w:val="nil"/>
              <w:right w:val="nil"/>
            </w:tcBorders>
            <w:shd w:val="clear" w:color="auto" w:fill="auto"/>
            <w:noWrap/>
            <w:vAlign w:val="bottom"/>
            <w:hideMark/>
          </w:tcPr>
          <w:p w14:paraId="53F6AD2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31080</w:t>
            </w:r>
          </w:p>
        </w:tc>
        <w:tc>
          <w:tcPr>
            <w:tcW w:w="817" w:type="dxa"/>
            <w:gridSpan w:val="2"/>
            <w:tcBorders>
              <w:top w:val="nil"/>
              <w:left w:val="nil"/>
              <w:bottom w:val="nil"/>
              <w:right w:val="nil"/>
            </w:tcBorders>
            <w:shd w:val="clear" w:color="auto" w:fill="auto"/>
            <w:noWrap/>
            <w:vAlign w:val="bottom"/>
            <w:hideMark/>
          </w:tcPr>
          <w:p w14:paraId="395CA72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35520</w:t>
            </w:r>
          </w:p>
        </w:tc>
        <w:tc>
          <w:tcPr>
            <w:tcW w:w="817" w:type="dxa"/>
            <w:gridSpan w:val="2"/>
            <w:tcBorders>
              <w:top w:val="nil"/>
              <w:left w:val="nil"/>
              <w:bottom w:val="nil"/>
              <w:right w:val="nil"/>
            </w:tcBorders>
            <w:shd w:val="clear" w:color="auto" w:fill="auto"/>
            <w:noWrap/>
            <w:vAlign w:val="bottom"/>
            <w:hideMark/>
          </w:tcPr>
          <w:p w14:paraId="328546A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39960</w:t>
            </w:r>
          </w:p>
        </w:tc>
        <w:tc>
          <w:tcPr>
            <w:tcW w:w="817" w:type="dxa"/>
            <w:gridSpan w:val="2"/>
            <w:tcBorders>
              <w:top w:val="nil"/>
              <w:left w:val="nil"/>
              <w:bottom w:val="nil"/>
              <w:right w:val="nil"/>
            </w:tcBorders>
            <w:shd w:val="clear" w:color="auto" w:fill="auto"/>
            <w:noWrap/>
            <w:vAlign w:val="bottom"/>
            <w:hideMark/>
          </w:tcPr>
          <w:p w14:paraId="3DF54DF0"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44400</w:t>
            </w:r>
          </w:p>
        </w:tc>
      </w:tr>
      <w:tr w:rsidR="00B96732" w:rsidRPr="00036DA3" w14:paraId="2A8DD881"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D42403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80,000 - 84,999</w:t>
            </w:r>
          </w:p>
        </w:tc>
        <w:tc>
          <w:tcPr>
            <w:tcW w:w="337" w:type="dxa"/>
            <w:gridSpan w:val="2"/>
            <w:tcBorders>
              <w:top w:val="nil"/>
              <w:left w:val="nil"/>
              <w:bottom w:val="nil"/>
              <w:right w:val="nil"/>
            </w:tcBorders>
            <w:shd w:val="clear" w:color="auto" w:fill="auto"/>
            <w:noWrap/>
            <w:vAlign w:val="bottom"/>
            <w:hideMark/>
          </w:tcPr>
          <w:p w14:paraId="21A6575F"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572A5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2150</w:t>
            </w:r>
          </w:p>
        </w:tc>
        <w:tc>
          <w:tcPr>
            <w:tcW w:w="760" w:type="dxa"/>
            <w:gridSpan w:val="2"/>
            <w:tcBorders>
              <w:top w:val="nil"/>
              <w:left w:val="nil"/>
              <w:bottom w:val="nil"/>
              <w:right w:val="nil"/>
            </w:tcBorders>
            <w:shd w:val="clear" w:color="auto" w:fill="auto"/>
            <w:noWrap/>
            <w:vAlign w:val="bottom"/>
            <w:hideMark/>
          </w:tcPr>
          <w:p w14:paraId="1A4FEF4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4300</w:t>
            </w:r>
          </w:p>
        </w:tc>
        <w:tc>
          <w:tcPr>
            <w:tcW w:w="760" w:type="dxa"/>
            <w:gridSpan w:val="2"/>
            <w:tcBorders>
              <w:top w:val="nil"/>
              <w:left w:val="nil"/>
              <w:bottom w:val="nil"/>
              <w:right w:val="nil"/>
            </w:tcBorders>
            <w:shd w:val="clear" w:color="auto" w:fill="auto"/>
            <w:noWrap/>
            <w:vAlign w:val="bottom"/>
            <w:hideMark/>
          </w:tcPr>
          <w:p w14:paraId="079B8B6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6450</w:t>
            </w:r>
          </w:p>
        </w:tc>
        <w:tc>
          <w:tcPr>
            <w:tcW w:w="817" w:type="dxa"/>
            <w:gridSpan w:val="2"/>
            <w:tcBorders>
              <w:top w:val="nil"/>
              <w:left w:val="nil"/>
              <w:bottom w:val="nil"/>
              <w:right w:val="nil"/>
            </w:tcBorders>
            <w:shd w:val="clear" w:color="auto" w:fill="auto"/>
            <w:noWrap/>
            <w:vAlign w:val="bottom"/>
            <w:hideMark/>
          </w:tcPr>
          <w:p w14:paraId="753EC32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8600</w:t>
            </w:r>
          </w:p>
        </w:tc>
        <w:tc>
          <w:tcPr>
            <w:tcW w:w="817" w:type="dxa"/>
            <w:gridSpan w:val="2"/>
            <w:tcBorders>
              <w:top w:val="nil"/>
              <w:left w:val="nil"/>
              <w:bottom w:val="nil"/>
              <w:right w:val="nil"/>
            </w:tcBorders>
            <w:shd w:val="clear" w:color="auto" w:fill="auto"/>
            <w:noWrap/>
            <w:vAlign w:val="bottom"/>
            <w:hideMark/>
          </w:tcPr>
          <w:p w14:paraId="03D0C0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10750</w:t>
            </w:r>
          </w:p>
        </w:tc>
        <w:tc>
          <w:tcPr>
            <w:tcW w:w="817" w:type="dxa"/>
            <w:gridSpan w:val="2"/>
            <w:tcBorders>
              <w:top w:val="nil"/>
              <w:left w:val="nil"/>
              <w:bottom w:val="nil"/>
              <w:right w:val="nil"/>
            </w:tcBorders>
            <w:shd w:val="clear" w:color="auto" w:fill="auto"/>
            <w:noWrap/>
            <w:vAlign w:val="bottom"/>
            <w:hideMark/>
          </w:tcPr>
          <w:p w14:paraId="7A6FFD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12900</w:t>
            </w:r>
          </w:p>
        </w:tc>
        <w:tc>
          <w:tcPr>
            <w:tcW w:w="817" w:type="dxa"/>
            <w:gridSpan w:val="2"/>
            <w:tcBorders>
              <w:top w:val="nil"/>
              <w:left w:val="nil"/>
              <w:bottom w:val="nil"/>
              <w:right w:val="nil"/>
            </w:tcBorders>
            <w:shd w:val="clear" w:color="auto" w:fill="auto"/>
            <w:noWrap/>
            <w:vAlign w:val="bottom"/>
            <w:hideMark/>
          </w:tcPr>
          <w:p w14:paraId="3568C2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15050</w:t>
            </w:r>
          </w:p>
        </w:tc>
        <w:tc>
          <w:tcPr>
            <w:tcW w:w="817" w:type="dxa"/>
            <w:gridSpan w:val="2"/>
            <w:tcBorders>
              <w:top w:val="nil"/>
              <w:left w:val="nil"/>
              <w:bottom w:val="nil"/>
              <w:right w:val="nil"/>
            </w:tcBorders>
            <w:shd w:val="clear" w:color="auto" w:fill="auto"/>
            <w:noWrap/>
            <w:vAlign w:val="bottom"/>
            <w:hideMark/>
          </w:tcPr>
          <w:p w14:paraId="0EEBE3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18060</w:t>
            </w:r>
          </w:p>
        </w:tc>
        <w:tc>
          <w:tcPr>
            <w:tcW w:w="817" w:type="dxa"/>
            <w:gridSpan w:val="2"/>
            <w:tcBorders>
              <w:top w:val="nil"/>
              <w:left w:val="nil"/>
              <w:bottom w:val="nil"/>
              <w:right w:val="nil"/>
            </w:tcBorders>
            <w:shd w:val="clear" w:color="auto" w:fill="auto"/>
            <w:noWrap/>
            <w:vAlign w:val="bottom"/>
            <w:hideMark/>
          </w:tcPr>
          <w:p w14:paraId="0A84515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21500</w:t>
            </w:r>
          </w:p>
        </w:tc>
        <w:tc>
          <w:tcPr>
            <w:tcW w:w="817" w:type="dxa"/>
            <w:gridSpan w:val="2"/>
            <w:tcBorders>
              <w:top w:val="nil"/>
              <w:left w:val="nil"/>
              <w:bottom w:val="nil"/>
              <w:right w:val="nil"/>
            </w:tcBorders>
            <w:shd w:val="clear" w:color="auto" w:fill="auto"/>
            <w:noWrap/>
            <w:vAlign w:val="bottom"/>
            <w:hideMark/>
          </w:tcPr>
          <w:p w14:paraId="113233C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25800</w:t>
            </w:r>
          </w:p>
        </w:tc>
        <w:tc>
          <w:tcPr>
            <w:tcW w:w="817" w:type="dxa"/>
            <w:gridSpan w:val="2"/>
            <w:tcBorders>
              <w:top w:val="nil"/>
              <w:left w:val="nil"/>
              <w:bottom w:val="nil"/>
              <w:right w:val="nil"/>
            </w:tcBorders>
            <w:shd w:val="clear" w:color="auto" w:fill="auto"/>
            <w:noWrap/>
            <w:vAlign w:val="bottom"/>
            <w:hideMark/>
          </w:tcPr>
          <w:p w14:paraId="4DF92EB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30100</w:t>
            </w:r>
          </w:p>
        </w:tc>
        <w:tc>
          <w:tcPr>
            <w:tcW w:w="817" w:type="dxa"/>
            <w:gridSpan w:val="2"/>
            <w:tcBorders>
              <w:top w:val="nil"/>
              <w:left w:val="nil"/>
              <w:bottom w:val="nil"/>
              <w:right w:val="nil"/>
            </w:tcBorders>
            <w:shd w:val="clear" w:color="auto" w:fill="auto"/>
            <w:noWrap/>
            <w:vAlign w:val="bottom"/>
            <w:hideMark/>
          </w:tcPr>
          <w:p w14:paraId="6B81D8A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34400</w:t>
            </w:r>
          </w:p>
        </w:tc>
        <w:tc>
          <w:tcPr>
            <w:tcW w:w="817" w:type="dxa"/>
            <w:gridSpan w:val="2"/>
            <w:tcBorders>
              <w:top w:val="nil"/>
              <w:left w:val="nil"/>
              <w:bottom w:val="nil"/>
              <w:right w:val="nil"/>
            </w:tcBorders>
            <w:shd w:val="clear" w:color="auto" w:fill="auto"/>
            <w:noWrap/>
            <w:vAlign w:val="bottom"/>
            <w:hideMark/>
          </w:tcPr>
          <w:p w14:paraId="6F61650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38700</w:t>
            </w:r>
          </w:p>
        </w:tc>
        <w:tc>
          <w:tcPr>
            <w:tcW w:w="817" w:type="dxa"/>
            <w:gridSpan w:val="2"/>
            <w:tcBorders>
              <w:top w:val="nil"/>
              <w:left w:val="nil"/>
              <w:bottom w:val="nil"/>
              <w:right w:val="nil"/>
            </w:tcBorders>
            <w:shd w:val="clear" w:color="auto" w:fill="auto"/>
            <w:noWrap/>
            <w:vAlign w:val="bottom"/>
            <w:hideMark/>
          </w:tcPr>
          <w:p w14:paraId="066D4F7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43000</w:t>
            </w:r>
          </w:p>
        </w:tc>
      </w:tr>
      <w:tr w:rsidR="00B96732" w:rsidRPr="00036DA3" w14:paraId="7326BA28"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1EB78BA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75,000 - 79,999</w:t>
            </w:r>
          </w:p>
        </w:tc>
        <w:tc>
          <w:tcPr>
            <w:tcW w:w="337" w:type="dxa"/>
            <w:gridSpan w:val="2"/>
            <w:tcBorders>
              <w:top w:val="nil"/>
              <w:left w:val="nil"/>
              <w:bottom w:val="single" w:sz="4" w:space="0" w:color="auto"/>
              <w:right w:val="nil"/>
            </w:tcBorders>
            <w:shd w:val="clear" w:color="auto" w:fill="auto"/>
            <w:noWrap/>
            <w:vAlign w:val="bottom"/>
            <w:hideMark/>
          </w:tcPr>
          <w:p w14:paraId="027567C1"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D1A01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2075</w:t>
            </w:r>
          </w:p>
        </w:tc>
        <w:tc>
          <w:tcPr>
            <w:tcW w:w="760" w:type="dxa"/>
            <w:gridSpan w:val="2"/>
            <w:tcBorders>
              <w:top w:val="nil"/>
              <w:left w:val="nil"/>
              <w:bottom w:val="single" w:sz="4" w:space="0" w:color="auto"/>
              <w:right w:val="nil"/>
            </w:tcBorders>
            <w:shd w:val="clear" w:color="auto" w:fill="auto"/>
            <w:noWrap/>
            <w:vAlign w:val="bottom"/>
            <w:hideMark/>
          </w:tcPr>
          <w:p w14:paraId="19BF03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4150</w:t>
            </w:r>
          </w:p>
        </w:tc>
        <w:tc>
          <w:tcPr>
            <w:tcW w:w="760" w:type="dxa"/>
            <w:gridSpan w:val="2"/>
            <w:tcBorders>
              <w:top w:val="nil"/>
              <w:left w:val="nil"/>
              <w:bottom w:val="single" w:sz="4" w:space="0" w:color="auto"/>
              <w:right w:val="nil"/>
            </w:tcBorders>
            <w:shd w:val="clear" w:color="auto" w:fill="auto"/>
            <w:noWrap/>
            <w:vAlign w:val="bottom"/>
            <w:hideMark/>
          </w:tcPr>
          <w:p w14:paraId="5006367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6225</w:t>
            </w:r>
          </w:p>
        </w:tc>
        <w:tc>
          <w:tcPr>
            <w:tcW w:w="817" w:type="dxa"/>
            <w:gridSpan w:val="2"/>
            <w:tcBorders>
              <w:top w:val="nil"/>
              <w:left w:val="nil"/>
              <w:bottom w:val="single" w:sz="4" w:space="0" w:color="auto"/>
              <w:right w:val="nil"/>
            </w:tcBorders>
            <w:shd w:val="clear" w:color="auto" w:fill="auto"/>
            <w:noWrap/>
            <w:vAlign w:val="bottom"/>
            <w:hideMark/>
          </w:tcPr>
          <w:p w14:paraId="196398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8300</w:t>
            </w:r>
          </w:p>
        </w:tc>
        <w:tc>
          <w:tcPr>
            <w:tcW w:w="817" w:type="dxa"/>
            <w:gridSpan w:val="2"/>
            <w:tcBorders>
              <w:top w:val="nil"/>
              <w:left w:val="nil"/>
              <w:bottom w:val="single" w:sz="4" w:space="0" w:color="auto"/>
              <w:right w:val="nil"/>
            </w:tcBorders>
            <w:shd w:val="clear" w:color="auto" w:fill="auto"/>
            <w:noWrap/>
            <w:vAlign w:val="bottom"/>
            <w:hideMark/>
          </w:tcPr>
          <w:p w14:paraId="1CE6948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10375</w:t>
            </w:r>
          </w:p>
        </w:tc>
        <w:tc>
          <w:tcPr>
            <w:tcW w:w="817" w:type="dxa"/>
            <w:gridSpan w:val="2"/>
            <w:tcBorders>
              <w:top w:val="nil"/>
              <w:left w:val="nil"/>
              <w:bottom w:val="single" w:sz="4" w:space="0" w:color="auto"/>
              <w:right w:val="nil"/>
            </w:tcBorders>
            <w:shd w:val="clear" w:color="auto" w:fill="auto"/>
            <w:noWrap/>
            <w:vAlign w:val="bottom"/>
            <w:hideMark/>
          </w:tcPr>
          <w:p w14:paraId="54DBBB2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12450</w:t>
            </w:r>
          </w:p>
        </w:tc>
        <w:tc>
          <w:tcPr>
            <w:tcW w:w="817" w:type="dxa"/>
            <w:gridSpan w:val="2"/>
            <w:tcBorders>
              <w:top w:val="nil"/>
              <w:left w:val="nil"/>
              <w:bottom w:val="single" w:sz="4" w:space="0" w:color="auto"/>
              <w:right w:val="nil"/>
            </w:tcBorders>
            <w:shd w:val="clear" w:color="auto" w:fill="auto"/>
            <w:noWrap/>
            <w:vAlign w:val="bottom"/>
            <w:hideMark/>
          </w:tcPr>
          <w:p w14:paraId="0CA8B4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14525</w:t>
            </w:r>
          </w:p>
        </w:tc>
        <w:tc>
          <w:tcPr>
            <w:tcW w:w="817" w:type="dxa"/>
            <w:gridSpan w:val="2"/>
            <w:tcBorders>
              <w:top w:val="nil"/>
              <w:left w:val="nil"/>
              <w:bottom w:val="single" w:sz="4" w:space="0" w:color="auto"/>
              <w:right w:val="nil"/>
            </w:tcBorders>
            <w:shd w:val="clear" w:color="auto" w:fill="auto"/>
            <w:noWrap/>
            <w:vAlign w:val="bottom"/>
            <w:hideMark/>
          </w:tcPr>
          <w:p w14:paraId="3F307F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17430</w:t>
            </w:r>
          </w:p>
        </w:tc>
        <w:tc>
          <w:tcPr>
            <w:tcW w:w="817" w:type="dxa"/>
            <w:gridSpan w:val="2"/>
            <w:tcBorders>
              <w:top w:val="nil"/>
              <w:left w:val="nil"/>
              <w:bottom w:val="single" w:sz="4" w:space="0" w:color="auto"/>
              <w:right w:val="nil"/>
            </w:tcBorders>
            <w:shd w:val="clear" w:color="auto" w:fill="auto"/>
            <w:noWrap/>
            <w:vAlign w:val="bottom"/>
            <w:hideMark/>
          </w:tcPr>
          <w:p w14:paraId="428D72D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20750</w:t>
            </w:r>
          </w:p>
        </w:tc>
        <w:tc>
          <w:tcPr>
            <w:tcW w:w="817" w:type="dxa"/>
            <w:gridSpan w:val="2"/>
            <w:tcBorders>
              <w:top w:val="nil"/>
              <w:left w:val="nil"/>
              <w:bottom w:val="single" w:sz="4" w:space="0" w:color="auto"/>
              <w:right w:val="nil"/>
            </w:tcBorders>
            <w:shd w:val="clear" w:color="auto" w:fill="auto"/>
            <w:noWrap/>
            <w:vAlign w:val="bottom"/>
            <w:hideMark/>
          </w:tcPr>
          <w:p w14:paraId="477C7B3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24900</w:t>
            </w:r>
          </w:p>
        </w:tc>
        <w:tc>
          <w:tcPr>
            <w:tcW w:w="817" w:type="dxa"/>
            <w:gridSpan w:val="2"/>
            <w:tcBorders>
              <w:top w:val="nil"/>
              <w:left w:val="nil"/>
              <w:bottom w:val="single" w:sz="4" w:space="0" w:color="auto"/>
              <w:right w:val="nil"/>
            </w:tcBorders>
            <w:shd w:val="clear" w:color="auto" w:fill="auto"/>
            <w:noWrap/>
            <w:vAlign w:val="bottom"/>
            <w:hideMark/>
          </w:tcPr>
          <w:p w14:paraId="0D902B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29050</w:t>
            </w:r>
          </w:p>
        </w:tc>
        <w:tc>
          <w:tcPr>
            <w:tcW w:w="817" w:type="dxa"/>
            <w:gridSpan w:val="2"/>
            <w:tcBorders>
              <w:top w:val="nil"/>
              <w:left w:val="nil"/>
              <w:bottom w:val="single" w:sz="4" w:space="0" w:color="auto"/>
              <w:right w:val="nil"/>
            </w:tcBorders>
            <w:shd w:val="clear" w:color="auto" w:fill="auto"/>
            <w:noWrap/>
            <w:vAlign w:val="bottom"/>
            <w:hideMark/>
          </w:tcPr>
          <w:p w14:paraId="6EF3C95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33200</w:t>
            </w:r>
          </w:p>
        </w:tc>
        <w:tc>
          <w:tcPr>
            <w:tcW w:w="817" w:type="dxa"/>
            <w:gridSpan w:val="2"/>
            <w:tcBorders>
              <w:top w:val="nil"/>
              <w:left w:val="nil"/>
              <w:bottom w:val="single" w:sz="4" w:space="0" w:color="auto"/>
              <w:right w:val="nil"/>
            </w:tcBorders>
            <w:shd w:val="clear" w:color="auto" w:fill="auto"/>
            <w:noWrap/>
            <w:vAlign w:val="bottom"/>
            <w:hideMark/>
          </w:tcPr>
          <w:p w14:paraId="19811A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37350</w:t>
            </w:r>
          </w:p>
        </w:tc>
        <w:tc>
          <w:tcPr>
            <w:tcW w:w="817" w:type="dxa"/>
            <w:gridSpan w:val="2"/>
            <w:tcBorders>
              <w:top w:val="nil"/>
              <w:left w:val="nil"/>
              <w:bottom w:val="single" w:sz="4" w:space="0" w:color="auto"/>
              <w:right w:val="nil"/>
            </w:tcBorders>
            <w:shd w:val="clear" w:color="auto" w:fill="auto"/>
            <w:noWrap/>
            <w:vAlign w:val="bottom"/>
            <w:hideMark/>
          </w:tcPr>
          <w:p w14:paraId="08D51F8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41500</w:t>
            </w:r>
          </w:p>
        </w:tc>
      </w:tr>
      <w:tr w:rsidR="00B96732" w:rsidRPr="00036DA3" w14:paraId="45753F0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FC07B0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71,000 - 74,999</w:t>
            </w:r>
          </w:p>
        </w:tc>
        <w:tc>
          <w:tcPr>
            <w:tcW w:w="337" w:type="dxa"/>
            <w:gridSpan w:val="2"/>
            <w:tcBorders>
              <w:top w:val="nil"/>
              <w:left w:val="nil"/>
              <w:bottom w:val="nil"/>
              <w:right w:val="nil"/>
            </w:tcBorders>
            <w:shd w:val="clear" w:color="auto" w:fill="auto"/>
            <w:noWrap/>
            <w:vAlign w:val="bottom"/>
            <w:hideMark/>
          </w:tcPr>
          <w:p w14:paraId="063BB38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B63E81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2010</w:t>
            </w:r>
          </w:p>
        </w:tc>
        <w:tc>
          <w:tcPr>
            <w:tcW w:w="760" w:type="dxa"/>
            <w:gridSpan w:val="2"/>
            <w:tcBorders>
              <w:top w:val="nil"/>
              <w:left w:val="nil"/>
              <w:bottom w:val="nil"/>
              <w:right w:val="nil"/>
            </w:tcBorders>
            <w:shd w:val="clear" w:color="auto" w:fill="auto"/>
            <w:noWrap/>
            <w:vAlign w:val="bottom"/>
            <w:hideMark/>
          </w:tcPr>
          <w:p w14:paraId="02CA7E5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4020</w:t>
            </w:r>
          </w:p>
        </w:tc>
        <w:tc>
          <w:tcPr>
            <w:tcW w:w="760" w:type="dxa"/>
            <w:gridSpan w:val="2"/>
            <w:tcBorders>
              <w:top w:val="nil"/>
              <w:left w:val="nil"/>
              <w:bottom w:val="nil"/>
              <w:right w:val="nil"/>
            </w:tcBorders>
            <w:shd w:val="clear" w:color="auto" w:fill="auto"/>
            <w:noWrap/>
            <w:vAlign w:val="bottom"/>
            <w:hideMark/>
          </w:tcPr>
          <w:p w14:paraId="2D5E736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6030</w:t>
            </w:r>
          </w:p>
        </w:tc>
        <w:tc>
          <w:tcPr>
            <w:tcW w:w="817" w:type="dxa"/>
            <w:gridSpan w:val="2"/>
            <w:tcBorders>
              <w:top w:val="nil"/>
              <w:left w:val="nil"/>
              <w:bottom w:val="nil"/>
              <w:right w:val="nil"/>
            </w:tcBorders>
            <w:shd w:val="clear" w:color="auto" w:fill="auto"/>
            <w:noWrap/>
            <w:vAlign w:val="bottom"/>
            <w:hideMark/>
          </w:tcPr>
          <w:p w14:paraId="1B7D0F8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8040</w:t>
            </w:r>
          </w:p>
        </w:tc>
        <w:tc>
          <w:tcPr>
            <w:tcW w:w="817" w:type="dxa"/>
            <w:gridSpan w:val="2"/>
            <w:tcBorders>
              <w:top w:val="nil"/>
              <w:left w:val="nil"/>
              <w:bottom w:val="nil"/>
              <w:right w:val="nil"/>
            </w:tcBorders>
            <w:shd w:val="clear" w:color="auto" w:fill="auto"/>
            <w:noWrap/>
            <w:vAlign w:val="bottom"/>
            <w:hideMark/>
          </w:tcPr>
          <w:p w14:paraId="27CA97B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10050</w:t>
            </w:r>
          </w:p>
        </w:tc>
        <w:tc>
          <w:tcPr>
            <w:tcW w:w="817" w:type="dxa"/>
            <w:gridSpan w:val="2"/>
            <w:tcBorders>
              <w:top w:val="nil"/>
              <w:left w:val="nil"/>
              <w:bottom w:val="nil"/>
              <w:right w:val="nil"/>
            </w:tcBorders>
            <w:shd w:val="clear" w:color="auto" w:fill="auto"/>
            <w:noWrap/>
            <w:vAlign w:val="bottom"/>
            <w:hideMark/>
          </w:tcPr>
          <w:p w14:paraId="222B65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12060</w:t>
            </w:r>
          </w:p>
        </w:tc>
        <w:tc>
          <w:tcPr>
            <w:tcW w:w="817" w:type="dxa"/>
            <w:gridSpan w:val="2"/>
            <w:tcBorders>
              <w:top w:val="nil"/>
              <w:left w:val="nil"/>
              <w:bottom w:val="nil"/>
              <w:right w:val="nil"/>
            </w:tcBorders>
            <w:shd w:val="clear" w:color="auto" w:fill="auto"/>
            <w:noWrap/>
            <w:vAlign w:val="bottom"/>
            <w:hideMark/>
          </w:tcPr>
          <w:p w14:paraId="75E4C2A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14070</w:t>
            </w:r>
          </w:p>
        </w:tc>
        <w:tc>
          <w:tcPr>
            <w:tcW w:w="817" w:type="dxa"/>
            <w:gridSpan w:val="2"/>
            <w:tcBorders>
              <w:top w:val="nil"/>
              <w:left w:val="nil"/>
              <w:bottom w:val="nil"/>
              <w:right w:val="nil"/>
            </w:tcBorders>
            <w:shd w:val="clear" w:color="auto" w:fill="auto"/>
            <w:noWrap/>
            <w:vAlign w:val="bottom"/>
            <w:hideMark/>
          </w:tcPr>
          <w:p w14:paraId="640C12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16884</w:t>
            </w:r>
          </w:p>
        </w:tc>
        <w:tc>
          <w:tcPr>
            <w:tcW w:w="817" w:type="dxa"/>
            <w:gridSpan w:val="2"/>
            <w:tcBorders>
              <w:top w:val="nil"/>
              <w:left w:val="nil"/>
              <w:bottom w:val="nil"/>
              <w:right w:val="nil"/>
            </w:tcBorders>
            <w:shd w:val="clear" w:color="auto" w:fill="auto"/>
            <w:noWrap/>
            <w:vAlign w:val="bottom"/>
            <w:hideMark/>
          </w:tcPr>
          <w:p w14:paraId="3E345A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20100</w:t>
            </w:r>
          </w:p>
        </w:tc>
        <w:tc>
          <w:tcPr>
            <w:tcW w:w="817" w:type="dxa"/>
            <w:gridSpan w:val="2"/>
            <w:tcBorders>
              <w:top w:val="nil"/>
              <w:left w:val="nil"/>
              <w:bottom w:val="nil"/>
              <w:right w:val="nil"/>
            </w:tcBorders>
            <w:shd w:val="clear" w:color="auto" w:fill="auto"/>
            <w:noWrap/>
            <w:vAlign w:val="bottom"/>
            <w:hideMark/>
          </w:tcPr>
          <w:p w14:paraId="7990E9C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24120</w:t>
            </w:r>
          </w:p>
        </w:tc>
        <w:tc>
          <w:tcPr>
            <w:tcW w:w="817" w:type="dxa"/>
            <w:gridSpan w:val="2"/>
            <w:tcBorders>
              <w:top w:val="nil"/>
              <w:left w:val="nil"/>
              <w:bottom w:val="nil"/>
              <w:right w:val="nil"/>
            </w:tcBorders>
            <w:shd w:val="clear" w:color="auto" w:fill="auto"/>
            <w:noWrap/>
            <w:vAlign w:val="bottom"/>
            <w:hideMark/>
          </w:tcPr>
          <w:p w14:paraId="47661DB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28140</w:t>
            </w:r>
          </w:p>
        </w:tc>
        <w:tc>
          <w:tcPr>
            <w:tcW w:w="817" w:type="dxa"/>
            <w:gridSpan w:val="2"/>
            <w:tcBorders>
              <w:top w:val="nil"/>
              <w:left w:val="nil"/>
              <w:bottom w:val="nil"/>
              <w:right w:val="nil"/>
            </w:tcBorders>
            <w:shd w:val="clear" w:color="auto" w:fill="auto"/>
            <w:noWrap/>
            <w:vAlign w:val="bottom"/>
            <w:hideMark/>
          </w:tcPr>
          <w:p w14:paraId="338DB60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32160</w:t>
            </w:r>
          </w:p>
        </w:tc>
        <w:tc>
          <w:tcPr>
            <w:tcW w:w="817" w:type="dxa"/>
            <w:gridSpan w:val="2"/>
            <w:tcBorders>
              <w:top w:val="nil"/>
              <w:left w:val="nil"/>
              <w:bottom w:val="nil"/>
              <w:right w:val="nil"/>
            </w:tcBorders>
            <w:shd w:val="clear" w:color="auto" w:fill="auto"/>
            <w:noWrap/>
            <w:vAlign w:val="bottom"/>
            <w:hideMark/>
          </w:tcPr>
          <w:p w14:paraId="5E8D73F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36180</w:t>
            </w:r>
          </w:p>
        </w:tc>
        <w:tc>
          <w:tcPr>
            <w:tcW w:w="817" w:type="dxa"/>
            <w:gridSpan w:val="2"/>
            <w:tcBorders>
              <w:top w:val="nil"/>
              <w:left w:val="nil"/>
              <w:bottom w:val="nil"/>
              <w:right w:val="nil"/>
            </w:tcBorders>
            <w:shd w:val="clear" w:color="auto" w:fill="auto"/>
            <w:noWrap/>
            <w:vAlign w:val="bottom"/>
            <w:hideMark/>
          </w:tcPr>
          <w:p w14:paraId="73A614B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40200</w:t>
            </w:r>
          </w:p>
        </w:tc>
      </w:tr>
      <w:tr w:rsidR="00B96732" w:rsidRPr="00036DA3" w14:paraId="64C6E8B2"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DFF5F9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67,000 - 70,999</w:t>
            </w:r>
          </w:p>
        </w:tc>
        <w:tc>
          <w:tcPr>
            <w:tcW w:w="337" w:type="dxa"/>
            <w:gridSpan w:val="2"/>
            <w:tcBorders>
              <w:top w:val="nil"/>
              <w:left w:val="nil"/>
              <w:bottom w:val="nil"/>
              <w:right w:val="nil"/>
            </w:tcBorders>
            <w:shd w:val="clear" w:color="auto" w:fill="auto"/>
            <w:noWrap/>
            <w:vAlign w:val="bottom"/>
            <w:hideMark/>
          </w:tcPr>
          <w:p w14:paraId="0902BCE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914F73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1950</w:t>
            </w:r>
          </w:p>
        </w:tc>
        <w:tc>
          <w:tcPr>
            <w:tcW w:w="760" w:type="dxa"/>
            <w:gridSpan w:val="2"/>
            <w:tcBorders>
              <w:top w:val="nil"/>
              <w:left w:val="nil"/>
              <w:bottom w:val="nil"/>
              <w:right w:val="nil"/>
            </w:tcBorders>
            <w:shd w:val="clear" w:color="auto" w:fill="auto"/>
            <w:noWrap/>
            <w:vAlign w:val="bottom"/>
            <w:hideMark/>
          </w:tcPr>
          <w:p w14:paraId="445C5C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3900</w:t>
            </w:r>
          </w:p>
        </w:tc>
        <w:tc>
          <w:tcPr>
            <w:tcW w:w="760" w:type="dxa"/>
            <w:gridSpan w:val="2"/>
            <w:tcBorders>
              <w:top w:val="nil"/>
              <w:left w:val="nil"/>
              <w:bottom w:val="nil"/>
              <w:right w:val="nil"/>
            </w:tcBorders>
            <w:shd w:val="clear" w:color="auto" w:fill="auto"/>
            <w:noWrap/>
            <w:vAlign w:val="bottom"/>
            <w:hideMark/>
          </w:tcPr>
          <w:p w14:paraId="264A40B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5850</w:t>
            </w:r>
          </w:p>
        </w:tc>
        <w:tc>
          <w:tcPr>
            <w:tcW w:w="817" w:type="dxa"/>
            <w:gridSpan w:val="2"/>
            <w:tcBorders>
              <w:top w:val="nil"/>
              <w:left w:val="nil"/>
              <w:bottom w:val="nil"/>
              <w:right w:val="nil"/>
            </w:tcBorders>
            <w:shd w:val="clear" w:color="auto" w:fill="auto"/>
            <w:noWrap/>
            <w:vAlign w:val="bottom"/>
            <w:hideMark/>
          </w:tcPr>
          <w:p w14:paraId="09A054D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7800</w:t>
            </w:r>
          </w:p>
        </w:tc>
        <w:tc>
          <w:tcPr>
            <w:tcW w:w="817" w:type="dxa"/>
            <w:gridSpan w:val="2"/>
            <w:tcBorders>
              <w:top w:val="nil"/>
              <w:left w:val="nil"/>
              <w:bottom w:val="nil"/>
              <w:right w:val="nil"/>
            </w:tcBorders>
            <w:shd w:val="clear" w:color="auto" w:fill="auto"/>
            <w:noWrap/>
            <w:vAlign w:val="bottom"/>
            <w:hideMark/>
          </w:tcPr>
          <w:p w14:paraId="66E378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9750</w:t>
            </w:r>
          </w:p>
        </w:tc>
        <w:tc>
          <w:tcPr>
            <w:tcW w:w="817" w:type="dxa"/>
            <w:gridSpan w:val="2"/>
            <w:tcBorders>
              <w:top w:val="nil"/>
              <w:left w:val="nil"/>
              <w:bottom w:val="nil"/>
              <w:right w:val="nil"/>
            </w:tcBorders>
            <w:shd w:val="clear" w:color="auto" w:fill="auto"/>
            <w:noWrap/>
            <w:vAlign w:val="bottom"/>
            <w:hideMark/>
          </w:tcPr>
          <w:p w14:paraId="3F9B290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11700</w:t>
            </w:r>
          </w:p>
        </w:tc>
        <w:tc>
          <w:tcPr>
            <w:tcW w:w="817" w:type="dxa"/>
            <w:gridSpan w:val="2"/>
            <w:tcBorders>
              <w:top w:val="nil"/>
              <w:left w:val="nil"/>
              <w:bottom w:val="nil"/>
              <w:right w:val="nil"/>
            </w:tcBorders>
            <w:shd w:val="clear" w:color="auto" w:fill="auto"/>
            <w:noWrap/>
            <w:vAlign w:val="bottom"/>
            <w:hideMark/>
          </w:tcPr>
          <w:p w14:paraId="3E81A0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13650</w:t>
            </w:r>
          </w:p>
        </w:tc>
        <w:tc>
          <w:tcPr>
            <w:tcW w:w="817" w:type="dxa"/>
            <w:gridSpan w:val="2"/>
            <w:tcBorders>
              <w:top w:val="nil"/>
              <w:left w:val="nil"/>
              <w:bottom w:val="nil"/>
              <w:right w:val="nil"/>
            </w:tcBorders>
            <w:shd w:val="clear" w:color="auto" w:fill="auto"/>
            <w:noWrap/>
            <w:vAlign w:val="bottom"/>
            <w:hideMark/>
          </w:tcPr>
          <w:p w14:paraId="0DF80A4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16380</w:t>
            </w:r>
          </w:p>
        </w:tc>
        <w:tc>
          <w:tcPr>
            <w:tcW w:w="817" w:type="dxa"/>
            <w:gridSpan w:val="2"/>
            <w:tcBorders>
              <w:top w:val="nil"/>
              <w:left w:val="nil"/>
              <w:bottom w:val="nil"/>
              <w:right w:val="nil"/>
            </w:tcBorders>
            <w:shd w:val="clear" w:color="auto" w:fill="auto"/>
            <w:noWrap/>
            <w:vAlign w:val="bottom"/>
            <w:hideMark/>
          </w:tcPr>
          <w:p w14:paraId="7FADFD5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19500</w:t>
            </w:r>
          </w:p>
        </w:tc>
        <w:tc>
          <w:tcPr>
            <w:tcW w:w="817" w:type="dxa"/>
            <w:gridSpan w:val="2"/>
            <w:tcBorders>
              <w:top w:val="nil"/>
              <w:left w:val="nil"/>
              <w:bottom w:val="nil"/>
              <w:right w:val="nil"/>
            </w:tcBorders>
            <w:shd w:val="clear" w:color="auto" w:fill="auto"/>
            <w:noWrap/>
            <w:vAlign w:val="bottom"/>
            <w:hideMark/>
          </w:tcPr>
          <w:p w14:paraId="50DD908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23400</w:t>
            </w:r>
          </w:p>
        </w:tc>
        <w:tc>
          <w:tcPr>
            <w:tcW w:w="817" w:type="dxa"/>
            <w:gridSpan w:val="2"/>
            <w:tcBorders>
              <w:top w:val="nil"/>
              <w:left w:val="nil"/>
              <w:bottom w:val="nil"/>
              <w:right w:val="nil"/>
            </w:tcBorders>
            <w:shd w:val="clear" w:color="auto" w:fill="auto"/>
            <w:noWrap/>
            <w:vAlign w:val="bottom"/>
            <w:hideMark/>
          </w:tcPr>
          <w:p w14:paraId="5EFE90A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27300</w:t>
            </w:r>
          </w:p>
        </w:tc>
        <w:tc>
          <w:tcPr>
            <w:tcW w:w="817" w:type="dxa"/>
            <w:gridSpan w:val="2"/>
            <w:tcBorders>
              <w:top w:val="nil"/>
              <w:left w:val="nil"/>
              <w:bottom w:val="nil"/>
              <w:right w:val="nil"/>
            </w:tcBorders>
            <w:shd w:val="clear" w:color="auto" w:fill="auto"/>
            <w:noWrap/>
            <w:vAlign w:val="bottom"/>
            <w:hideMark/>
          </w:tcPr>
          <w:p w14:paraId="66FFB83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31200</w:t>
            </w:r>
          </w:p>
        </w:tc>
        <w:tc>
          <w:tcPr>
            <w:tcW w:w="817" w:type="dxa"/>
            <w:gridSpan w:val="2"/>
            <w:tcBorders>
              <w:top w:val="nil"/>
              <w:left w:val="nil"/>
              <w:bottom w:val="nil"/>
              <w:right w:val="nil"/>
            </w:tcBorders>
            <w:shd w:val="clear" w:color="auto" w:fill="auto"/>
            <w:noWrap/>
            <w:vAlign w:val="bottom"/>
            <w:hideMark/>
          </w:tcPr>
          <w:p w14:paraId="7B4C2C7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35100</w:t>
            </w:r>
          </w:p>
        </w:tc>
        <w:tc>
          <w:tcPr>
            <w:tcW w:w="817" w:type="dxa"/>
            <w:gridSpan w:val="2"/>
            <w:tcBorders>
              <w:top w:val="nil"/>
              <w:left w:val="nil"/>
              <w:bottom w:val="nil"/>
              <w:right w:val="nil"/>
            </w:tcBorders>
            <w:shd w:val="clear" w:color="auto" w:fill="auto"/>
            <w:noWrap/>
            <w:vAlign w:val="bottom"/>
            <w:hideMark/>
          </w:tcPr>
          <w:p w14:paraId="3452BA6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39000</w:t>
            </w:r>
          </w:p>
        </w:tc>
      </w:tr>
      <w:tr w:rsidR="00B96732" w:rsidRPr="00036DA3" w14:paraId="21D8575D"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DD9F39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63,000 - 66,999</w:t>
            </w:r>
          </w:p>
        </w:tc>
        <w:tc>
          <w:tcPr>
            <w:tcW w:w="337" w:type="dxa"/>
            <w:gridSpan w:val="2"/>
            <w:tcBorders>
              <w:top w:val="nil"/>
              <w:left w:val="nil"/>
              <w:bottom w:val="nil"/>
              <w:right w:val="nil"/>
            </w:tcBorders>
            <w:shd w:val="clear" w:color="auto" w:fill="auto"/>
            <w:noWrap/>
            <w:vAlign w:val="bottom"/>
            <w:hideMark/>
          </w:tcPr>
          <w:p w14:paraId="6D62DC84"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4B2AD0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1890</w:t>
            </w:r>
          </w:p>
        </w:tc>
        <w:tc>
          <w:tcPr>
            <w:tcW w:w="760" w:type="dxa"/>
            <w:gridSpan w:val="2"/>
            <w:tcBorders>
              <w:top w:val="nil"/>
              <w:left w:val="nil"/>
              <w:bottom w:val="nil"/>
              <w:right w:val="nil"/>
            </w:tcBorders>
            <w:shd w:val="clear" w:color="auto" w:fill="auto"/>
            <w:noWrap/>
            <w:vAlign w:val="bottom"/>
            <w:hideMark/>
          </w:tcPr>
          <w:p w14:paraId="55A5207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3780</w:t>
            </w:r>
          </w:p>
        </w:tc>
        <w:tc>
          <w:tcPr>
            <w:tcW w:w="760" w:type="dxa"/>
            <w:gridSpan w:val="2"/>
            <w:tcBorders>
              <w:top w:val="nil"/>
              <w:left w:val="nil"/>
              <w:bottom w:val="nil"/>
              <w:right w:val="nil"/>
            </w:tcBorders>
            <w:shd w:val="clear" w:color="auto" w:fill="auto"/>
            <w:noWrap/>
            <w:vAlign w:val="bottom"/>
            <w:hideMark/>
          </w:tcPr>
          <w:p w14:paraId="3ADC3CA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5670</w:t>
            </w:r>
          </w:p>
        </w:tc>
        <w:tc>
          <w:tcPr>
            <w:tcW w:w="817" w:type="dxa"/>
            <w:gridSpan w:val="2"/>
            <w:tcBorders>
              <w:top w:val="nil"/>
              <w:left w:val="nil"/>
              <w:bottom w:val="nil"/>
              <w:right w:val="nil"/>
            </w:tcBorders>
            <w:shd w:val="clear" w:color="auto" w:fill="auto"/>
            <w:noWrap/>
            <w:vAlign w:val="bottom"/>
            <w:hideMark/>
          </w:tcPr>
          <w:p w14:paraId="2E103D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7560</w:t>
            </w:r>
          </w:p>
        </w:tc>
        <w:tc>
          <w:tcPr>
            <w:tcW w:w="817" w:type="dxa"/>
            <w:gridSpan w:val="2"/>
            <w:tcBorders>
              <w:top w:val="nil"/>
              <w:left w:val="nil"/>
              <w:bottom w:val="nil"/>
              <w:right w:val="nil"/>
            </w:tcBorders>
            <w:shd w:val="clear" w:color="auto" w:fill="auto"/>
            <w:noWrap/>
            <w:vAlign w:val="bottom"/>
            <w:hideMark/>
          </w:tcPr>
          <w:p w14:paraId="40058F4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9450</w:t>
            </w:r>
          </w:p>
        </w:tc>
        <w:tc>
          <w:tcPr>
            <w:tcW w:w="817" w:type="dxa"/>
            <w:gridSpan w:val="2"/>
            <w:tcBorders>
              <w:top w:val="nil"/>
              <w:left w:val="nil"/>
              <w:bottom w:val="nil"/>
              <w:right w:val="nil"/>
            </w:tcBorders>
            <w:shd w:val="clear" w:color="auto" w:fill="auto"/>
            <w:noWrap/>
            <w:vAlign w:val="bottom"/>
            <w:hideMark/>
          </w:tcPr>
          <w:p w14:paraId="305749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11340</w:t>
            </w:r>
          </w:p>
        </w:tc>
        <w:tc>
          <w:tcPr>
            <w:tcW w:w="817" w:type="dxa"/>
            <w:gridSpan w:val="2"/>
            <w:tcBorders>
              <w:top w:val="nil"/>
              <w:left w:val="nil"/>
              <w:bottom w:val="nil"/>
              <w:right w:val="nil"/>
            </w:tcBorders>
            <w:shd w:val="clear" w:color="auto" w:fill="auto"/>
            <w:noWrap/>
            <w:vAlign w:val="bottom"/>
            <w:hideMark/>
          </w:tcPr>
          <w:p w14:paraId="1FBBD1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13230</w:t>
            </w:r>
          </w:p>
        </w:tc>
        <w:tc>
          <w:tcPr>
            <w:tcW w:w="817" w:type="dxa"/>
            <w:gridSpan w:val="2"/>
            <w:tcBorders>
              <w:top w:val="nil"/>
              <w:left w:val="nil"/>
              <w:bottom w:val="nil"/>
              <w:right w:val="nil"/>
            </w:tcBorders>
            <w:shd w:val="clear" w:color="auto" w:fill="auto"/>
            <w:noWrap/>
            <w:vAlign w:val="bottom"/>
            <w:hideMark/>
          </w:tcPr>
          <w:p w14:paraId="036020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15876</w:t>
            </w:r>
          </w:p>
        </w:tc>
        <w:tc>
          <w:tcPr>
            <w:tcW w:w="817" w:type="dxa"/>
            <w:gridSpan w:val="2"/>
            <w:tcBorders>
              <w:top w:val="nil"/>
              <w:left w:val="nil"/>
              <w:bottom w:val="nil"/>
              <w:right w:val="nil"/>
            </w:tcBorders>
            <w:shd w:val="clear" w:color="auto" w:fill="auto"/>
            <w:noWrap/>
            <w:vAlign w:val="bottom"/>
            <w:hideMark/>
          </w:tcPr>
          <w:p w14:paraId="19DE8AC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18900</w:t>
            </w:r>
          </w:p>
        </w:tc>
        <w:tc>
          <w:tcPr>
            <w:tcW w:w="817" w:type="dxa"/>
            <w:gridSpan w:val="2"/>
            <w:tcBorders>
              <w:top w:val="nil"/>
              <w:left w:val="nil"/>
              <w:bottom w:val="nil"/>
              <w:right w:val="nil"/>
            </w:tcBorders>
            <w:shd w:val="clear" w:color="auto" w:fill="auto"/>
            <w:noWrap/>
            <w:vAlign w:val="bottom"/>
            <w:hideMark/>
          </w:tcPr>
          <w:p w14:paraId="097F2B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22680</w:t>
            </w:r>
          </w:p>
        </w:tc>
        <w:tc>
          <w:tcPr>
            <w:tcW w:w="817" w:type="dxa"/>
            <w:gridSpan w:val="2"/>
            <w:tcBorders>
              <w:top w:val="nil"/>
              <w:left w:val="nil"/>
              <w:bottom w:val="nil"/>
              <w:right w:val="nil"/>
            </w:tcBorders>
            <w:shd w:val="clear" w:color="auto" w:fill="auto"/>
            <w:noWrap/>
            <w:vAlign w:val="bottom"/>
            <w:hideMark/>
          </w:tcPr>
          <w:p w14:paraId="6EA31FA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26460</w:t>
            </w:r>
          </w:p>
        </w:tc>
        <w:tc>
          <w:tcPr>
            <w:tcW w:w="817" w:type="dxa"/>
            <w:gridSpan w:val="2"/>
            <w:tcBorders>
              <w:top w:val="nil"/>
              <w:left w:val="nil"/>
              <w:bottom w:val="nil"/>
              <w:right w:val="nil"/>
            </w:tcBorders>
            <w:shd w:val="clear" w:color="auto" w:fill="auto"/>
            <w:noWrap/>
            <w:vAlign w:val="bottom"/>
            <w:hideMark/>
          </w:tcPr>
          <w:p w14:paraId="030267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30240</w:t>
            </w:r>
          </w:p>
        </w:tc>
        <w:tc>
          <w:tcPr>
            <w:tcW w:w="817" w:type="dxa"/>
            <w:gridSpan w:val="2"/>
            <w:tcBorders>
              <w:top w:val="nil"/>
              <w:left w:val="nil"/>
              <w:bottom w:val="nil"/>
              <w:right w:val="nil"/>
            </w:tcBorders>
            <w:shd w:val="clear" w:color="auto" w:fill="auto"/>
            <w:noWrap/>
            <w:vAlign w:val="bottom"/>
            <w:hideMark/>
          </w:tcPr>
          <w:p w14:paraId="0E5C4DC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34020</w:t>
            </w:r>
          </w:p>
        </w:tc>
        <w:tc>
          <w:tcPr>
            <w:tcW w:w="817" w:type="dxa"/>
            <w:gridSpan w:val="2"/>
            <w:tcBorders>
              <w:top w:val="nil"/>
              <w:left w:val="nil"/>
              <w:bottom w:val="nil"/>
              <w:right w:val="nil"/>
            </w:tcBorders>
            <w:shd w:val="clear" w:color="auto" w:fill="auto"/>
            <w:noWrap/>
            <w:vAlign w:val="bottom"/>
            <w:hideMark/>
          </w:tcPr>
          <w:p w14:paraId="062057E3"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37800</w:t>
            </w:r>
          </w:p>
        </w:tc>
      </w:tr>
      <w:tr w:rsidR="00B96732" w:rsidRPr="00036DA3" w14:paraId="7A17AC3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39C519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59,000 - 62,999</w:t>
            </w:r>
          </w:p>
        </w:tc>
        <w:tc>
          <w:tcPr>
            <w:tcW w:w="337" w:type="dxa"/>
            <w:gridSpan w:val="2"/>
            <w:tcBorders>
              <w:top w:val="nil"/>
              <w:left w:val="nil"/>
              <w:bottom w:val="nil"/>
              <w:right w:val="nil"/>
            </w:tcBorders>
            <w:shd w:val="clear" w:color="auto" w:fill="auto"/>
            <w:noWrap/>
            <w:vAlign w:val="bottom"/>
            <w:hideMark/>
          </w:tcPr>
          <w:p w14:paraId="1EF300A6"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B6C9E4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1830</w:t>
            </w:r>
          </w:p>
        </w:tc>
        <w:tc>
          <w:tcPr>
            <w:tcW w:w="760" w:type="dxa"/>
            <w:gridSpan w:val="2"/>
            <w:tcBorders>
              <w:top w:val="nil"/>
              <w:left w:val="nil"/>
              <w:bottom w:val="nil"/>
              <w:right w:val="nil"/>
            </w:tcBorders>
            <w:shd w:val="clear" w:color="auto" w:fill="auto"/>
            <w:noWrap/>
            <w:vAlign w:val="bottom"/>
            <w:hideMark/>
          </w:tcPr>
          <w:p w14:paraId="41009F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3660</w:t>
            </w:r>
          </w:p>
        </w:tc>
        <w:tc>
          <w:tcPr>
            <w:tcW w:w="760" w:type="dxa"/>
            <w:gridSpan w:val="2"/>
            <w:tcBorders>
              <w:top w:val="nil"/>
              <w:left w:val="nil"/>
              <w:bottom w:val="nil"/>
              <w:right w:val="nil"/>
            </w:tcBorders>
            <w:shd w:val="clear" w:color="auto" w:fill="auto"/>
            <w:noWrap/>
            <w:vAlign w:val="bottom"/>
            <w:hideMark/>
          </w:tcPr>
          <w:p w14:paraId="4FE925B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5490</w:t>
            </w:r>
          </w:p>
        </w:tc>
        <w:tc>
          <w:tcPr>
            <w:tcW w:w="817" w:type="dxa"/>
            <w:gridSpan w:val="2"/>
            <w:tcBorders>
              <w:top w:val="nil"/>
              <w:left w:val="nil"/>
              <w:bottom w:val="nil"/>
              <w:right w:val="nil"/>
            </w:tcBorders>
            <w:shd w:val="clear" w:color="auto" w:fill="auto"/>
            <w:noWrap/>
            <w:vAlign w:val="bottom"/>
            <w:hideMark/>
          </w:tcPr>
          <w:p w14:paraId="3E59FAA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7320</w:t>
            </w:r>
          </w:p>
        </w:tc>
        <w:tc>
          <w:tcPr>
            <w:tcW w:w="817" w:type="dxa"/>
            <w:gridSpan w:val="2"/>
            <w:tcBorders>
              <w:top w:val="nil"/>
              <w:left w:val="nil"/>
              <w:bottom w:val="nil"/>
              <w:right w:val="nil"/>
            </w:tcBorders>
            <w:shd w:val="clear" w:color="auto" w:fill="auto"/>
            <w:noWrap/>
            <w:vAlign w:val="bottom"/>
            <w:hideMark/>
          </w:tcPr>
          <w:p w14:paraId="1CF108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9150</w:t>
            </w:r>
          </w:p>
        </w:tc>
        <w:tc>
          <w:tcPr>
            <w:tcW w:w="817" w:type="dxa"/>
            <w:gridSpan w:val="2"/>
            <w:tcBorders>
              <w:top w:val="nil"/>
              <w:left w:val="nil"/>
              <w:bottom w:val="nil"/>
              <w:right w:val="nil"/>
            </w:tcBorders>
            <w:shd w:val="clear" w:color="auto" w:fill="auto"/>
            <w:noWrap/>
            <w:vAlign w:val="bottom"/>
            <w:hideMark/>
          </w:tcPr>
          <w:p w14:paraId="65DCDC7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10980</w:t>
            </w:r>
          </w:p>
        </w:tc>
        <w:tc>
          <w:tcPr>
            <w:tcW w:w="817" w:type="dxa"/>
            <w:gridSpan w:val="2"/>
            <w:tcBorders>
              <w:top w:val="nil"/>
              <w:left w:val="nil"/>
              <w:bottom w:val="nil"/>
              <w:right w:val="nil"/>
            </w:tcBorders>
            <w:shd w:val="clear" w:color="auto" w:fill="auto"/>
            <w:noWrap/>
            <w:vAlign w:val="bottom"/>
            <w:hideMark/>
          </w:tcPr>
          <w:p w14:paraId="6502BB2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12810</w:t>
            </w:r>
          </w:p>
        </w:tc>
        <w:tc>
          <w:tcPr>
            <w:tcW w:w="817" w:type="dxa"/>
            <w:gridSpan w:val="2"/>
            <w:tcBorders>
              <w:top w:val="nil"/>
              <w:left w:val="nil"/>
              <w:bottom w:val="nil"/>
              <w:right w:val="nil"/>
            </w:tcBorders>
            <w:shd w:val="clear" w:color="auto" w:fill="auto"/>
            <w:noWrap/>
            <w:vAlign w:val="bottom"/>
            <w:hideMark/>
          </w:tcPr>
          <w:p w14:paraId="34D21B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15372</w:t>
            </w:r>
          </w:p>
        </w:tc>
        <w:tc>
          <w:tcPr>
            <w:tcW w:w="817" w:type="dxa"/>
            <w:gridSpan w:val="2"/>
            <w:tcBorders>
              <w:top w:val="nil"/>
              <w:left w:val="nil"/>
              <w:bottom w:val="nil"/>
              <w:right w:val="nil"/>
            </w:tcBorders>
            <w:shd w:val="clear" w:color="auto" w:fill="auto"/>
            <w:noWrap/>
            <w:vAlign w:val="bottom"/>
            <w:hideMark/>
          </w:tcPr>
          <w:p w14:paraId="7B83A1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18300</w:t>
            </w:r>
          </w:p>
        </w:tc>
        <w:tc>
          <w:tcPr>
            <w:tcW w:w="817" w:type="dxa"/>
            <w:gridSpan w:val="2"/>
            <w:tcBorders>
              <w:top w:val="nil"/>
              <w:left w:val="nil"/>
              <w:bottom w:val="nil"/>
              <w:right w:val="nil"/>
            </w:tcBorders>
            <w:shd w:val="clear" w:color="auto" w:fill="auto"/>
            <w:noWrap/>
            <w:vAlign w:val="bottom"/>
            <w:hideMark/>
          </w:tcPr>
          <w:p w14:paraId="03CC69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21960</w:t>
            </w:r>
          </w:p>
        </w:tc>
        <w:tc>
          <w:tcPr>
            <w:tcW w:w="817" w:type="dxa"/>
            <w:gridSpan w:val="2"/>
            <w:tcBorders>
              <w:top w:val="nil"/>
              <w:left w:val="nil"/>
              <w:bottom w:val="nil"/>
              <w:right w:val="nil"/>
            </w:tcBorders>
            <w:shd w:val="clear" w:color="auto" w:fill="auto"/>
            <w:noWrap/>
            <w:vAlign w:val="bottom"/>
            <w:hideMark/>
          </w:tcPr>
          <w:p w14:paraId="540138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25620</w:t>
            </w:r>
          </w:p>
        </w:tc>
        <w:tc>
          <w:tcPr>
            <w:tcW w:w="817" w:type="dxa"/>
            <w:gridSpan w:val="2"/>
            <w:tcBorders>
              <w:top w:val="nil"/>
              <w:left w:val="nil"/>
              <w:bottom w:val="nil"/>
              <w:right w:val="nil"/>
            </w:tcBorders>
            <w:shd w:val="clear" w:color="auto" w:fill="auto"/>
            <w:noWrap/>
            <w:vAlign w:val="bottom"/>
            <w:hideMark/>
          </w:tcPr>
          <w:p w14:paraId="4DDA98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29280</w:t>
            </w:r>
          </w:p>
        </w:tc>
        <w:tc>
          <w:tcPr>
            <w:tcW w:w="817" w:type="dxa"/>
            <w:gridSpan w:val="2"/>
            <w:tcBorders>
              <w:top w:val="nil"/>
              <w:left w:val="nil"/>
              <w:bottom w:val="nil"/>
              <w:right w:val="nil"/>
            </w:tcBorders>
            <w:shd w:val="clear" w:color="auto" w:fill="auto"/>
            <w:noWrap/>
            <w:vAlign w:val="bottom"/>
            <w:hideMark/>
          </w:tcPr>
          <w:p w14:paraId="561E0F1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32940</w:t>
            </w:r>
          </w:p>
        </w:tc>
        <w:tc>
          <w:tcPr>
            <w:tcW w:w="817" w:type="dxa"/>
            <w:gridSpan w:val="2"/>
            <w:tcBorders>
              <w:top w:val="nil"/>
              <w:left w:val="nil"/>
              <w:bottom w:val="nil"/>
              <w:right w:val="nil"/>
            </w:tcBorders>
            <w:shd w:val="clear" w:color="auto" w:fill="auto"/>
            <w:noWrap/>
            <w:vAlign w:val="bottom"/>
            <w:hideMark/>
          </w:tcPr>
          <w:p w14:paraId="5A368EF8"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36600</w:t>
            </w:r>
          </w:p>
        </w:tc>
      </w:tr>
      <w:tr w:rsidR="00B96732" w:rsidRPr="00036DA3" w14:paraId="62106DDB"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793697F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55,000 - 58,999</w:t>
            </w:r>
          </w:p>
        </w:tc>
        <w:tc>
          <w:tcPr>
            <w:tcW w:w="337" w:type="dxa"/>
            <w:gridSpan w:val="2"/>
            <w:tcBorders>
              <w:top w:val="nil"/>
              <w:left w:val="nil"/>
              <w:bottom w:val="single" w:sz="4" w:space="0" w:color="auto"/>
              <w:right w:val="nil"/>
            </w:tcBorders>
            <w:shd w:val="clear" w:color="auto" w:fill="auto"/>
            <w:noWrap/>
            <w:vAlign w:val="bottom"/>
            <w:hideMark/>
          </w:tcPr>
          <w:p w14:paraId="3E6FCA00"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1A5268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1770</w:t>
            </w:r>
          </w:p>
        </w:tc>
        <w:tc>
          <w:tcPr>
            <w:tcW w:w="760" w:type="dxa"/>
            <w:gridSpan w:val="2"/>
            <w:tcBorders>
              <w:top w:val="nil"/>
              <w:left w:val="nil"/>
              <w:bottom w:val="single" w:sz="4" w:space="0" w:color="auto"/>
              <w:right w:val="nil"/>
            </w:tcBorders>
            <w:shd w:val="clear" w:color="auto" w:fill="auto"/>
            <w:noWrap/>
            <w:vAlign w:val="bottom"/>
            <w:hideMark/>
          </w:tcPr>
          <w:p w14:paraId="17C51D8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3540</w:t>
            </w:r>
          </w:p>
        </w:tc>
        <w:tc>
          <w:tcPr>
            <w:tcW w:w="760" w:type="dxa"/>
            <w:gridSpan w:val="2"/>
            <w:tcBorders>
              <w:top w:val="nil"/>
              <w:left w:val="nil"/>
              <w:bottom w:val="single" w:sz="4" w:space="0" w:color="auto"/>
              <w:right w:val="nil"/>
            </w:tcBorders>
            <w:shd w:val="clear" w:color="auto" w:fill="auto"/>
            <w:noWrap/>
            <w:vAlign w:val="bottom"/>
            <w:hideMark/>
          </w:tcPr>
          <w:p w14:paraId="0009CA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5310</w:t>
            </w:r>
          </w:p>
        </w:tc>
        <w:tc>
          <w:tcPr>
            <w:tcW w:w="817" w:type="dxa"/>
            <w:gridSpan w:val="2"/>
            <w:tcBorders>
              <w:top w:val="nil"/>
              <w:left w:val="nil"/>
              <w:bottom w:val="single" w:sz="4" w:space="0" w:color="auto"/>
              <w:right w:val="nil"/>
            </w:tcBorders>
            <w:shd w:val="clear" w:color="auto" w:fill="auto"/>
            <w:noWrap/>
            <w:vAlign w:val="bottom"/>
            <w:hideMark/>
          </w:tcPr>
          <w:p w14:paraId="12B3653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7080</w:t>
            </w:r>
          </w:p>
        </w:tc>
        <w:tc>
          <w:tcPr>
            <w:tcW w:w="817" w:type="dxa"/>
            <w:gridSpan w:val="2"/>
            <w:tcBorders>
              <w:top w:val="nil"/>
              <w:left w:val="nil"/>
              <w:bottom w:val="single" w:sz="4" w:space="0" w:color="auto"/>
              <w:right w:val="nil"/>
            </w:tcBorders>
            <w:shd w:val="clear" w:color="auto" w:fill="auto"/>
            <w:noWrap/>
            <w:vAlign w:val="bottom"/>
            <w:hideMark/>
          </w:tcPr>
          <w:p w14:paraId="073EBD7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8850</w:t>
            </w:r>
          </w:p>
        </w:tc>
        <w:tc>
          <w:tcPr>
            <w:tcW w:w="817" w:type="dxa"/>
            <w:gridSpan w:val="2"/>
            <w:tcBorders>
              <w:top w:val="nil"/>
              <w:left w:val="nil"/>
              <w:bottom w:val="single" w:sz="4" w:space="0" w:color="auto"/>
              <w:right w:val="nil"/>
            </w:tcBorders>
            <w:shd w:val="clear" w:color="auto" w:fill="auto"/>
            <w:noWrap/>
            <w:vAlign w:val="bottom"/>
            <w:hideMark/>
          </w:tcPr>
          <w:p w14:paraId="0CF613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10620</w:t>
            </w:r>
          </w:p>
        </w:tc>
        <w:tc>
          <w:tcPr>
            <w:tcW w:w="817" w:type="dxa"/>
            <w:gridSpan w:val="2"/>
            <w:tcBorders>
              <w:top w:val="nil"/>
              <w:left w:val="nil"/>
              <w:bottom w:val="single" w:sz="4" w:space="0" w:color="auto"/>
              <w:right w:val="nil"/>
            </w:tcBorders>
            <w:shd w:val="clear" w:color="auto" w:fill="auto"/>
            <w:noWrap/>
            <w:vAlign w:val="bottom"/>
            <w:hideMark/>
          </w:tcPr>
          <w:p w14:paraId="574E44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12390</w:t>
            </w:r>
          </w:p>
        </w:tc>
        <w:tc>
          <w:tcPr>
            <w:tcW w:w="817" w:type="dxa"/>
            <w:gridSpan w:val="2"/>
            <w:tcBorders>
              <w:top w:val="nil"/>
              <w:left w:val="nil"/>
              <w:bottom w:val="single" w:sz="4" w:space="0" w:color="auto"/>
              <w:right w:val="nil"/>
            </w:tcBorders>
            <w:shd w:val="clear" w:color="auto" w:fill="auto"/>
            <w:noWrap/>
            <w:vAlign w:val="bottom"/>
            <w:hideMark/>
          </w:tcPr>
          <w:p w14:paraId="70B27B7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14868</w:t>
            </w:r>
          </w:p>
        </w:tc>
        <w:tc>
          <w:tcPr>
            <w:tcW w:w="817" w:type="dxa"/>
            <w:gridSpan w:val="2"/>
            <w:tcBorders>
              <w:top w:val="nil"/>
              <w:left w:val="nil"/>
              <w:bottom w:val="single" w:sz="4" w:space="0" w:color="auto"/>
              <w:right w:val="nil"/>
            </w:tcBorders>
            <w:shd w:val="clear" w:color="auto" w:fill="auto"/>
            <w:noWrap/>
            <w:vAlign w:val="bottom"/>
            <w:hideMark/>
          </w:tcPr>
          <w:p w14:paraId="0A36F8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17700</w:t>
            </w:r>
          </w:p>
        </w:tc>
        <w:tc>
          <w:tcPr>
            <w:tcW w:w="817" w:type="dxa"/>
            <w:gridSpan w:val="2"/>
            <w:tcBorders>
              <w:top w:val="nil"/>
              <w:left w:val="nil"/>
              <w:bottom w:val="single" w:sz="4" w:space="0" w:color="auto"/>
              <w:right w:val="nil"/>
            </w:tcBorders>
            <w:shd w:val="clear" w:color="auto" w:fill="auto"/>
            <w:noWrap/>
            <w:vAlign w:val="bottom"/>
            <w:hideMark/>
          </w:tcPr>
          <w:p w14:paraId="79FAF8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21240</w:t>
            </w:r>
          </w:p>
        </w:tc>
        <w:tc>
          <w:tcPr>
            <w:tcW w:w="817" w:type="dxa"/>
            <w:gridSpan w:val="2"/>
            <w:tcBorders>
              <w:top w:val="nil"/>
              <w:left w:val="nil"/>
              <w:bottom w:val="single" w:sz="4" w:space="0" w:color="auto"/>
              <w:right w:val="nil"/>
            </w:tcBorders>
            <w:shd w:val="clear" w:color="auto" w:fill="auto"/>
            <w:noWrap/>
            <w:vAlign w:val="bottom"/>
            <w:hideMark/>
          </w:tcPr>
          <w:p w14:paraId="2C28743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24780</w:t>
            </w:r>
          </w:p>
        </w:tc>
        <w:tc>
          <w:tcPr>
            <w:tcW w:w="817" w:type="dxa"/>
            <w:gridSpan w:val="2"/>
            <w:tcBorders>
              <w:top w:val="nil"/>
              <w:left w:val="nil"/>
              <w:bottom w:val="single" w:sz="4" w:space="0" w:color="auto"/>
              <w:right w:val="nil"/>
            </w:tcBorders>
            <w:shd w:val="clear" w:color="auto" w:fill="auto"/>
            <w:noWrap/>
            <w:vAlign w:val="bottom"/>
            <w:hideMark/>
          </w:tcPr>
          <w:p w14:paraId="270054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28320</w:t>
            </w:r>
          </w:p>
        </w:tc>
        <w:tc>
          <w:tcPr>
            <w:tcW w:w="817" w:type="dxa"/>
            <w:gridSpan w:val="2"/>
            <w:tcBorders>
              <w:top w:val="nil"/>
              <w:left w:val="nil"/>
              <w:bottom w:val="single" w:sz="4" w:space="0" w:color="auto"/>
              <w:right w:val="nil"/>
            </w:tcBorders>
            <w:shd w:val="clear" w:color="auto" w:fill="auto"/>
            <w:noWrap/>
            <w:vAlign w:val="bottom"/>
            <w:hideMark/>
          </w:tcPr>
          <w:p w14:paraId="52B0D4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31860</w:t>
            </w:r>
          </w:p>
        </w:tc>
        <w:tc>
          <w:tcPr>
            <w:tcW w:w="817" w:type="dxa"/>
            <w:gridSpan w:val="2"/>
            <w:tcBorders>
              <w:top w:val="nil"/>
              <w:left w:val="nil"/>
              <w:bottom w:val="single" w:sz="4" w:space="0" w:color="auto"/>
              <w:right w:val="nil"/>
            </w:tcBorders>
            <w:shd w:val="clear" w:color="auto" w:fill="auto"/>
            <w:noWrap/>
            <w:vAlign w:val="bottom"/>
            <w:hideMark/>
          </w:tcPr>
          <w:p w14:paraId="64DF3566"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35400</w:t>
            </w:r>
          </w:p>
        </w:tc>
      </w:tr>
      <w:tr w:rsidR="00B96732" w:rsidRPr="00036DA3" w14:paraId="32C2A797"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B5368AA"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51,000 - 54,999</w:t>
            </w:r>
          </w:p>
        </w:tc>
        <w:tc>
          <w:tcPr>
            <w:tcW w:w="337" w:type="dxa"/>
            <w:gridSpan w:val="2"/>
            <w:tcBorders>
              <w:top w:val="nil"/>
              <w:left w:val="nil"/>
              <w:bottom w:val="nil"/>
              <w:right w:val="nil"/>
            </w:tcBorders>
            <w:shd w:val="clear" w:color="auto" w:fill="auto"/>
            <w:noWrap/>
            <w:vAlign w:val="bottom"/>
            <w:hideMark/>
          </w:tcPr>
          <w:p w14:paraId="39E31022"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6EEC20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1710</w:t>
            </w:r>
          </w:p>
        </w:tc>
        <w:tc>
          <w:tcPr>
            <w:tcW w:w="760" w:type="dxa"/>
            <w:gridSpan w:val="2"/>
            <w:tcBorders>
              <w:top w:val="nil"/>
              <w:left w:val="nil"/>
              <w:bottom w:val="nil"/>
              <w:right w:val="nil"/>
            </w:tcBorders>
            <w:shd w:val="clear" w:color="auto" w:fill="auto"/>
            <w:noWrap/>
            <w:vAlign w:val="bottom"/>
            <w:hideMark/>
          </w:tcPr>
          <w:p w14:paraId="2096E3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3420</w:t>
            </w:r>
          </w:p>
        </w:tc>
        <w:tc>
          <w:tcPr>
            <w:tcW w:w="760" w:type="dxa"/>
            <w:gridSpan w:val="2"/>
            <w:tcBorders>
              <w:top w:val="nil"/>
              <w:left w:val="nil"/>
              <w:bottom w:val="nil"/>
              <w:right w:val="nil"/>
            </w:tcBorders>
            <w:shd w:val="clear" w:color="auto" w:fill="auto"/>
            <w:noWrap/>
            <w:vAlign w:val="bottom"/>
            <w:hideMark/>
          </w:tcPr>
          <w:p w14:paraId="57AB5E9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5130</w:t>
            </w:r>
          </w:p>
        </w:tc>
        <w:tc>
          <w:tcPr>
            <w:tcW w:w="817" w:type="dxa"/>
            <w:gridSpan w:val="2"/>
            <w:tcBorders>
              <w:top w:val="nil"/>
              <w:left w:val="nil"/>
              <w:bottom w:val="nil"/>
              <w:right w:val="nil"/>
            </w:tcBorders>
            <w:shd w:val="clear" w:color="auto" w:fill="auto"/>
            <w:noWrap/>
            <w:vAlign w:val="bottom"/>
            <w:hideMark/>
          </w:tcPr>
          <w:p w14:paraId="6457AE2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6840</w:t>
            </w:r>
          </w:p>
        </w:tc>
        <w:tc>
          <w:tcPr>
            <w:tcW w:w="817" w:type="dxa"/>
            <w:gridSpan w:val="2"/>
            <w:tcBorders>
              <w:top w:val="nil"/>
              <w:left w:val="nil"/>
              <w:bottom w:val="nil"/>
              <w:right w:val="nil"/>
            </w:tcBorders>
            <w:shd w:val="clear" w:color="auto" w:fill="auto"/>
            <w:noWrap/>
            <w:vAlign w:val="bottom"/>
            <w:hideMark/>
          </w:tcPr>
          <w:p w14:paraId="12C0E0F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8550</w:t>
            </w:r>
          </w:p>
        </w:tc>
        <w:tc>
          <w:tcPr>
            <w:tcW w:w="817" w:type="dxa"/>
            <w:gridSpan w:val="2"/>
            <w:tcBorders>
              <w:top w:val="nil"/>
              <w:left w:val="nil"/>
              <w:bottom w:val="nil"/>
              <w:right w:val="nil"/>
            </w:tcBorders>
            <w:shd w:val="clear" w:color="auto" w:fill="auto"/>
            <w:noWrap/>
            <w:vAlign w:val="bottom"/>
            <w:hideMark/>
          </w:tcPr>
          <w:p w14:paraId="0C83328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10260</w:t>
            </w:r>
          </w:p>
        </w:tc>
        <w:tc>
          <w:tcPr>
            <w:tcW w:w="817" w:type="dxa"/>
            <w:gridSpan w:val="2"/>
            <w:tcBorders>
              <w:top w:val="nil"/>
              <w:left w:val="nil"/>
              <w:bottom w:val="nil"/>
              <w:right w:val="nil"/>
            </w:tcBorders>
            <w:shd w:val="clear" w:color="auto" w:fill="auto"/>
            <w:noWrap/>
            <w:vAlign w:val="bottom"/>
            <w:hideMark/>
          </w:tcPr>
          <w:p w14:paraId="20374EB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11970</w:t>
            </w:r>
          </w:p>
        </w:tc>
        <w:tc>
          <w:tcPr>
            <w:tcW w:w="817" w:type="dxa"/>
            <w:gridSpan w:val="2"/>
            <w:tcBorders>
              <w:top w:val="nil"/>
              <w:left w:val="nil"/>
              <w:bottom w:val="nil"/>
              <w:right w:val="nil"/>
            </w:tcBorders>
            <w:shd w:val="clear" w:color="auto" w:fill="auto"/>
            <w:noWrap/>
            <w:vAlign w:val="bottom"/>
            <w:hideMark/>
          </w:tcPr>
          <w:p w14:paraId="04D3E0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14364</w:t>
            </w:r>
          </w:p>
        </w:tc>
        <w:tc>
          <w:tcPr>
            <w:tcW w:w="817" w:type="dxa"/>
            <w:gridSpan w:val="2"/>
            <w:tcBorders>
              <w:top w:val="nil"/>
              <w:left w:val="nil"/>
              <w:bottom w:val="nil"/>
              <w:right w:val="nil"/>
            </w:tcBorders>
            <w:shd w:val="clear" w:color="auto" w:fill="auto"/>
            <w:noWrap/>
            <w:vAlign w:val="bottom"/>
            <w:hideMark/>
          </w:tcPr>
          <w:p w14:paraId="4F5B71A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17100</w:t>
            </w:r>
          </w:p>
        </w:tc>
        <w:tc>
          <w:tcPr>
            <w:tcW w:w="817" w:type="dxa"/>
            <w:gridSpan w:val="2"/>
            <w:tcBorders>
              <w:top w:val="nil"/>
              <w:left w:val="nil"/>
              <w:bottom w:val="nil"/>
              <w:right w:val="nil"/>
            </w:tcBorders>
            <w:shd w:val="clear" w:color="auto" w:fill="auto"/>
            <w:noWrap/>
            <w:vAlign w:val="bottom"/>
            <w:hideMark/>
          </w:tcPr>
          <w:p w14:paraId="0223A5A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20520</w:t>
            </w:r>
          </w:p>
        </w:tc>
        <w:tc>
          <w:tcPr>
            <w:tcW w:w="817" w:type="dxa"/>
            <w:gridSpan w:val="2"/>
            <w:tcBorders>
              <w:top w:val="nil"/>
              <w:left w:val="nil"/>
              <w:bottom w:val="nil"/>
              <w:right w:val="nil"/>
            </w:tcBorders>
            <w:shd w:val="clear" w:color="auto" w:fill="auto"/>
            <w:noWrap/>
            <w:vAlign w:val="bottom"/>
            <w:hideMark/>
          </w:tcPr>
          <w:p w14:paraId="2C96C1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23940</w:t>
            </w:r>
          </w:p>
        </w:tc>
        <w:tc>
          <w:tcPr>
            <w:tcW w:w="817" w:type="dxa"/>
            <w:gridSpan w:val="2"/>
            <w:tcBorders>
              <w:top w:val="nil"/>
              <w:left w:val="nil"/>
              <w:bottom w:val="nil"/>
              <w:right w:val="nil"/>
            </w:tcBorders>
            <w:shd w:val="clear" w:color="auto" w:fill="auto"/>
            <w:noWrap/>
            <w:vAlign w:val="bottom"/>
            <w:hideMark/>
          </w:tcPr>
          <w:p w14:paraId="2E9A54C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27360</w:t>
            </w:r>
          </w:p>
        </w:tc>
        <w:tc>
          <w:tcPr>
            <w:tcW w:w="817" w:type="dxa"/>
            <w:gridSpan w:val="2"/>
            <w:tcBorders>
              <w:top w:val="nil"/>
              <w:left w:val="nil"/>
              <w:bottom w:val="nil"/>
              <w:right w:val="nil"/>
            </w:tcBorders>
            <w:shd w:val="clear" w:color="auto" w:fill="auto"/>
            <w:noWrap/>
            <w:vAlign w:val="bottom"/>
            <w:hideMark/>
          </w:tcPr>
          <w:p w14:paraId="71B413B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30780</w:t>
            </w:r>
          </w:p>
        </w:tc>
        <w:tc>
          <w:tcPr>
            <w:tcW w:w="817" w:type="dxa"/>
            <w:gridSpan w:val="2"/>
            <w:tcBorders>
              <w:top w:val="nil"/>
              <w:left w:val="nil"/>
              <w:bottom w:val="nil"/>
              <w:right w:val="nil"/>
            </w:tcBorders>
            <w:shd w:val="clear" w:color="auto" w:fill="auto"/>
            <w:noWrap/>
            <w:vAlign w:val="bottom"/>
            <w:hideMark/>
          </w:tcPr>
          <w:p w14:paraId="24643143"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34200</w:t>
            </w:r>
          </w:p>
        </w:tc>
      </w:tr>
      <w:tr w:rsidR="00B96732" w:rsidRPr="00036DA3" w14:paraId="3A1E825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0A413E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48,000 - 50,999</w:t>
            </w:r>
          </w:p>
        </w:tc>
        <w:tc>
          <w:tcPr>
            <w:tcW w:w="337" w:type="dxa"/>
            <w:gridSpan w:val="2"/>
            <w:tcBorders>
              <w:top w:val="nil"/>
              <w:left w:val="nil"/>
              <w:bottom w:val="nil"/>
              <w:right w:val="nil"/>
            </w:tcBorders>
            <w:shd w:val="clear" w:color="auto" w:fill="auto"/>
            <w:noWrap/>
            <w:vAlign w:val="bottom"/>
            <w:hideMark/>
          </w:tcPr>
          <w:p w14:paraId="619DADF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928879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1655</w:t>
            </w:r>
          </w:p>
        </w:tc>
        <w:tc>
          <w:tcPr>
            <w:tcW w:w="760" w:type="dxa"/>
            <w:gridSpan w:val="2"/>
            <w:tcBorders>
              <w:top w:val="nil"/>
              <w:left w:val="nil"/>
              <w:bottom w:val="nil"/>
              <w:right w:val="nil"/>
            </w:tcBorders>
            <w:shd w:val="clear" w:color="auto" w:fill="auto"/>
            <w:noWrap/>
            <w:vAlign w:val="bottom"/>
            <w:hideMark/>
          </w:tcPr>
          <w:p w14:paraId="22E7A7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3310</w:t>
            </w:r>
          </w:p>
        </w:tc>
        <w:tc>
          <w:tcPr>
            <w:tcW w:w="760" w:type="dxa"/>
            <w:gridSpan w:val="2"/>
            <w:tcBorders>
              <w:top w:val="nil"/>
              <w:left w:val="nil"/>
              <w:bottom w:val="nil"/>
              <w:right w:val="nil"/>
            </w:tcBorders>
            <w:shd w:val="clear" w:color="auto" w:fill="auto"/>
            <w:noWrap/>
            <w:vAlign w:val="bottom"/>
            <w:hideMark/>
          </w:tcPr>
          <w:p w14:paraId="2C20BA7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4965</w:t>
            </w:r>
          </w:p>
        </w:tc>
        <w:tc>
          <w:tcPr>
            <w:tcW w:w="817" w:type="dxa"/>
            <w:gridSpan w:val="2"/>
            <w:tcBorders>
              <w:top w:val="nil"/>
              <w:left w:val="nil"/>
              <w:bottom w:val="nil"/>
              <w:right w:val="nil"/>
            </w:tcBorders>
            <w:shd w:val="clear" w:color="auto" w:fill="auto"/>
            <w:noWrap/>
            <w:vAlign w:val="bottom"/>
            <w:hideMark/>
          </w:tcPr>
          <w:p w14:paraId="7E9DF22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6620</w:t>
            </w:r>
          </w:p>
        </w:tc>
        <w:tc>
          <w:tcPr>
            <w:tcW w:w="817" w:type="dxa"/>
            <w:gridSpan w:val="2"/>
            <w:tcBorders>
              <w:top w:val="nil"/>
              <w:left w:val="nil"/>
              <w:bottom w:val="nil"/>
              <w:right w:val="nil"/>
            </w:tcBorders>
            <w:shd w:val="clear" w:color="auto" w:fill="auto"/>
            <w:noWrap/>
            <w:vAlign w:val="bottom"/>
            <w:hideMark/>
          </w:tcPr>
          <w:p w14:paraId="0C60496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8275</w:t>
            </w:r>
          </w:p>
        </w:tc>
        <w:tc>
          <w:tcPr>
            <w:tcW w:w="817" w:type="dxa"/>
            <w:gridSpan w:val="2"/>
            <w:tcBorders>
              <w:top w:val="nil"/>
              <w:left w:val="nil"/>
              <w:bottom w:val="nil"/>
              <w:right w:val="nil"/>
            </w:tcBorders>
            <w:shd w:val="clear" w:color="auto" w:fill="auto"/>
            <w:noWrap/>
            <w:vAlign w:val="bottom"/>
            <w:hideMark/>
          </w:tcPr>
          <w:p w14:paraId="64EC5F3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9930</w:t>
            </w:r>
          </w:p>
        </w:tc>
        <w:tc>
          <w:tcPr>
            <w:tcW w:w="817" w:type="dxa"/>
            <w:gridSpan w:val="2"/>
            <w:tcBorders>
              <w:top w:val="nil"/>
              <w:left w:val="nil"/>
              <w:bottom w:val="nil"/>
              <w:right w:val="nil"/>
            </w:tcBorders>
            <w:shd w:val="clear" w:color="auto" w:fill="auto"/>
            <w:noWrap/>
            <w:vAlign w:val="bottom"/>
            <w:hideMark/>
          </w:tcPr>
          <w:p w14:paraId="5B0D8B4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11585</w:t>
            </w:r>
          </w:p>
        </w:tc>
        <w:tc>
          <w:tcPr>
            <w:tcW w:w="817" w:type="dxa"/>
            <w:gridSpan w:val="2"/>
            <w:tcBorders>
              <w:top w:val="nil"/>
              <w:left w:val="nil"/>
              <w:bottom w:val="nil"/>
              <w:right w:val="nil"/>
            </w:tcBorders>
            <w:shd w:val="clear" w:color="auto" w:fill="auto"/>
            <w:noWrap/>
            <w:vAlign w:val="bottom"/>
            <w:hideMark/>
          </w:tcPr>
          <w:p w14:paraId="31A636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13902</w:t>
            </w:r>
          </w:p>
        </w:tc>
        <w:tc>
          <w:tcPr>
            <w:tcW w:w="817" w:type="dxa"/>
            <w:gridSpan w:val="2"/>
            <w:tcBorders>
              <w:top w:val="nil"/>
              <w:left w:val="nil"/>
              <w:bottom w:val="nil"/>
              <w:right w:val="nil"/>
            </w:tcBorders>
            <w:shd w:val="clear" w:color="auto" w:fill="auto"/>
            <w:noWrap/>
            <w:vAlign w:val="bottom"/>
            <w:hideMark/>
          </w:tcPr>
          <w:p w14:paraId="508E86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16550</w:t>
            </w:r>
          </w:p>
        </w:tc>
        <w:tc>
          <w:tcPr>
            <w:tcW w:w="817" w:type="dxa"/>
            <w:gridSpan w:val="2"/>
            <w:tcBorders>
              <w:top w:val="nil"/>
              <w:left w:val="nil"/>
              <w:bottom w:val="nil"/>
              <w:right w:val="nil"/>
            </w:tcBorders>
            <w:shd w:val="clear" w:color="auto" w:fill="auto"/>
            <w:noWrap/>
            <w:vAlign w:val="bottom"/>
            <w:hideMark/>
          </w:tcPr>
          <w:p w14:paraId="06C677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19860</w:t>
            </w:r>
          </w:p>
        </w:tc>
        <w:tc>
          <w:tcPr>
            <w:tcW w:w="817" w:type="dxa"/>
            <w:gridSpan w:val="2"/>
            <w:tcBorders>
              <w:top w:val="nil"/>
              <w:left w:val="nil"/>
              <w:bottom w:val="nil"/>
              <w:right w:val="nil"/>
            </w:tcBorders>
            <w:shd w:val="clear" w:color="auto" w:fill="auto"/>
            <w:noWrap/>
            <w:vAlign w:val="bottom"/>
            <w:hideMark/>
          </w:tcPr>
          <w:p w14:paraId="06EC0C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23170</w:t>
            </w:r>
          </w:p>
        </w:tc>
        <w:tc>
          <w:tcPr>
            <w:tcW w:w="817" w:type="dxa"/>
            <w:gridSpan w:val="2"/>
            <w:tcBorders>
              <w:top w:val="nil"/>
              <w:left w:val="nil"/>
              <w:bottom w:val="nil"/>
              <w:right w:val="nil"/>
            </w:tcBorders>
            <w:shd w:val="clear" w:color="auto" w:fill="auto"/>
            <w:noWrap/>
            <w:vAlign w:val="bottom"/>
            <w:hideMark/>
          </w:tcPr>
          <w:p w14:paraId="28B267C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26480</w:t>
            </w:r>
          </w:p>
        </w:tc>
        <w:tc>
          <w:tcPr>
            <w:tcW w:w="817" w:type="dxa"/>
            <w:gridSpan w:val="2"/>
            <w:tcBorders>
              <w:top w:val="nil"/>
              <w:left w:val="nil"/>
              <w:bottom w:val="nil"/>
              <w:right w:val="nil"/>
            </w:tcBorders>
            <w:shd w:val="clear" w:color="auto" w:fill="auto"/>
            <w:noWrap/>
            <w:vAlign w:val="bottom"/>
            <w:hideMark/>
          </w:tcPr>
          <w:p w14:paraId="5F4466C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29790</w:t>
            </w:r>
          </w:p>
        </w:tc>
        <w:tc>
          <w:tcPr>
            <w:tcW w:w="817" w:type="dxa"/>
            <w:gridSpan w:val="2"/>
            <w:tcBorders>
              <w:top w:val="nil"/>
              <w:left w:val="nil"/>
              <w:bottom w:val="nil"/>
              <w:right w:val="nil"/>
            </w:tcBorders>
            <w:shd w:val="clear" w:color="auto" w:fill="auto"/>
            <w:noWrap/>
            <w:vAlign w:val="bottom"/>
            <w:hideMark/>
          </w:tcPr>
          <w:p w14:paraId="5E27DB8C"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33100</w:t>
            </w:r>
          </w:p>
        </w:tc>
      </w:tr>
      <w:tr w:rsidR="00B96732" w:rsidRPr="00036DA3" w14:paraId="72806D1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F7B46C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45,000 - 47,999</w:t>
            </w:r>
          </w:p>
        </w:tc>
        <w:tc>
          <w:tcPr>
            <w:tcW w:w="337" w:type="dxa"/>
            <w:gridSpan w:val="2"/>
            <w:tcBorders>
              <w:top w:val="nil"/>
              <w:left w:val="nil"/>
              <w:bottom w:val="nil"/>
              <w:right w:val="nil"/>
            </w:tcBorders>
            <w:shd w:val="clear" w:color="auto" w:fill="auto"/>
            <w:noWrap/>
            <w:vAlign w:val="bottom"/>
            <w:hideMark/>
          </w:tcPr>
          <w:p w14:paraId="775828B2"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C1E290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1610</w:t>
            </w:r>
          </w:p>
        </w:tc>
        <w:tc>
          <w:tcPr>
            <w:tcW w:w="760" w:type="dxa"/>
            <w:gridSpan w:val="2"/>
            <w:tcBorders>
              <w:top w:val="nil"/>
              <w:left w:val="nil"/>
              <w:bottom w:val="nil"/>
              <w:right w:val="nil"/>
            </w:tcBorders>
            <w:shd w:val="clear" w:color="auto" w:fill="auto"/>
            <w:noWrap/>
            <w:vAlign w:val="bottom"/>
            <w:hideMark/>
          </w:tcPr>
          <w:p w14:paraId="7C18CED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3220</w:t>
            </w:r>
          </w:p>
        </w:tc>
        <w:tc>
          <w:tcPr>
            <w:tcW w:w="760" w:type="dxa"/>
            <w:gridSpan w:val="2"/>
            <w:tcBorders>
              <w:top w:val="nil"/>
              <w:left w:val="nil"/>
              <w:bottom w:val="nil"/>
              <w:right w:val="nil"/>
            </w:tcBorders>
            <w:shd w:val="clear" w:color="auto" w:fill="auto"/>
            <w:noWrap/>
            <w:vAlign w:val="bottom"/>
            <w:hideMark/>
          </w:tcPr>
          <w:p w14:paraId="5EC37A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4830</w:t>
            </w:r>
          </w:p>
        </w:tc>
        <w:tc>
          <w:tcPr>
            <w:tcW w:w="817" w:type="dxa"/>
            <w:gridSpan w:val="2"/>
            <w:tcBorders>
              <w:top w:val="nil"/>
              <w:left w:val="nil"/>
              <w:bottom w:val="nil"/>
              <w:right w:val="nil"/>
            </w:tcBorders>
            <w:shd w:val="clear" w:color="auto" w:fill="auto"/>
            <w:noWrap/>
            <w:vAlign w:val="bottom"/>
            <w:hideMark/>
          </w:tcPr>
          <w:p w14:paraId="0C389DC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6440</w:t>
            </w:r>
          </w:p>
        </w:tc>
        <w:tc>
          <w:tcPr>
            <w:tcW w:w="817" w:type="dxa"/>
            <w:gridSpan w:val="2"/>
            <w:tcBorders>
              <w:top w:val="nil"/>
              <w:left w:val="nil"/>
              <w:bottom w:val="nil"/>
              <w:right w:val="nil"/>
            </w:tcBorders>
            <w:shd w:val="clear" w:color="auto" w:fill="auto"/>
            <w:noWrap/>
            <w:vAlign w:val="bottom"/>
            <w:hideMark/>
          </w:tcPr>
          <w:p w14:paraId="730A2DD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8050</w:t>
            </w:r>
          </w:p>
        </w:tc>
        <w:tc>
          <w:tcPr>
            <w:tcW w:w="817" w:type="dxa"/>
            <w:gridSpan w:val="2"/>
            <w:tcBorders>
              <w:top w:val="nil"/>
              <w:left w:val="nil"/>
              <w:bottom w:val="nil"/>
              <w:right w:val="nil"/>
            </w:tcBorders>
            <w:shd w:val="clear" w:color="auto" w:fill="auto"/>
            <w:noWrap/>
            <w:vAlign w:val="bottom"/>
            <w:hideMark/>
          </w:tcPr>
          <w:p w14:paraId="688D7AA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9660</w:t>
            </w:r>
          </w:p>
        </w:tc>
        <w:tc>
          <w:tcPr>
            <w:tcW w:w="817" w:type="dxa"/>
            <w:gridSpan w:val="2"/>
            <w:tcBorders>
              <w:top w:val="nil"/>
              <w:left w:val="nil"/>
              <w:bottom w:val="nil"/>
              <w:right w:val="nil"/>
            </w:tcBorders>
            <w:shd w:val="clear" w:color="auto" w:fill="auto"/>
            <w:noWrap/>
            <w:vAlign w:val="bottom"/>
            <w:hideMark/>
          </w:tcPr>
          <w:p w14:paraId="16A83C8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11270</w:t>
            </w:r>
          </w:p>
        </w:tc>
        <w:tc>
          <w:tcPr>
            <w:tcW w:w="817" w:type="dxa"/>
            <w:gridSpan w:val="2"/>
            <w:tcBorders>
              <w:top w:val="nil"/>
              <w:left w:val="nil"/>
              <w:bottom w:val="nil"/>
              <w:right w:val="nil"/>
            </w:tcBorders>
            <w:shd w:val="clear" w:color="auto" w:fill="auto"/>
            <w:noWrap/>
            <w:vAlign w:val="bottom"/>
            <w:hideMark/>
          </w:tcPr>
          <w:p w14:paraId="4F25EBC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13524</w:t>
            </w:r>
          </w:p>
        </w:tc>
        <w:tc>
          <w:tcPr>
            <w:tcW w:w="817" w:type="dxa"/>
            <w:gridSpan w:val="2"/>
            <w:tcBorders>
              <w:top w:val="nil"/>
              <w:left w:val="nil"/>
              <w:bottom w:val="nil"/>
              <w:right w:val="nil"/>
            </w:tcBorders>
            <w:shd w:val="clear" w:color="auto" w:fill="auto"/>
            <w:noWrap/>
            <w:vAlign w:val="bottom"/>
            <w:hideMark/>
          </w:tcPr>
          <w:p w14:paraId="7CD396C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16100</w:t>
            </w:r>
          </w:p>
        </w:tc>
        <w:tc>
          <w:tcPr>
            <w:tcW w:w="817" w:type="dxa"/>
            <w:gridSpan w:val="2"/>
            <w:tcBorders>
              <w:top w:val="nil"/>
              <w:left w:val="nil"/>
              <w:bottom w:val="nil"/>
              <w:right w:val="nil"/>
            </w:tcBorders>
            <w:shd w:val="clear" w:color="auto" w:fill="auto"/>
            <w:noWrap/>
            <w:vAlign w:val="bottom"/>
            <w:hideMark/>
          </w:tcPr>
          <w:p w14:paraId="5C4CF7F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19320</w:t>
            </w:r>
          </w:p>
        </w:tc>
        <w:tc>
          <w:tcPr>
            <w:tcW w:w="817" w:type="dxa"/>
            <w:gridSpan w:val="2"/>
            <w:tcBorders>
              <w:top w:val="nil"/>
              <w:left w:val="nil"/>
              <w:bottom w:val="nil"/>
              <w:right w:val="nil"/>
            </w:tcBorders>
            <w:shd w:val="clear" w:color="auto" w:fill="auto"/>
            <w:noWrap/>
            <w:vAlign w:val="bottom"/>
            <w:hideMark/>
          </w:tcPr>
          <w:p w14:paraId="0FD168E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22540</w:t>
            </w:r>
          </w:p>
        </w:tc>
        <w:tc>
          <w:tcPr>
            <w:tcW w:w="817" w:type="dxa"/>
            <w:gridSpan w:val="2"/>
            <w:tcBorders>
              <w:top w:val="nil"/>
              <w:left w:val="nil"/>
              <w:bottom w:val="nil"/>
              <w:right w:val="nil"/>
            </w:tcBorders>
            <w:shd w:val="clear" w:color="auto" w:fill="auto"/>
            <w:noWrap/>
            <w:vAlign w:val="bottom"/>
            <w:hideMark/>
          </w:tcPr>
          <w:p w14:paraId="6FB2BCF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25760</w:t>
            </w:r>
          </w:p>
        </w:tc>
        <w:tc>
          <w:tcPr>
            <w:tcW w:w="817" w:type="dxa"/>
            <w:gridSpan w:val="2"/>
            <w:tcBorders>
              <w:top w:val="nil"/>
              <w:left w:val="nil"/>
              <w:bottom w:val="nil"/>
              <w:right w:val="nil"/>
            </w:tcBorders>
            <w:shd w:val="clear" w:color="auto" w:fill="auto"/>
            <w:noWrap/>
            <w:vAlign w:val="bottom"/>
            <w:hideMark/>
          </w:tcPr>
          <w:p w14:paraId="37080F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28980</w:t>
            </w:r>
          </w:p>
        </w:tc>
        <w:tc>
          <w:tcPr>
            <w:tcW w:w="817" w:type="dxa"/>
            <w:gridSpan w:val="2"/>
            <w:tcBorders>
              <w:top w:val="nil"/>
              <w:left w:val="nil"/>
              <w:bottom w:val="nil"/>
              <w:right w:val="nil"/>
            </w:tcBorders>
            <w:shd w:val="clear" w:color="auto" w:fill="auto"/>
            <w:noWrap/>
            <w:vAlign w:val="bottom"/>
            <w:hideMark/>
          </w:tcPr>
          <w:p w14:paraId="4B360591"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32200</w:t>
            </w:r>
          </w:p>
        </w:tc>
      </w:tr>
      <w:tr w:rsidR="00B96732" w:rsidRPr="00036DA3" w14:paraId="708FB011"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3E59D9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42,000 - 44,999</w:t>
            </w:r>
          </w:p>
        </w:tc>
        <w:tc>
          <w:tcPr>
            <w:tcW w:w="337" w:type="dxa"/>
            <w:gridSpan w:val="2"/>
            <w:tcBorders>
              <w:top w:val="nil"/>
              <w:left w:val="nil"/>
              <w:bottom w:val="nil"/>
              <w:right w:val="nil"/>
            </w:tcBorders>
            <w:shd w:val="clear" w:color="auto" w:fill="auto"/>
            <w:noWrap/>
            <w:vAlign w:val="bottom"/>
            <w:hideMark/>
          </w:tcPr>
          <w:p w14:paraId="5ADA7C8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AE8DB8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1565</w:t>
            </w:r>
          </w:p>
        </w:tc>
        <w:tc>
          <w:tcPr>
            <w:tcW w:w="760" w:type="dxa"/>
            <w:gridSpan w:val="2"/>
            <w:tcBorders>
              <w:top w:val="nil"/>
              <w:left w:val="nil"/>
              <w:bottom w:val="nil"/>
              <w:right w:val="nil"/>
            </w:tcBorders>
            <w:shd w:val="clear" w:color="auto" w:fill="auto"/>
            <w:noWrap/>
            <w:vAlign w:val="bottom"/>
            <w:hideMark/>
          </w:tcPr>
          <w:p w14:paraId="223AAD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3130</w:t>
            </w:r>
          </w:p>
        </w:tc>
        <w:tc>
          <w:tcPr>
            <w:tcW w:w="760" w:type="dxa"/>
            <w:gridSpan w:val="2"/>
            <w:tcBorders>
              <w:top w:val="nil"/>
              <w:left w:val="nil"/>
              <w:bottom w:val="nil"/>
              <w:right w:val="nil"/>
            </w:tcBorders>
            <w:shd w:val="clear" w:color="auto" w:fill="auto"/>
            <w:noWrap/>
            <w:vAlign w:val="bottom"/>
            <w:hideMark/>
          </w:tcPr>
          <w:p w14:paraId="402395F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4695</w:t>
            </w:r>
          </w:p>
        </w:tc>
        <w:tc>
          <w:tcPr>
            <w:tcW w:w="817" w:type="dxa"/>
            <w:gridSpan w:val="2"/>
            <w:tcBorders>
              <w:top w:val="nil"/>
              <w:left w:val="nil"/>
              <w:bottom w:val="nil"/>
              <w:right w:val="nil"/>
            </w:tcBorders>
            <w:shd w:val="clear" w:color="auto" w:fill="auto"/>
            <w:noWrap/>
            <w:vAlign w:val="bottom"/>
            <w:hideMark/>
          </w:tcPr>
          <w:p w14:paraId="303CD91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6260</w:t>
            </w:r>
          </w:p>
        </w:tc>
        <w:tc>
          <w:tcPr>
            <w:tcW w:w="817" w:type="dxa"/>
            <w:gridSpan w:val="2"/>
            <w:tcBorders>
              <w:top w:val="nil"/>
              <w:left w:val="nil"/>
              <w:bottom w:val="nil"/>
              <w:right w:val="nil"/>
            </w:tcBorders>
            <w:shd w:val="clear" w:color="auto" w:fill="auto"/>
            <w:noWrap/>
            <w:vAlign w:val="bottom"/>
            <w:hideMark/>
          </w:tcPr>
          <w:p w14:paraId="2961B96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7825</w:t>
            </w:r>
          </w:p>
        </w:tc>
        <w:tc>
          <w:tcPr>
            <w:tcW w:w="817" w:type="dxa"/>
            <w:gridSpan w:val="2"/>
            <w:tcBorders>
              <w:top w:val="nil"/>
              <w:left w:val="nil"/>
              <w:bottom w:val="nil"/>
              <w:right w:val="nil"/>
            </w:tcBorders>
            <w:shd w:val="clear" w:color="auto" w:fill="auto"/>
            <w:noWrap/>
            <w:vAlign w:val="bottom"/>
            <w:hideMark/>
          </w:tcPr>
          <w:p w14:paraId="2511662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9390</w:t>
            </w:r>
          </w:p>
        </w:tc>
        <w:tc>
          <w:tcPr>
            <w:tcW w:w="817" w:type="dxa"/>
            <w:gridSpan w:val="2"/>
            <w:tcBorders>
              <w:top w:val="nil"/>
              <w:left w:val="nil"/>
              <w:bottom w:val="nil"/>
              <w:right w:val="nil"/>
            </w:tcBorders>
            <w:shd w:val="clear" w:color="auto" w:fill="auto"/>
            <w:noWrap/>
            <w:vAlign w:val="bottom"/>
            <w:hideMark/>
          </w:tcPr>
          <w:p w14:paraId="27899F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10955</w:t>
            </w:r>
          </w:p>
        </w:tc>
        <w:tc>
          <w:tcPr>
            <w:tcW w:w="817" w:type="dxa"/>
            <w:gridSpan w:val="2"/>
            <w:tcBorders>
              <w:top w:val="nil"/>
              <w:left w:val="nil"/>
              <w:bottom w:val="nil"/>
              <w:right w:val="nil"/>
            </w:tcBorders>
            <w:shd w:val="clear" w:color="auto" w:fill="auto"/>
            <w:noWrap/>
            <w:vAlign w:val="bottom"/>
            <w:hideMark/>
          </w:tcPr>
          <w:p w14:paraId="65A83D6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13146</w:t>
            </w:r>
          </w:p>
        </w:tc>
        <w:tc>
          <w:tcPr>
            <w:tcW w:w="817" w:type="dxa"/>
            <w:gridSpan w:val="2"/>
            <w:tcBorders>
              <w:top w:val="nil"/>
              <w:left w:val="nil"/>
              <w:bottom w:val="nil"/>
              <w:right w:val="nil"/>
            </w:tcBorders>
            <w:shd w:val="clear" w:color="auto" w:fill="auto"/>
            <w:noWrap/>
            <w:vAlign w:val="bottom"/>
            <w:hideMark/>
          </w:tcPr>
          <w:p w14:paraId="02482CF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15650</w:t>
            </w:r>
          </w:p>
        </w:tc>
        <w:tc>
          <w:tcPr>
            <w:tcW w:w="817" w:type="dxa"/>
            <w:gridSpan w:val="2"/>
            <w:tcBorders>
              <w:top w:val="nil"/>
              <w:left w:val="nil"/>
              <w:bottom w:val="nil"/>
              <w:right w:val="nil"/>
            </w:tcBorders>
            <w:shd w:val="clear" w:color="auto" w:fill="auto"/>
            <w:noWrap/>
            <w:vAlign w:val="bottom"/>
            <w:hideMark/>
          </w:tcPr>
          <w:p w14:paraId="25F137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18780</w:t>
            </w:r>
          </w:p>
        </w:tc>
        <w:tc>
          <w:tcPr>
            <w:tcW w:w="817" w:type="dxa"/>
            <w:gridSpan w:val="2"/>
            <w:tcBorders>
              <w:top w:val="nil"/>
              <w:left w:val="nil"/>
              <w:bottom w:val="nil"/>
              <w:right w:val="nil"/>
            </w:tcBorders>
            <w:shd w:val="clear" w:color="auto" w:fill="auto"/>
            <w:noWrap/>
            <w:vAlign w:val="bottom"/>
            <w:hideMark/>
          </w:tcPr>
          <w:p w14:paraId="31E25FD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21910</w:t>
            </w:r>
          </w:p>
        </w:tc>
        <w:tc>
          <w:tcPr>
            <w:tcW w:w="817" w:type="dxa"/>
            <w:gridSpan w:val="2"/>
            <w:tcBorders>
              <w:top w:val="nil"/>
              <w:left w:val="nil"/>
              <w:bottom w:val="nil"/>
              <w:right w:val="nil"/>
            </w:tcBorders>
            <w:shd w:val="clear" w:color="auto" w:fill="auto"/>
            <w:noWrap/>
            <w:vAlign w:val="bottom"/>
            <w:hideMark/>
          </w:tcPr>
          <w:p w14:paraId="5483525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25040</w:t>
            </w:r>
          </w:p>
        </w:tc>
        <w:tc>
          <w:tcPr>
            <w:tcW w:w="817" w:type="dxa"/>
            <w:gridSpan w:val="2"/>
            <w:tcBorders>
              <w:top w:val="nil"/>
              <w:left w:val="nil"/>
              <w:bottom w:val="nil"/>
              <w:right w:val="nil"/>
            </w:tcBorders>
            <w:shd w:val="clear" w:color="auto" w:fill="auto"/>
            <w:noWrap/>
            <w:vAlign w:val="bottom"/>
            <w:hideMark/>
          </w:tcPr>
          <w:p w14:paraId="4CFA6C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28170</w:t>
            </w:r>
          </w:p>
        </w:tc>
        <w:tc>
          <w:tcPr>
            <w:tcW w:w="817" w:type="dxa"/>
            <w:gridSpan w:val="2"/>
            <w:tcBorders>
              <w:top w:val="nil"/>
              <w:left w:val="nil"/>
              <w:bottom w:val="nil"/>
              <w:right w:val="nil"/>
            </w:tcBorders>
            <w:shd w:val="clear" w:color="auto" w:fill="auto"/>
            <w:noWrap/>
            <w:vAlign w:val="bottom"/>
            <w:hideMark/>
          </w:tcPr>
          <w:p w14:paraId="3E23701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31300</w:t>
            </w:r>
          </w:p>
        </w:tc>
      </w:tr>
      <w:tr w:rsidR="00B96732" w:rsidRPr="00036DA3" w14:paraId="7337E8CC"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3625F3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Under 42,000</w:t>
            </w:r>
          </w:p>
        </w:tc>
        <w:tc>
          <w:tcPr>
            <w:tcW w:w="337" w:type="dxa"/>
            <w:gridSpan w:val="2"/>
            <w:tcBorders>
              <w:top w:val="nil"/>
              <w:left w:val="nil"/>
              <w:bottom w:val="single" w:sz="4" w:space="0" w:color="auto"/>
              <w:right w:val="nil"/>
            </w:tcBorders>
            <w:shd w:val="clear" w:color="auto" w:fill="auto"/>
            <w:noWrap/>
            <w:vAlign w:val="bottom"/>
            <w:hideMark/>
          </w:tcPr>
          <w:p w14:paraId="7FEC395D"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2461AA4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1515</w:t>
            </w:r>
          </w:p>
        </w:tc>
        <w:tc>
          <w:tcPr>
            <w:tcW w:w="760" w:type="dxa"/>
            <w:gridSpan w:val="2"/>
            <w:tcBorders>
              <w:top w:val="nil"/>
              <w:left w:val="nil"/>
              <w:bottom w:val="single" w:sz="4" w:space="0" w:color="auto"/>
              <w:right w:val="nil"/>
            </w:tcBorders>
            <w:shd w:val="clear" w:color="auto" w:fill="auto"/>
            <w:noWrap/>
            <w:vAlign w:val="bottom"/>
            <w:hideMark/>
          </w:tcPr>
          <w:p w14:paraId="51CF668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3030</w:t>
            </w:r>
          </w:p>
        </w:tc>
        <w:tc>
          <w:tcPr>
            <w:tcW w:w="760" w:type="dxa"/>
            <w:gridSpan w:val="2"/>
            <w:tcBorders>
              <w:top w:val="nil"/>
              <w:left w:val="nil"/>
              <w:bottom w:val="single" w:sz="4" w:space="0" w:color="auto"/>
              <w:right w:val="nil"/>
            </w:tcBorders>
            <w:shd w:val="clear" w:color="auto" w:fill="auto"/>
            <w:noWrap/>
            <w:vAlign w:val="bottom"/>
            <w:hideMark/>
          </w:tcPr>
          <w:p w14:paraId="1C9DFE8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4545</w:t>
            </w:r>
          </w:p>
        </w:tc>
        <w:tc>
          <w:tcPr>
            <w:tcW w:w="817" w:type="dxa"/>
            <w:gridSpan w:val="2"/>
            <w:tcBorders>
              <w:top w:val="nil"/>
              <w:left w:val="nil"/>
              <w:bottom w:val="single" w:sz="4" w:space="0" w:color="auto"/>
              <w:right w:val="nil"/>
            </w:tcBorders>
            <w:shd w:val="clear" w:color="auto" w:fill="auto"/>
            <w:noWrap/>
            <w:vAlign w:val="bottom"/>
            <w:hideMark/>
          </w:tcPr>
          <w:p w14:paraId="74392E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6060</w:t>
            </w:r>
          </w:p>
        </w:tc>
        <w:tc>
          <w:tcPr>
            <w:tcW w:w="817" w:type="dxa"/>
            <w:gridSpan w:val="2"/>
            <w:tcBorders>
              <w:top w:val="nil"/>
              <w:left w:val="nil"/>
              <w:bottom w:val="single" w:sz="4" w:space="0" w:color="auto"/>
              <w:right w:val="nil"/>
            </w:tcBorders>
            <w:shd w:val="clear" w:color="auto" w:fill="auto"/>
            <w:noWrap/>
            <w:vAlign w:val="bottom"/>
            <w:hideMark/>
          </w:tcPr>
          <w:p w14:paraId="50C227D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7575</w:t>
            </w:r>
          </w:p>
        </w:tc>
        <w:tc>
          <w:tcPr>
            <w:tcW w:w="817" w:type="dxa"/>
            <w:gridSpan w:val="2"/>
            <w:tcBorders>
              <w:top w:val="nil"/>
              <w:left w:val="nil"/>
              <w:bottom w:val="single" w:sz="4" w:space="0" w:color="auto"/>
              <w:right w:val="nil"/>
            </w:tcBorders>
            <w:shd w:val="clear" w:color="auto" w:fill="auto"/>
            <w:noWrap/>
            <w:vAlign w:val="bottom"/>
            <w:hideMark/>
          </w:tcPr>
          <w:p w14:paraId="437FBC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9090</w:t>
            </w:r>
          </w:p>
        </w:tc>
        <w:tc>
          <w:tcPr>
            <w:tcW w:w="817" w:type="dxa"/>
            <w:gridSpan w:val="2"/>
            <w:tcBorders>
              <w:top w:val="nil"/>
              <w:left w:val="nil"/>
              <w:bottom w:val="single" w:sz="4" w:space="0" w:color="auto"/>
              <w:right w:val="nil"/>
            </w:tcBorders>
            <w:shd w:val="clear" w:color="auto" w:fill="auto"/>
            <w:noWrap/>
            <w:vAlign w:val="bottom"/>
            <w:hideMark/>
          </w:tcPr>
          <w:p w14:paraId="166885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10605</w:t>
            </w:r>
          </w:p>
        </w:tc>
        <w:tc>
          <w:tcPr>
            <w:tcW w:w="817" w:type="dxa"/>
            <w:gridSpan w:val="2"/>
            <w:tcBorders>
              <w:top w:val="nil"/>
              <w:left w:val="nil"/>
              <w:bottom w:val="single" w:sz="4" w:space="0" w:color="auto"/>
              <w:right w:val="nil"/>
            </w:tcBorders>
            <w:shd w:val="clear" w:color="auto" w:fill="auto"/>
            <w:noWrap/>
            <w:vAlign w:val="bottom"/>
            <w:hideMark/>
          </w:tcPr>
          <w:p w14:paraId="42DF3F0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12726</w:t>
            </w:r>
          </w:p>
        </w:tc>
        <w:tc>
          <w:tcPr>
            <w:tcW w:w="817" w:type="dxa"/>
            <w:gridSpan w:val="2"/>
            <w:tcBorders>
              <w:top w:val="nil"/>
              <w:left w:val="nil"/>
              <w:bottom w:val="single" w:sz="4" w:space="0" w:color="auto"/>
              <w:right w:val="nil"/>
            </w:tcBorders>
            <w:shd w:val="clear" w:color="auto" w:fill="auto"/>
            <w:noWrap/>
            <w:vAlign w:val="bottom"/>
            <w:hideMark/>
          </w:tcPr>
          <w:p w14:paraId="0981150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15150</w:t>
            </w:r>
          </w:p>
        </w:tc>
        <w:tc>
          <w:tcPr>
            <w:tcW w:w="817" w:type="dxa"/>
            <w:gridSpan w:val="2"/>
            <w:tcBorders>
              <w:top w:val="nil"/>
              <w:left w:val="nil"/>
              <w:bottom w:val="single" w:sz="4" w:space="0" w:color="auto"/>
              <w:right w:val="nil"/>
            </w:tcBorders>
            <w:shd w:val="clear" w:color="auto" w:fill="auto"/>
            <w:noWrap/>
            <w:vAlign w:val="bottom"/>
            <w:hideMark/>
          </w:tcPr>
          <w:p w14:paraId="38109D9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18180</w:t>
            </w:r>
          </w:p>
        </w:tc>
        <w:tc>
          <w:tcPr>
            <w:tcW w:w="817" w:type="dxa"/>
            <w:gridSpan w:val="2"/>
            <w:tcBorders>
              <w:top w:val="nil"/>
              <w:left w:val="nil"/>
              <w:bottom w:val="single" w:sz="4" w:space="0" w:color="auto"/>
              <w:right w:val="nil"/>
            </w:tcBorders>
            <w:shd w:val="clear" w:color="auto" w:fill="auto"/>
            <w:noWrap/>
            <w:vAlign w:val="bottom"/>
            <w:hideMark/>
          </w:tcPr>
          <w:p w14:paraId="707965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21210</w:t>
            </w:r>
          </w:p>
        </w:tc>
        <w:tc>
          <w:tcPr>
            <w:tcW w:w="817" w:type="dxa"/>
            <w:gridSpan w:val="2"/>
            <w:tcBorders>
              <w:top w:val="nil"/>
              <w:left w:val="nil"/>
              <w:bottom w:val="single" w:sz="4" w:space="0" w:color="auto"/>
              <w:right w:val="nil"/>
            </w:tcBorders>
            <w:shd w:val="clear" w:color="auto" w:fill="auto"/>
            <w:noWrap/>
            <w:vAlign w:val="bottom"/>
            <w:hideMark/>
          </w:tcPr>
          <w:p w14:paraId="7C4AA27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24240</w:t>
            </w:r>
          </w:p>
        </w:tc>
        <w:tc>
          <w:tcPr>
            <w:tcW w:w="817" w:type="dxa"/>
            <w:gridSpan w:val="2"/>
            <w:tcBorders>
              <w:top w:val="nil"/>
              <w:left w:val="nil"/>
              <w:bottom w:val="single" w:sz="4" w:space="0" w:color="auto"/>
              <w:right w:val="nil"/>
            </w:tcBorders>
            <w:shd w:val="clear" w:color="auto" w:fill="auto"/>
            <w:noWrap/>
            <w:vAlign w:val="bottom"/>
            <w:hideMark/>
          </w:tcPr>
          <w:p w14:paraId="56472C9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27270</w:t>
            </w:r>
          </w:p>
        </w:tc>
        <w:tc>
          <w:tcPr>
            <w:tcW w:w="817" w:type="dxa"/>
            <w:gridSpan w:val="2"/>
            <w:tcBorders>
              <w:top w:val="nil"/>
              <w:left w:val="nil"/>
              <w:bottom w:val="single" w:sz="4" w:space="0" w:color="auto"/>
              <w:right w:val="nil"/>
            </w:tcBorders>
            <w:shd w:val="clear" w:color="auto" w:fill="auto"/>
            <w:noWrap/>
            <w:vAlign w:val="bottom"/>
            <w:hideMark/>
          </w:tcPr>
          <w:p w14:paraId="038728E1"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30300</w:t>
            </w:r>
          </w:p>
        </w:tc>
      </w:tr>
      <w:tr w:rsidR="00DE2B3C" w:rsidRPr="00036DA3" w14:paraId="58D59822"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6D9AA597" w14:textId="77777777" w:rsidR="00DE2B3C" w:rsidRPr="00097BBB" w:rsidRDefault="00DE2B3C" w:rsidP="00E84034">
            <w:pPr>
              <w:jc w:val="right"/>
              <w:rPr>
                <w:rFonts w:ascii="Courier New" w:hAnsi="Courier New" w:cs="Courier New"/>
                <w:bCs/>
                <w:u w:val="single"/>
              </w:rPr>
            </w:pPr>
          </w:p>
        </w:tc>
        <w:tc>
          <w:tcPr>
            <w:tcW w:w="337" w:type="dxa"/>
            <w:gridSpan w:val="2"/>
            <w:tcBorders>
              <w:top w:val="nil"/>
              <w:left w:val="nil"/>
              <w:bottom w:val="nil"/>
              <w:right w:val="nil"/>
            </w:tcBorders>
            <w:shd w:val="clear" w:color="auto" w:fill="auto"/>
            <w:noWrap/>
            <w:vAlign w:val="bottom"/>
            <w:hideMark/>
          </w:tcPr>
          <w:p w14:paraId="60CF7330"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182D07B"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284C291"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A29243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7604A1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4085AD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F907EF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5643D7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197201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DB65FE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88AFDF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73C96D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A726CF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2CC5EC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55C1670" w14:textId="77777777" w:rsidR="00DE2B3C" w:rsidRPr="008C48FD" w:rsidRDefault="00DE2B3C" w:rsidP="00E84034">
            <w:pPr>
              <w:rPr>
                <w:bCs/>
              </w:rPr>
            </w:pPr>
          </w:p>
        </w:tc>
      </w:tr>
    </w:tbl>
    <w:p w14:paraId="2BDB5DEB" w14:textId="77777777" w:rsidR="00DE2B3C" w:rsidRPr="008C48FD" w:rsidRDefault="00652D0F" w:rsidP="00DE2B3C">
      <w:pPr>
        <w:tabs>
          <w:tab w:val="left" w:pos="384"/>
          <w:tab w:val="left" w:pos="768"/>
          <w:tab w:val="left" w:pos="1152"/>
          <w:tab w:val="left" w:pos="1728"/>
          <w:tab w:val="left" w:pos="2112"/>
          <w:tab w:val="left" w:pos="2496"/>
          <w:tab w:val="left" w:pos="2784"/>
          <w:tab w:val="left" w:pos="3072"/>
        </w:tabs>
        <w:ind w:right="-284"/>
        <w:rPr>
          <w:bCs/>
        </w:rPr>
      </w:pPr>
      <w:r w:rsidRPr="008C48FD">
        <w:rPr>
          <w:bCs/>
        </w:rPr>
        <w:br w:type="page"/>
      </w:r>
    </w:p>
    <w:tbl>
      <w:tblPr>
        <w:tblW w:w="14269" w:type="dxa"/>
        <w:tblLook w:val="04A0" w:firstRow="1" w:lastRow="0" w:firstColumn="1" w:lastColumn="0" w:noHBand="0" w:noVBand="1"/>
      </w:tblPr>
      <w:tblGrid>
        <w:gridCol w:w="108"/>
        <w:gridCol w:w="2392"/>
        <w:gridCol w:w="108"/>
        <w:gridCol w:w="229"/>
        <w:gridCol w:w="108"/>
        <w:gridCol w:w="652"/>
        <w:gridCol w:w="108"/>
        <w:gridCol w:w="652"/>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tblGrid>
      <w:tr w:rsidR="00DE2B3C" w:rsidRPr="00036DA3" w14:paraId="6A7A880D" w14:textId="77777777" w:rsidTr="00B96732">
        <w:trPr>
          <w:gridAfter w:val="1"/>
          <w:wAfter w:w="108" w:type="dxa"/>
          <w:trHeight w:val="270"/>
        </w:trPr>
        <w:tc>
          <w:tcPr>
            <w:tcW w:w="5991" w:type="dxa"/>
            <w:gridSpan w:val="12"/>
            <w:tcBorders>
              <w:top w:val="nil"/>
              <w:left w:val="nil"/>
              <w:bottom w:val="nil"/>
              <w:right w:val="nil"/>
            </w:tcBorders>
            <w:shd w:val="clear" w:color="auto" w:fill="auto"/>
            <w:noWrap/>
            <w:vAlign w:val="bottom"/>
            <w:hideMark/>
          </w:tcPr>
          <w:p w14:paraId="19AECBD4" w14:textId="77777777" w:rsidR="00DE2B3C" w:rsidRPr="00097BBB" w:rsidRDefault="00DE2B3C" w:rsidP="00E84034">
            <w:pPr>
              <w:rPr>
                <w:rFonts w:ascii="Courier New" w:hAnsi="Courier New" w:cs="Courier New"/>
                <w:bCs/>
              </w:rPr>
            </w:pPr>
            <w:r w:rsidRPr="00097BBB">
              <w:rPr>
                <w:rFonts w:ascii="Courier New" w:hAnsi="Courier New" w:cs="Courier New"/>
                <w:bCs/>
              </w:rPr>
              <w:lastRenderedPageBreak/>
              <w:t>POST ALLOWANCE PAYMENT TABLES (SIX TABLES)</w:t>
            </w:r>
          </w:p>
        </w:tc>
        <w:tc>
          <w:tcPr>
            <w:tcW w:w="817" w:type="dxa"/>
            <w:gridSpan w:val="2"/>
            <w:tcBorders>
              <w:top w:val="nil"/>
              <w:left w:val="nil"/>
              <w:bottom w:val="nil"/>
              <w:right w:val="nil"/>
            </w:tcBorders>
            <w:shd w:val="clear" w:color="auto" w:fill="auto"/>
            <w:noWrap/>
            <w:vAlign w:val="bottom"/>
            <w:hideMark/>
          </w:tcPr>
          <w:p w14:paraId="61CE341E" w14:textId="77777777" w:rsidR="00DE2B3C" w:rsidRPr="00097BBB" w:rsidRDefault="00DE2B3C" w:rsidP="00E84034">
            <w:pPr>
              <w:rPr>
                <w:rFonts w:ascii="Courier New" w:hAnsi="Courier New" w:cs="Courier New"/>
                <w:bCs/>
              </w:rPr>
            </w:pPr>
          </w:p>
        </w:tc>
        <w:tc>
          <w:tcPr>
            <w:tcW w:w="817" w:type="dxa"/>
            <w:gridSpan w:val="2"/>
            <w:tcBorders>
              <w:top w:val="nil"/>
              <w:left w:val="nil"/>
              <w:bottom w:val="nil"/>
              <w:right w:val="nil"/>
            </w:tcBorders>
            <w:shd w:val="clear" w:color="auto" w:fill="auto"/>
            <w:noWrap/>
            <w:vAlign w:val="bottom"/>
            <w:hideMark/>
          </w:tcPr>
          <w:p w14:paraId="3EB2544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A5787B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AFEA7E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67D72F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5B01A0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FE2CC5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AC60AF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AA0362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F4AFA8C" w14:textId="77777777" w:rsidR="00DE2B3C" w:rsidRPr="00097BBB" w:rsidRDefault="00DE2B3C" w:rsidP="00E84034">
            <w:pPr>
              <w:jc w:val="right"/>
              <w:rPr>
                <w:rFonts w:ascii="Courier New" w:hAnsi="Courier New" w:cs="Courier New"/>
                <w:bCs/>
              </w:rPr>
            </w:pPr>
            <w:r w:rsidRPr="00097BBB">
              <w:rPr>
                <w:rFonts w:ascii="Courier New" w:hAnsi="Courier New" w:cs="Courier New"/>
                <w:bCs/>
              </w:rPr>
              <w:t>229.1</w:t>
            </w:r>
          </w:p>
        </w:tc>
      </w:tr>
      <w:tr w:rsidR="00DE2B3C" w:rsidRPr="00036DA3" w14:paraId="1F65D272"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79C24797" w14:textId="77777777" w:rsidR="00DE2B3C" w:rsidRPr="00097BBB" w:rsidRDefault="00DE2B3C" w:rsidP="00E84034">
            <w:pPr>
              <w:jc w:val="right"/>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2D41692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16B322A"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87055E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89CD7F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416C08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7E5D18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6A47FB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FC353A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36C5FB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FA1D97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F204AB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4E07B2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2E11AB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0CB14B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9E63400" w14:textId="77777777" w:rsidR="00DE2B3C" w:rsidRPr="008C48FD" w:rsidRDefault="00DE2B3C" w:rsidP="00E84034">
            <w:pPr>
              <w:rPr>
                <w:bCs/>
              </w:rPr>
            </w:pPr>
          </w:p>
        </w:tc>
      </w:tr>
      <w:tr w:rsidR="00DE2B3C" w:rsidRPr="00036DA3" w14:paraId="1850FAEA"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20472F37"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65EB159D"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6A91090"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EED26B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AF2785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2FEACB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F34DAE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9BE6B0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91D556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561D9B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5E9E2AD" w14:textId="77777777" w:rsidR="00DE2B3C" w:rsidRPr="008C48FD" w:rsidRDefault="00DE2B3C" w:rsidP="00E84034">
            <w:pPr>
              <w:rPr>
                <w:bCs/>
              </w:rPr>
            </w:pPr>
          </w:p>
        </w:tc>
        <w:tc>
          <w:tcPr>
            <w:tcW w:w="3268" w:type="dxa"/>
            <w:gridSpan w:val="8"/>
            <w:tcBorders>
              <w:top w:val="nil"/>
              <w:left w:val="nil"/>
              <w:bottom w:val="nil"/>
              <w:right w:val="nil"/>
            </w:tcBorders>
            <w:shd w:val="clear" w:color="auto" w:fill="auto"/>
            <w:noWrap/>
            <w:vAlign w:val="bottom"/>
            <w:hideMark/>
          </w:tcPr>
          <w:p w14:paraId="18A9CC3C" w14:textId="77777777" w:rsidR="00DE2B3C" w:rsidRPr="00097BBB" w:rsidRDefault="00DE2B3C" w:rsidP="00E84034">
            <w:pPr>
              <w:rPr>
                <w:rFonts w:ascii="Courier New" w:hAnsi="Courier New" w:cs="Courier New"/>
                <w:bCs/>
              </w:rPr>
            </w:pPr>
            <w:r w:rsidRPr="00097BBB">
              <w:rPr>
                <w:rFonts w:ascii="Courier New" w:hAnsi="Courier New" w:cs="Courier New"/>
                <w:bCs/>
              </w:rPr>
              <w:t>TABLE 5:  FIVE PERSONS</w:t>
            </w:r>
          </w:p>
        </w:tc>
        <w:tc>
          <w:tcPr>
            <w:tcW w:w="817" w:type="dxa"/>
            <w:gridSpan w:val="2"/>
            <w:tcBorders>
              <w:top w:val="nil"/>
              <w:left w:val="nil"/>
              <w:bottom w:val="nil"/>
              <w:right w:val="nil"/>
            </w:tcBorders>
            <w:shd w:val="clear" w:color="auto" w:fill="auto"/>
            <w:noWrap/>
            <w:vAlign w:val="bottom"/>
            <w:hideMark/>
          </w:tcPr>
          <w:p w14:paraId="450CD4EA" w14:textId="77777777" w:rsidR="00DE2B3C" w:rsidRPr="00097BBB" w:rsidRDefault="00DE2B3C" w:rsidP="00E84034">
            <w:pPr>
              <w:rPr>
                <w:rFonts w:ascii="Courier New" w:hAnsi="Courier New" w:cs="Courier New"/>
                <w:bCs/>
              </w:rPr>
            </w:pPr>
          </w:p>
        </w:tc>
      </w:tr>
      <w:tr w:rsidR="00DE2B3C" w:rsidRPr="00036DA3" w14:paraId="3D54EF9F"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75B697AE"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78E5E2A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2634DEA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554DCF1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50E377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D738E9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5327BC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CC2F58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E52286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0E450D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1FDC05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EC79B1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A95E65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3B2BD1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B0E317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A8C8EF4" w14:textId="77777777" w:rsidR="00DE2B3C" w:rsidRPr="008C48FD" w:rsidRDefault="00DE2B3C" w:rsidP="00E84034">
            <w:pPr>
              <w:rPr>
                <w:bCs/>
              </w:rPr>
            </w:pPr>
          </w:p>
        </w:tc>
      </w:tr>
      <w:tr w:rsidR="00DE2B3C" w:rsidRPr="00036DA3" w14:paraId="15CEAB0D" w14:textId="77777777" w:rsidTr="00B96732">
        <w:trPr>
          <w:gridAfter w:val="1"/>
          <w:wAfter w:w="108" w:type="dxa"/>
          <w:trHeight w:val="270"/>
        </w:trPr>
        <w:tc>
          <w:tcPr>
            <w:tcW w:w="14161" w:type="dxa"/>
            <w:gridSpan w:val="32"/>
            <w:tcBorders>
              <w:top w:val="nil"/>
              <w:left w:val="nil"/>
              <w:bottom w:val="nil"/>
              <w:right w:val="nil"/>
            </w:tcBorders>
            <w:shd w:val="clear" w:color="auto" w:fill="auto"/>
            <w:noWrap/>
            <w:vAlign w:val="bottom"/>
            <w:hideMark/>
          </w:tcPr>
          <w:p w14:paraId="7E797D73" w14:textId="77777777" w:rsidR="00DE2B3C" w:rsidRPr="00097BBB" w:rsidRDefault="00DE2B3C" w:rsidP="00E84034">
            <w:pPr>
              <w:jc w:val="center"/>
              <w:rPr>
                <w:rFonts w:ascii="Courier New" w:hAnsi="Courier New" w:cs="Courier New"/>
                <w:bCs/>
              </w:rPr>
            </w:pPr>
            <w:r w:rsidRPr="00097BBB">
              <w:rPr>
                <w:rFonts w:ascii="Courier New" w:hAnsi="Courier New" w:cs="Courier New"/>
                <w:bCs/>
              </w:rPr>
              <w:t>POST CLASSIFICATION - ANNUAL RATES IN U.S. DOLLARS</w:t>
            </w:r>
          </w:p>
        </w:tc>
      </w:tr>
      <w:tr w:rsidR="00DE2B3C" w:rsidRPr="00036DA3" w14:paraId="174130AA"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3484D862" w14:textId="77777777" w:rsidR="00DE2B3C" w:rsidRPr="00097BBB" w:rsidRDefault="00DE2B3C" w:rsidP="00E84034">
            <w:pPr>
              <w:jc w:val="cente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676DE617"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E20ECEC"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502E218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4C830C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F04E14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942E1C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5DC03E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48E9DB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E46605C"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CEB773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048A7D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E5B7B1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68DB34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522FAF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A039A3F" w14:textId="77777777" w:rsidR="00DE2B3C" w:rsidRPr="008C48FD" w:rsidRDefault="00DE2B3C" w:rsidP="00E84034">
            <w:pPr>
              <w:rPr>
                <w:bCs/>
              </w:rPr>
            </w:pPr>
          </w:p>
        </w:tc>
      </w:tr>
      <w:tr w:rsidR="00DE2B3C" w:rsidRPr="00036DA3" w14:paraId="06EC6183" w14:textId="77777777" w:rsidTr="00B96732">
        <w:trPr>
          <w:gridAfter w:val="1"/>
          <w:wAfter w:w="108" w:type="dxa"/>
          <w:trHeight w:val="270"/>
        </w:trPr>
        <w:tc>
          <w:tcPr>
            <w:tcW w:w="2837" w:type="dxa"/>
            <w:gridSpan w:val="4"/>
            <w:tcBorders>
              <w:top w:val="nil"/>
              <w:left w:val="nil"/>
              <w:bottom w:val="nil"/>
              <w:right w:val="nil"/>
            </w:tcBorders>
            <w:shd w:val="clear" w:color="auto" w:fill="auto"/>
            <w:noWrap/>
            <w:vAlign w:val="bottom"/>
            <w:hideMark/>
          </w:tcPr>
          <w:p w14:paraId="3AF4B210" w14:textId="77777777" w:rsidR="00DE2B3C" w:rsidRPr="00097BBB" w:rsidRDefault="00DE2B3C" w:rsidP="00E84034">
            <w:pPr>
              <w:jc w:val="center"/>
              <w:rPr>
                <w:rFonts w:ascii="Courier New" w:hAnsi="Courier New" w:cs="Courier New"/>
                <w:bCs/>
                <w:u w:val="single"/>
              </w:rPr>
            </w:pPr>
            <w:r w:rsidRPr="00097BBB">
              <w:rPr>
                <w:rFonts w:ascii="Courier New" w:hAnsi="Courier New" w:cs="Courier New"/>
                <w:bCs/>
                <w:u w:val="single"/>
              </w:rPr>
              <w:t>ANNUAL SALARY</w:t>
            </w:r>
          </w:p>
        </w:tc>
        <w:tc>
          <w:tcPr>
            <w:tcW w:w="760" w:type="dxa"/>
            <w:gridSpan w:val="2"/>
            <w:tcBorders>
              <w:top w:val="nil"/>
              <w:left w:val="nil"/>
              <w:bottom w:val="nil"/>
              <w:right w:val="nil"/>
            </w:tcBorders>
            <w:shd w:val="clear" w:color="auto" w:fill="auto"/>
            <w:noWrap/>
            <w:vAlign w:val="bottom"/>
            <w:hideMark/>
          </w:tcPr>
          <w:p w14:paraId="585FF484"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w:t>
            </w:r>
          </w:p>
        </w:tc>
        <w:tc>
          <w:tcPr>
            <w:tcW w:w="760" w:type="dxa"/>
            <w:gridSpan w:val="2"/>
            <w:tcBorders>
              <w:top w:val="nil"/>
              <w:left w:val="nil"/>
              <w:bottom w:val="nil"/>
              <w:right w:val="nil"/>
            </w:tcBorders>
            <w:shd w:val="clear" w:color="auto" w:fill="auto"/>
            <w:noWrap/>
            <w:vAlign w:val="bottom"/>
            <w:hideMark/>
          </w:tcPr>
          <w:p w14:paraId="74344A9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w:t>
            </w:r>
          </w:p>
        </w:tc>
        <w:tc>
          <w:tcPr>
            <w:tcW w:w="817" w:type="dxa"/>
            <w:gridSpan w:val="2"/>
            <w:tcBorders>
              <w:top w:val="nil"/>
              <w:left w:val="nil"/>
              <w:bottom w:val="nil"/>
              <w:right w:val="nil"/>
            </w:tcBorders>
            <w:shd w:val="clear" w:color="auto" w:fill="auto"/>
            <w:noWrap/>
            <w:vAlign w:val="bottom"/>
            <w:hideMark/>
          </w:tcPr>
          <w:p w14:paraId="151E462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15%</w:t>
            </w:r>
          </w:p>
        </w:tc>
        <w:tc>
          <w:tcPr>
            <w:tcW w:w="817" w:type="dxa"/>
            <w:gridSpan w:val="2"/>
            <w:tcBorders>
              <w:top w:val="nil"/>
              <w:left w:val="nil"/>
              <w:bottom w:val="nil"/>
              <w:right w:val="nil"/>
            </w:tcBorders>
            <w:shd w:val="clear" w:color="auto" w:fill="auto"/>
            <w:noWrap/>
            <w:vAlign w:val="bottom"/>
            <w:hideMark/>
          </w:tcPr>
          <w:p w14:paraId="4575B16A"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20%</w:t>
            </w:r>
          </w:p>
        </w:tc>
        <w:tc>
          <w:tcPr>
            <w:tcW w:w="817" w:type="dxa"/>
            <w:gridSpan w:val="2"/>
            <w:tcBorders>
              <w:top w:val="nil"/>
              <w:left w:val="nil"/>
              <w:bottom w:val="nil"/>
              <w:right w:val="nil"/>
            </w:tcBorders>
            <w:shd w:val="clear" w:color="auto" w:fill="auto"/>
            <w:noWrap/>
            <w:vAlign w:val="bottom"/>
            <w:hideMark/>
          </w:tcPr>
          <w:p w14:paraId="4F23FD48"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25%</w:t>
            </w:r>
          </w:p>
        </w:tc>
        <w:tc>
          <w:tcPr>
            <w:tcW w:w="817" w:type="dxa"/>
            <w:gridSpan w:val="2"/>
            <w:tcBorders>
              <w:top w:val="nil"/>
              <w:left w:val="nil"/>
              <w:bottom w:val="nil"/>
              <w:right w:val="nil"/>
            </w:tcBorders>
            <w:shd w:val="clear" w:color="auto" w:fill="auto"/>
            <w:noWrap/>
            <w:vAlign w:val="bottom"/>
            <w:hideMark/>
          </w:tcPr>
          <w:p w14:paraId="32B8A1D4"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30%</w:t>
            </w:r>
          </w:p>
        </w:tc>
        <w:tc>
          <w:tcPr>
            <w:tcW w:w="817" w:type="dxa"/>
            <w:gridSpan w:val="2"/>
            <w:tcBorders>
              <w:top w:val="nil"/>
              <w:left w:val="nil"/>
              <w:bottom w:val="nil"/>
              <w:right w:val="nil"/>
            </w:tcBorders>
            <w:shd w:val="clear" w:color="auto" w:fill="auto"/>
            <w:noWrap/>
            <w:vAlign w:val="bottom"/>
            <w:hideMark/>
          </w:tcPr>
          <w:p w14:paraId="7025005A"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35%</w:t>
            </w:r>
          </w:p>
        </w:tc>
        <w:tc>
          <w:tcPr>
            <w:tcW w:w="817" w:type="dxa"/>
            <w:gridSpan w:val="2"/>
            <w:tcBorders>
              <w:top w:val="nil"/>
              <w:left w:val="nil"/>
              <w:bottom w:val="nil"/>
              <w:right w:val="nil"/>
            </w:tcBorders>
            <w:shd w:val="clear" w:color="auto" w:fill="auto"/>
            <w:noWrap/>
            <w:vAlign w:val="bottom"/>
            <w:hideMark/>
          </w:tcPr>
          <w:p w14:paraId="568B81B1"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42%</w:t>
            </w:r>
          </w:p>
        </w:tc>
        <w:tc>
          <w:tcPr>
            <w:tcW w:w="817" w:type="dxa"/>
            <w:gridSpan w:val="2"/>
            <w:tcBorders>
              <w:top w:val="nil"/>
              <w:left w:val="nil"/>
              <w:bottom w:val="nil"/>
              <w:right w:val="nil"/>
            </w:tcBorders>
            <w:shd w:val="clear" w:color="auto" w:fill="auto"/>
            <w:noWrap/>
            <w:vAlign w:val="bottom"/>
            <w:hideMark/>
          </w:tcPr>
          <w:p w14:paraId="40FB4D0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50%</w:t>
            </w:r>
          </w:p>
        </w:tc>
        <w:tc>
          <w:tcPr>
            <w:tcW w:w="817" w:type="dxa"/>
            <w:gridSpan w:val="2"/>
            <w:tcBorders>
              <w:top w:val="nil"/>
              <w:left w:val="nil"/>
              <w:bottom w:val="nil"/>
              <w:right w:val="nil"/>
            </w:tcBorders>
            <w:shd w:val="clear" w:color="auto" w:fill="auto"/>
            <w:noWrap/>
            <w:vAlign w:val="bottom"/>
            <w:hideMark/>
          </w:tcPr>
          <w:p w14:paraId="03C6C45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60%</w:t>
            </w:r>
          </w:p>
        </w:tc>
        <w:tc>
          <w:tcPr>
            <w:tcW w:w="817" w:type="dxa"/>
            <w:gridSpan w:val="2"/>
            <w:tcBorders>
              <w:top w:val="nil"/>
              <w:left w:val="nil"/>
              <w:bottom w:val="nil"/>
              <w:right w:val="nil"/>
            </w:tcBorders>
            <w:shd w:val="clear" w:color="auto" w:fill="auto"/>
            <w:noWrap/>
            <w:vAlign w:val="bottom"/>
            <w:hideMark/>
          </w:tcPr>
          <w:p w14:paraId="7B66D2F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70%</w:t>
            </w:r>
          </w:p>
        </w:tc>
        <w:tc>
          <w:tcPr>
            <w:tcW w:w="817" w:type="dxa"/>
            <w:gridSpan w:val="2"/>
            <w:tcBorders>
              <w:top w:val="nil"/>
              <w:left w:val="nil"/>
              <w:bottom w:val="nil"/>
              <w:right w:val="nil"/>
            </w:tcBorders>
            <w:shd w:val="clear" w:color="auto" w:fill="auto"/>
            <w:noWrap/>
            <w:vAlign w:val="bottom"/>
            <w:hideMark/>
          </w:tcPr>
          <w:p w14:paraId="32B7F84A"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80%</w:t>
            </w:r>
          </w:p>
        </w:tc>
        <w:tc>
          <w:tcPr>
            <w:tcW w:w="817" w:type="dxa"/>
            <w:gridSpan w:val="2"/>
            <w:tcBorders>
              <w:top w:val="nil"/>
              <w:left w:val="nil"/>
              <w:bottom w:val="nil"/>
              <w:right w:val="nil"/>
            </w:tcBorders>
            <w:shd w:val="clear" w:color="auto" w:fill="auto"/>
            <w:noWrap/>
            <w:vAlign w:val="bottom"/>
            <w:hideMark/>
          </w:tcPr>
          <w:p w14:paraId="56BD0F51"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90%</w:t>
            </w:r>
          </w:p>
        </w:tc>
        <w:tc>
          <w:tcPr>
            <w:tcW w:w="817" w:type="dxa"/>
            <w:gridSpan w:val="2"/>
            <w:tcBorders>
              <w:top w:val="nil"/>
              <w:left w:val="nil"/>
              <w:bottom w:val="nil"/>
              <w:right w:val="nil"/>
            </w:tcBorders>
            <w:shd w:val="clear" w:color="auto" w:fill="auto"/>
            <w:noWrap/>
            <w:vAlign w:val="bottom"/>
            <w:hideMark/>
          </w:tcPr>
          <w:p w14:paraId="2E01678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100%</w:t>
            </w:r>
          </w:p>
        </w:tc>
      </w:tr>
      <w:tr w:rsidR="00B96732" w:rsidRPr="00036DA3" w14:paraId="084109F2"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1D963E6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 xml:space="preserve"> 146,000 and over</w:t>
            </w:r>
          </w:p>
        </w:tc>
        <w:tc>
          <w:tcPr>
            <w:tcW w:w="337" w:type="dxa"/>
            <w:gridSpan w:val="2"/>
            <w:tcBorders>
              <w:top w:val="nil"/>
              <w:left w:val="nil"/>
              <w:bottom w:val="nil"/>
              <w:right w:val="nil"/>
            </w:tcBorders>
            <w:shd w:val="clear" w:color="auto" w:fill="auto"/>
            <w:vAlign w:val="center"/>
            <w:hideMark/>
          </w:tcPr>
          <w:p w14:paraId="27E43C53" w14:textId="77777777" w:rsidR="00B96732" w:rsidRPr="00097BBB" w:rsidRDefault="00B96732" w:rsidP="004F51C1">
            <w:pPr>
              <w:jc w:val="cente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9EB064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3340</w:t>
            </w:r>
          </w:p>
        </w:tc>
        <w:tc>
          <w:tcPr>
            <w:tcW w:w="760" w:type="dxa"/>
            <w:gridSpan w:val="2"/>
            <w:tcBorders>
              <w:top w:val="nil"/>
              <w:left w:val="nil"/>
              <w:bottom w:val="nil"/>
              <w:right w:val="nil"/>
            </w:tcBorders>
            <w:shd w:val="clear" w:color="auto" w:fill="auto"/>
            <w:noWrap/>
            <w:vAlign w:val="bottom"/>
            <w:hideMark/>
          </w:tcPr>
          <w:p w14:paraId="485BDE1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6680</w:t>
            </w:r>
          </w:p>
        </w:tc>
        <w:tc>
          <w:tcPr>
            <w:tcW w:w="817" w:type="dxa"/>
            <w:gridSpan w:val="2"/>
            <w:tcBorders>
              <w:top w:val="nil"/>
              <w:left w:val="nil"/>
              <w:bottom w:val="nil"/>
              <w:right w:val="nil"/>
            </w:tcBorders>
            <w:shd w:val="clear" w:color="auto" w:fill="auto"/>
            <w:noWrap/>
            <w:vAlign w:val="bottom"/>
            <w:hideMark/>
          </w:tcPr>
          <w:p w14:paraId="07647A4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10020</w:t>
            </w:r>
          </w:p>
        </w:tc>
        <w:tc>
          <w:tcPr>
            <w:tcW w:w="817" w:type="dxa"/>
            <w:gridSpan w:val="2"/>
            <w:tcBorders>
              <w:top w:val="nil"/>
              <w:left w:val="nil"/>
              <w:bottom w:val="nil"/>
              <w:right w:val="nil"/>
            </w:tcBorders>
            <w:shd w:val="clear" w:color="auto" w:fill="auto"/>
            <w:noWrap/>
            <w:vAlign w:val="bottom"/>
            <w:hideMark/>
          </w:tcPr>
          <w:p w14:paraId="34B34EF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13360</w:t>
            </w:r>
          </w:p>
        </w:tc>
        <w:tc>
          <w:tcPr>
            <w:tcW w:w="817" w:type="dxa"/>
            <w:gridSpan w:val="2"/>
            <w:tcBorders>
              <w:top w:val="nil"/>
              <w:left w:val="nil"/>
              <w:bottom w:val="nil"/>
              <w:right w:val="nil"/>
            </w:tcBorders>
            <w:shd w:val="clear" w:color="auto" w:fill="auto"/>
            <w:noWrap/>
            <w:vAlign w:val="bottom"/>
            <w:hideMark/>
          </w:tcPr>
          <w:p w14:paraId="5DE9C99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16700</w:t>
            </w:r>
          </w:p>
        </w:tc>
        <w:tc>
          <w:tcPr>
            <w:tcW w:w="817" w:type="dxa"/>
            <w:gridSpan w:val="2"/>
            <w:tcBorders>
              <w:top w:val="nil"/>
              <w:left w:val="nil"/>
              <w:bottom w:val="nil"/>
              <w:right w:val="nil"/>
            </w:tcBorders>
            <w:shd w:val="clear" w:color="auto" w:fill="auto"/>
            <w:noWrap/>
            <w:vAlign w:val="bottom"/>
            <w:hideMark/>
          </w:tcPr>
          <w:p w14:paraId="6CE6F6C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20040</w:t>
            </w:r>
          </w:p>
        </w:tc>
        <w:tc>
          <w:tcPr>
            <w:tcW w:w="817" w:type="dxa"/>
            <w:gridSpan w:val="2"/>
            <w:tcBorders>
              <w:top w:val="nil"/>
              <w:left w:val="nil"/>
              <w:bottom w:val="nil"/>
              <w:right w:val="nil"/>
            </w:tcBorders>
            <w:shd w:val="clear" w:color="auto" w:fill="auto"/>
            <w:noWrap/>
            <w:vAlign w:val="bottom"/>
            <w:hideMark/>
          </w:tcPr>
          <w:p w14:paraId="7396ED9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23380</w:t>
            </w:r>
          </w:p>
        </w:tc>
        <w:tc>
          <w:tcPr>
            <w:tcW w:w="817" w:type="dxa"/>
            <w:gridSpan w:val="2"/>
            <w:tcBorders>
              <w:top w:val="nil"/>
              <w:left w:val="nil"/>
              <w:bottom w:val="nil"/>
              <w:right w:val="nil"/>
            </w:tcBorders>
            <w:shd w:val="clear" w:color="auto" w:fill="auto"/>
            <w:noWrap/>
            <w:vAlign w:val="bottom"/>
            <w:hideMark/>
          </w:tcPr>
          <w:p w14:paraId="002683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28056</w:t>
            </w:r>
          </w:p>
        </w:tc>
        <w:tc>
          <w:tcPr>
            <w:tcW w:w="817" w:type="dxa"/>
            <w:gridSpan w:val="2"/>
            <w:tcBorders>
              <w:top w:val="nil"/>
              <w:left w:val="nil"/>
              <w:bottom w:val="nil"/>
              <w:right w:val="nil"/>
            </w:tcBorders>
            <w:shd w:val="clear" w:color="auto" w:fill="auto"/>
            <w:noWrap/>
            <w:vAlign w:val="bottom"/>
            <w:hideMark/>
          </w:tcPr>
          <w:p w14:paraId="608E479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33400</w:t>
            </w:r>
          </w:p>
        </w:tc>
        <w:tc>
          <w:tcPr>
            <w:tcW w:w="817" w:type="dxa"/>
            <w:gridSpan w:val="2"/>
            <w:tcBorders>
              <w:top w:val="nil"/>
              <w:left w:val="nil"/>
              <w:bottom w:val="nil"/>
              <w:right w:val="nil"/>
            </w:tcBorders>
            <w:shd w:val="clear" w:color="auto" w:fill="auto"/>
            <w:noWrap/>
            <w:vAlign w:val="bottom"/>
            <w:hideMark/>
          </w:tcPr>
          <w:p w14:paraId="4D5C6F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40080</w:t>
            </w:r>
          </w:p>
        </w:tc>
        <w:tc>
          <w:tcPr>
            <w:tcW w:w="817" w:type="dxa"/>
            <w:gridSpan w:val="2"/>
            <w:tcBorders>
              <w:top w:val="nil"/>
              <w:left w:val="nil"/>
              <w:bottom w:val="nil"/>
              <w:right w:val="nil"/>
            </w:tcBorders>
            <w:shd w:val="clear" w:color="auto" w:fill="auto"/>
            <w:noWrap/>
            <w:vAlign w:val="bottom"/>
            <w:hideMark/>
          </w:tcPr>
          <w:p w14:paraId="6E332F3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46760</w:t>
            </w:r>
          </w:p>
        </w:tc>
        <w:tc>
          <w:tcPr>
            <w:tcW w:w="817" w:type="dxa"/>
            <w:gridSpan w:val="2"/>
            <w:tcBorders>
              <w:top w:val="nil"/>
              <w:left w:val="nil"/>
              <w:bottom w:val="nil"/>
              <w:right w:val="nil"/>
            </w:tcBorders>
            <w:shd w:val="clear" w:color="auto" w:fill="auto"/>
            <w:noWrap/>
            <w:vAlign w:val="bottom"/>
            <w:hideMark/>
          </w:tcPr>
          <w:p w14:paraId="3CA6D52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53440</w:t>
            </w:r>
          </w:p>
        </w:tc>
        <w:tc>
          <w:tcPr>
            <w:tcW w:w="817" w:type="dxa"/>
            <w:gridSpan w:val="2"/>
            <w:tcBorders>
              <w:top w:val="nil"/>
              <w:left w:val="nil"/>
              <w:bottom w:val="nil"/>
              <w:right w:val="nil"/>
            </w:tcBorders>
            <w:shd w:val="clear" w:color="auto" w:fill="auto"/>
            <w:noWrap/>
            <w:vAlign w:val="bottom"/>
            <w:hideMark/>
          </w:tcPr>
          <w:p w14:paraId="674CFFC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60120</w:t>
            </w:r>
          </w:p>
        </w:tc>
        <w:tc>
          <w:tcPr>
            <w:tcW w:w="817" w:type="dxa"/>
            <w:gridSpan w:val="2"/>
            <w:tcBorders>
              <w:top w:val="nil"/>
              <w:left w:val="nil"/>
              <w:bottom w:val="nil"/>
              <w:right w:val="nil"/>
            </w:tcBorders>
            <w:shd w:val="clear" w:color="auto" w:fill="auto"/>
            <w:noWrap/>
            <w:vAlign w:val="bottom"/>
            <w:hideMark/>
          </w:tcPr>
          <w:p w14:paraId="0FFD6CBB"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66800</w:t>
            </w:r>
          </w:p>
        </w:tc>
      </w:tr>
      <w:tr w:rsidR="00B96732" w:rsidRPr="00036DA3" w14:paraId="74C59CBF" w14:textId="77777777" w:rsidTr="00B96732">
        <w:trPr>
          <w:gridBefore w:val="1"/>
          <w:wBefore w:w="108" w:type="dxa"/>
          <w:trHeight w:val="270"/>
        </w:trPr>
        <w:tc>
          <w:tcPr>
            <w:tcW w:w="2500" w:type="dxa"/>
            <w:gridSpan w:val="2"/>
            <w:tcBorders>
              <w:top w:val="nil"/>
              <w:left w:val="nil"/>
              <w:bottom w:val="nil"/>
              <w:right w:val="nil"/>
            </w:tcBorders>
            <w:shd w:val="clear" w:color="auto" w:fill="auto"/>
            <w:vAlign w:val="center"/>
            <w:hideMark/>
          </w:tcPr>
          <w:p w14:paraId="42272B62"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139,000 - 145,999</w:t>
            </w:r>
          </w:p>
        </w:tc>
        <w:tc>
          <w:tcPr>
            <w:tcW w:w="337" w:type="dxa"/>
            <w:gridSpan w:val="2"/>
            <w:tcBorders>
              <w:top w:val="nil"/>
              <w:left w:val="nil"/>
              <w:bottom w:val="nil"/>
              <w:right w:val="nil"/>
            </w:tcBorders>
            <w:shd w:val="clear" w:color="auto" w:fill="auto"/>
            <w:vAlign w:val="center"/>
            <w:hideMark/>
          </w:tcPr>
          <w:p w14:paraId="73B8175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864E6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3245</w:t>
            </w:r>
          </w:p>
        </w:tc>
        <w:tc>
          <w:tcPr>
            <w:tcW w:w="760" w:type="dxa"/>
            <w:gridSpan w:val="2"/>
            <w:tcBorders>
              <w:top w:val="nil"/>
              <w:left w:val="nil"/>
              <w:bottom w:val="nil"/>
              <w:right w:val="nil"/>
            </w:tcBorders>
            <w:shd w:val="clear" w:color="auto" w:fill="auto"/>
            <w:noWrap/>
            <w:vAlign w:val="bottom"/>
            <w:hideMark/>
          </w:tcPr>
          <w:p w14:paraId="51E06BA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6490</w:t>
            </w:r>
          </w:p>
        </w:tc>
        <w:tc>
          <w:tcPr>
            <w:tcW w:w="817" w:type="dxa"/>
            <w:gridSpan w:val="2"/>
            <w:tcBorders>
              <w:top w:val="nil"/>
              <w:left w:val="nil"/>
              <w:bottom w:val="nil"/>
              <w:right w:val="nil"/>
            </w:tcBorders>
            <w:shd w:val="clear" w:color="auto" w:fill="auto"/>
            <w:noWrap/>
            <w:vAlign w:val="bottom"/>
            <w:hideMark/>
          </w:tcPr>
          <w:p w14:paraId="298F9F6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9735</w:t>
            </w:r>
          </w:p>
        </w:tc>
        <w:tc>
          <w:tcPr>
            <w:tcW w:w="817" w:type="dxa"/>
            <w:gridSpan w:val="2"/>
            <w:tcBorders>
              <w:top w:val="nil"/>
              <w:left w:val="nil"/>
              <w:bottom w:val="nil"/>
              <w:right w:val="nil"/>
            </w:tcBorders>
            <w:shd w:val="clear" w:color="auto" w:fill="auto"/>
            <w:noWrap/>
            <w:vAlign w:val="bottom"/>
            <w:hideMark/>
          </w:tcPr>
          <w:p w14:paraId="05E2AD7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12980</w:t>
            </w:r>
          </w:p>
        </w:tc>
        <w:tc>
          <w:tcPr>
            <w:tcW w:w="817" w:type="dxa"/>
            <w:gridSpan w:val="2"/>
            <w:tcBorders>
              <w:top w:val="nil"/>
              <w:left w:val="nil"/>
              <w:bottom w:val="nil"/>
              <w:right w:val="nil"/>
            </w:tcBorders>
            <w:shd w:val="clear" w:color="auto" w:fill="auto"/>
            <w:noWrap/>
            <w:vAlign w:val="bottom"/>
            <w:hideMark/>
          </w:tcPr>
          <w:p w14:paraId="6425D53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16225</w:t>
            </w:r>
          </w:p>
        </w:tc>
        <w:tc>
          <w:tcPr>
            <w:tcW w:w="817" w:type="dxa"/>
            <w:gridSpan w:val="2"/>
            <w:tcBorders>
              <w:top w:val="nil"/>
              <w:left w:val="nil"/>
              <w:bottom w:val="nil"/>
              <w:right w:val="nil"/>
            </w:tcBorders>
            <w:shd w:val="clear" w:color="auto" w:fill="auto"/>
            <w:noWrap/>
            <w:vAlign w:val="bottom"/>
            <w:hideMark/>
          </w:tcPr>
          <w:p w14:paraId="1A72A70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19470</w:t>
            </w:r>
          </w:p>
        </w:tc>
        <w:tc>
          <w:tcPr>
            <w:tcW w:w="817" w:type="dxa"/>
            <w:gridSpan w:val="2"/>
            <w:tcBorders>
              <w:top w:val="nil"/>
              <w:left w:val="nil"/>
              <w:bottom w:val="nil"/>
              <w:right w:val="nil"/>
            </w:tcBorders>
            <w:shd w:val="clear" w:color="auto" w:fill="auto"/>
            <w:noWrap/>
            <w:vAlign w:val="bottom"/>
            <w:hideMark/>
          </w:tcPr>
          <w:p w14:paraId="3B7DB8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22715</w:t>
            </w:r>
          </w:p>
        </w:tc>
        <w:tc>
          <w:tcPr>
            <w:tcW w:w="817" w:type="dxa"/>
            <w:gridSpan w:val="2"/>
            <w:tcBorders>
              <w:top w:val="nil"/>
              <w:left w:val="nil"/>
              <w:bottom w:val="nil"/>
              <w:right w:val="nil"/>
            </w:tcBorders>
            <w:shd w:val="clear" w:color="auto" w:fill="auto"/>
            <w:noWrap/>
            <w:vAlign w:val="bottom"/>
            <w:hideMark/>
          </w:tcPr>
          <w:p w14:paraId="6117A4C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27258</w:t>
            </w:r>
          </w:p>
        </w:tc>
        <w:tc>
          <w:tcPr>
            <w:tcW w:w="817" w:type="dxa"/>
            <w:gridSpan w:val="2"/>
            <w:tcBorders>
              <w:top w:val="nil"/>
              <w:left w:val="nil"/>
              <w:bottom w:val="nil"/>
              <w:right w:val="nil"/>
            </w:tcBorders>
            <w:shd w:val="clear" w:color="auto" w:fill="auto"/>
            <w:noWrap/>
            <w:vAlign w:val="bottom"/>
            <w:hideMark/>
          </w:tcPr>
          <w:p w14:paraId="631A297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32450</w:t>
            </w:r>
          </w:p>
        </w:tc>
        <w:tc>
          <w:tcPr>
            <w:tcW w:w="817" w:type="dxa"/>
            <w:gridSpan w:val="2"/>
            <w:tcBorders>
              <w:top w:val="nil"/>
              <w:left w:val="nil"/>
              <w:bottom w:val="nil"/>
              <w:right w:val="nil"/>
            </w:tcBorders>
            <w:shd w:val="clear" w:color="auto" w:fill="auto"/>
            <w:noWrap/>
            <w:vAlign w:val="bottom"/>
            <w:hideMark/>
          </w:tcPr>
          <w:p w14:paraId="7DB5574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38940</w:t>
            </w:r>
          </w:p>
        </w:tc>
        <w:tc>
          <w:tcPr>
            <w:tcW w:w="817" w:type="dxa"/>
            <w:gridSpan w:val="2"/>
            <w:tcBorders>
              <w:top w:val="nil"/>
              <w:left w:val="nil"/>
              <w:bottom w:val="nil"/>
              <w:right w:val="nil"/>
            </w:tcBorders>
            <w:shd w:val="clear" w:color="auto" w:fill="auto"/>
            <w:noWrap/>
            <w:vAlign w:val="bottom"/>
            <w:hideMark/>
          </w:tcPr>
          <w:p w14:paraId="30E311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45430</w:t>
            </w:r>
          </w:p>
        </w:tc>
        <w:tc>
          <w:tcPr>
            <w:tcW w:w="817" w:type="dxa"/>
            <w:gridSpan w:val="2"/>
            <w:tcBorders>
              <w:top w:val="nil"/>
              <w:left w:val="nil"/>
              <w:bottom w:val="nil"/>
              <w:right w:val="nil"/>
            </w:tcBorders>
            <w:shd w:val="clear" w:color="auto" w:fill="auto"/>
            <w:noWrap/>
            <w:vAlign w:val="bottom"/>
            <w:hideMark/>
          </w:tcPr>
          <w:p w14:paraId="1213A3C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51920</w:t>
            </w:r>
          </w:p>
        </w:tc>
        <w:tc>
          <w:tcPr>
            <w:tcW w:w="817" w:type="dxa"/>
            <w:gridSpan w:val="2"/>
            <w:tcBorders>
              <w:top w:val="nil"/>
              <w:left w:val="nil"/>
              <w:bottom w:val="nil"/>
              <w:right w:val="nil"/>
            </w:tcBorders>
            <w:shd w:val="clear" w:color="auto" w:fill="auto"/>
            <w:noWrap/>
            <w:vAlign w:val="bottom"/>
            <w:hideMark/>
          </w:tcPr>
          <w:p w14:paraId="167DFB6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58410</w:t>
            </w:r>
          </w:p>
        </w:tc>
        <w:tc>
          <w:tcPr>
            <w:tcW w:w="817" w:type="dxa"/>
            <w:gridSpan w:val="2"/>
            <w:tcBorders>
              <w:top w:val="nil"/>
              <w:left w:val="nil"/>
              <w:bottom w:val="nil"/>
              <w:right w:val="nil"/>
            </w:tcBorders>
            <w:shd w:val="clear" w:color="auto" w:fill="auto"/>
            <w:noWrap/>
            <w:vAlign w:val="bottom"/>
            <w:hideMark/>
          </w:tcPr>
          <w:p w14:paraId="7A219106"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64900</w:t>
            </w:r>
          </w:p>
        </w:tc>
      </w:tr>
      <w:tr w:rsidR="00B96732" w:rsidRPr="00036DA3" w14:paraId="78A2B049"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C1B381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132,000 - 138,999</w:t>
            </w:r>
          </w:p>
        </w:tc>
        <w:tc>
          <w:tcPr>
            <w:tcW w:w="337" w:type="dxa"/>
            <w:gridSpan w:val="2"/>
            <w:tcBorders>
              <w:top w:val="nil"/>
              <w:left w:val="nil"/>
              <w:bottom w:val="single" w:sz="4" w:space="0" w:color="auto"/>
              <w:right w:val="nil"/>
            </w:tcBorders>
            <w:shd w:val="clear" w:color="auto" w:fill="auto"/>
            <w:noWrap/>
            <w:vAlign w:val="bottom"/>
            <w:hideMark/>
          </w:tcPr>
          <w:p w14:paraId="1B44533B"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2739B5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3145</w:t>
            </w:r>
          </w:p>
        </w:tc>
        <w:tc>
          <w:tcPr>
            <w:tcW w:w="760" w:type="dxa"/>
            <w:gridSpan w:val="2"/>
            <w:tcBorders>
              <w:top w:val="nil"/>
              <w:left w:val="nil"/>
              <w:bottom w:val="single" w:sz="4" w:space="0" w:color="auto"/>
              <w:right w:val="nil"/>
            </w:tcBorders>
            <w:shd w:val="clear" w:color="auto" w:fill="auto"/>
            <w:noWrap/>
            <w:vAlign w:val="bottom"/>
            <w:hideMark/>
          </w:tcPr>
          <w:p w14:paraId="6BFDA2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6290</w:t>
            </w:r>
          </w:p>
        </w:tc>
        <w:tc>
          <w:tcPr>
            <w:tcW w:w="817" w:type="dxa"/>
            <w:gridSpan w:val="2"/>
            <w:tcBorders>
              <w:top w:val="nil"/>
              <w:left w:val="nil"/>
              <w:bottom w:val="single" w:sz="4" w:space="0" w:color="auto"/>
              <w:right w:val="nil"/>
            </w:tcBorders>
            <w:shd w:val="clear" w:color="auto" w:fill="auto"/>
            <w:noWrap/>
            <w:vAlign w:val="bottom"/>
            <w:hideMark/>
          </w:tcPr>
          <w:p w14:paraId="7C585A3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9435</w:t>
            </w:r>
          </w:p>
        </w:tc>
        <w:tc>
          <w:tcPr>
            <w:tcW w:w="817" w:type="dxa"/>
            <w:gridSpan w:val="2"/>
            <w:tcBorders>
              <w:top w:val="nil"/>
              <w:left w:val="nil"/>
              <w:bottom w:val="single" w:sz="4" w:space="0" w:color="auto"/>
              <w:right w:val="nil"/>
            </w:tcBorders>
            <w:shd w:val="clear" w:color="auto" w:fill="auto"/>
            <w:noWrap/>
            <w:vAlign w:val="bottom"/>
            <w:hideMark/>
          </w:tcPr>
          <w:p w14:paraId="648AB77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12580</w:t>
            </w:r>
          </w:p>
        </w:tc>
        <w:tc>
          <w:tcPr>
            <w:tcW w:w="817" w:type="dxa"/>
            <w:gridSpan w:val="2"/>
            <w:tcBorders>
              <w:top w:val="nil"/>
              <w:left w:val="nil"/>
              <w:bottom w:val="single" w:sz="4" w:space="0" w:color="auto"/>
              <w:right w:val="nil"/>
            </w:tcBorders>
            <w:shd w:val="clear" w:color="auto" w:fill="auto"/>
            <w:noWrap/>
            <w:vAlign w:val="bottom"/>
            <w:hideMark/>
          </w:tcPr>
          <w:p w14:paraId="38AE34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15725</w:t>
            </w:r>
          </w:p>
        </w:tc>
        <w:tc>
          <w:tcPr>
            <w:tcW w:w="817" w:type="dxa"/>
            <w:gridSpan w:val="2"/>
            <w:tcBorders>
              <w:top w:val="nil"/>
              <w:left w:val="nil"/>
              <w:bottom w:val="single" w:sz="4" w:space="0" w:color="auto"/>
              <w:right w:val="nil"/>
            </w:tcBorders>
            <w:shd w:val="clear" w:color="auto" w:fill="auto"/>
            <w:noWrap/>
            <w:vAlign w:val="bottom"/>
            <w:hideMark/>
          </w:tcPr>
          <w:p w14:paraId="0E2CF9D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18870</w:t>
            </w:r>
          </w:p>
        </w:tc>
        <w:tc>
          <w:tcPr>
            <w:tcW w:w="817" w:type="dxa"/>
            <w:gridSpan w:val="2"/>
            <w:tcBorders>
              <w:top w:val="nil"/>
              <w:left w:val="nil"/>
              <w:bottom w:val="single" w:sz="4" w:space="0" w:color="auto"/>
              <w:right w:val="nil"/>
            </w:tcBorders>
            <w:shd w:val="clear" w:color="auto" w:fill="auto"/>
            <w:noWrap/>
            <w:vAlign w:val="bottom"/>
            <w:hideMark/>
          </w:tcPr>
          <w:p w14:paraId="6E7869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22015</w:t>
            </w:r>
          </w:p>
        </w:tc>
        <w:tc>
          <w:tcPr>
            <w:tcW w:w="817" w:type="dxa"/>
            <w:gridSpan w:val="2"/>
            <w:tcBorders>
              <w:top w:val="nil"/>
              <w:left w:val="nil"/>
              <w:bottom w:val="single" w:sz="4" w:space="0" w:color="auto"/>
              <w:right w:val="nil"/>
            </w:tcBorders>
            <w:shd w:val="clear" w:color="auto" w:fill="auto"/>
            <w:noWrap/>
            <w:vAlign w:val="bottom"/>
            <w:hideMark/>
          </w:tcPr>
          <w:p w14:paraId="1C7E6FC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26418</w:t>
            </w:r>
          </w:p>
        </w:tc>
        <w:tc>
          <w:tcPr>
            <w:tcW w:w="817" w:type="dxa"/>
            <w:gridSpan w:val="2"/>
            <w:tcBorders>
              <w:top w:val="nil"/>
              <w:left w:val="nil"/>
              <w:bottom w:val="single" w:sz="4" w:space="0" w:color="auto"/>
              <w:right w:val="nil"/>
            </w:tcBorders>
            <w:shd w:val="clear" w:color="auto" w:fill="auto"/>
            <w:noWrap/>
            <w:vAlign w:val="bottom"/>
            <w:hideMark/>
          </w:tcPr>
          <w:p w14:paraId="3993DF0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31450</w:t>
            </w:r>
          </w:p>
        </w:tc>
        <w:tc>
          <w:tcPr>
            <w:tcW w:w="817" w:type="dxa"/>
            <w:gridSpan w:val="2"/>
            <w:tcBorders>
              <w:top w:val="nil"/>
              <w:left w:val="nil"/>
              <w:bottom w:val="single" w:sz="4" w:space="0" w:color="auto"/>
              <w:right w:val="nil"/>
            </w:tcBorders>
            <w:shd w:val="clear" w:color="auto" w:fill="auto"/>
            <w:noWrap/>
            <w:vAlign w:val="bottom"/>
            <w:hideMark/>
          </w:tcPr>
          <w:p w14:paraId="78DF8A9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37740</w:t>
            </w:r>
          </w:p>
        </w:tc>
        <w:tc>
          <w:tcPr>
            <w:tcW w:w="817" w:type="dxa"/>
            <w:gridSpan w:val="2"/>
            <w:tcBorders>
              <w:top w:val="nil"/>
              <w:left w:val="nil"/>
              <w:bottom w:val="single" w:sz="4" w:space="0" w:color="auto"/>
              <w:right w:val="nil"/>
            </w:tcBorders>
            <w:shd w:val="clear" w:color="auto" w:fill="auto"/>
            <w:noWrap/>
            <w:vAlign w:val="bottom"/>
            <w:hideMark/>
          </w:tcPr>
          <w:p w14:paraId="32D4E9D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44030</w:t>
            </w:r>
          </w:p>
        </w:tc>
        <w:tc>
          <w:tcPr>
            <w:tcW w:w="817" w:type="dxa"/>
            <w:gridSpan w:val="2"/>
            <w:tcBorders>
              <w:top w:val="nil"/>
              <w:left w:val="nil"/>
              <w:bottom w:val="single" w:sz="4" w:space="0" w:color="auto"/>
              <w:right w:val="nil"/>
            </w:tcBorders>
            <w:shd w:val="clear" w:color="auto" w:fill="auto"/>
            <w:noWrap/>
            <w:vAlign w:val="bottom"/>
            <w:hideMark/>
          </w:tcPr>
          <w:p w14:paraId="2D1CE5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50320</w:t>
            </w:r>
          </w:p>
        </w:tc>
        <w:tc>
          <w:tcPr>
            <w:tcW w:w="817" w:type="dxa"/>
            <w:gridSpan w:val="2"/>
            <w:tcBorders>
              <w:top w:val="nil"/>
              <w:left w:val="nil"/>
              <w:bottom w:val="single" w:sz="4" w:space="0" w:color="auto"/>
              <w:right w:val="nil"/>
            </w:tcBorders>
            <w:shd w:val="clear" w:color="auto" w:fill="auto"/>
            <w:noWrap/>
            <w:vAlign w:val="bottom"/>
            <w:hideMark/>
          </w:tcPr>
          <w:p w14:paraId="4891E9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56610</w:t>
            </w:r>
          </w:p>
        </w:tc>
        <w:tc>
          <w:tcPr>
            <w:tcW w:w="817" w:type="dxa"/>
            <w:gridSpan w:val="2"/>
            <w:tcBorders>
              <w:top w:val="nil"/>
              <w:left w:val="nil"/>
              <w:bottom w:val="single" w:sz="4" w:space="0" w:color="auto"/>
              <w:right w:val="nil"/>
            </w:tcBorders>
            <w:shd w:val="clear" w:color="auto" w:fill="auto"/>
            <w:noWrap/>
            <w:vAlign w:val="bottom"/>
            <w:hideMark/>
          </w:tcPr>
          <w:p w14:paraId="20C675D2"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62900</w:t>
            </w:r>
          </w:p>
        </w:tc>
      </w:tr>
      <w:tr w:rsidR="00B96732" w:rsidRPr="00036DA3" w14:paraId="5305CAA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451C6CD"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125,000 - 131,999</w:t>
            </w:r>
          </w:p>
        </w:tc>
        <w:tc>
          <w:tcPr>
            <w:tcW w:w="337" w:type="dxa"/>
            <w:gridSpan w:val="2"/>
            <w:tcBorders>
              <w:top w:val="nil"/>
              <w:left w:val="nil"/>
              <w:bottom w:val="nil"/>
              <w:right w:val="nil"/>
            </w:tcBorders>
            <w:shd w:val="clear" w:color="auto" w:fill="auto"/>
            <w:noWrap/>
            <w:vAlign w:val="bottom"/>
            <w:hideMark/>
          </w:tcPr>
          <w:p w14:paraId="204457B4"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8E554D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3045</w:t>
            </w:r>
          </w:p>
        </w:tc>
        <w:tc>
          <w:tcPr>
            <w:tcW w:w="760" w:type="dxa"/>
            <w:gridSpan w:val="2"/>
            <w:tcBorders>
              <w:top w:val="nil"/>
              <w:left w:val="nil"/>
              <w:bottom w:val="nil"/>
              <w:right w:val="nil"/>
            </w:tcBorders>
            <w:shd w:val="clear" w:color="auto" w:fill="auto"/>
            <w:noWrap/>
            <w:vAlign w:val="bottom"/>
            <w:hideMark/>
          </w:tcPr>
          <w:p w14:paraId="10F42AF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6090</w:t>
            </w:r>
          </w:p>
        </w:tc>
        <w:tc>
          <w:tcPr>
            <w:tcW w:w="817" w:type="dxa"/>
            <w:gridSpan w:val="2"/>
            <w:tcBorders>
              <w:top w:val="nil"/>
              <w:left w:val="nil"/>
              <w:bottom w:val="nil"/>
              <w:right w:val="nil"/>
            </w:tcBorders>
            <w:shd w:val="clear" w:color="auto" w:fill="auto"/>
            <w:noWrap/>
            <w:vAlign w:val="bottom"/>
            <w:hideMark/>
          </w:tcPr>
          <w:p w14:paraId="02206F5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9135</w:t>
            </w:r>
          </w:p>
        </w:tc>
        <w:tc>
          <w:tcPr>
            <w:tcW w:w="817" w:type="dxa"/>
            <w:gridSpan w:val="2"/>
            <w:tcBorders>
              <w:top w:val="nil"/>
              <w:left w:val="nil"/>
              <w:bottom w:val="nil"/>
              <w:right w:val="nil"/>
            </w:tcBorders>
            <w:shd w:val="clear" w:color="auto" w:fill="auto"/>
            <w:noWrap/>
            <w:vAlign w:val="bottom"/>
            <w:hideMark/>
          </w:tcPr>
          <w:p w14:paraId="315C25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12180</w:t>
            </w:r>
          </w:p>
        </w:tc>
        <w:tc>
          <w:tcPr>
            <w:tcW w:w="817" w:type="dxa"/>
            <w:gridSpan w:val="2"/>
            <w:tcBorders>
              <w:top w:val="nil"/>
              <w:left w:val="nil"/>
              <w:bottom w:val="nil"/>
              <w:right w:val="nil"/>
            </w:tcBorders>
            <w:shd w:val="clear" w:color="auto" w:fill="auto"/>
            <w:noWrap/>
            <w:vAlign w:val="bottom"/>
            <w:hideMark/>
          </w:tcPr>
          <w:p w14:paraId="372641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15225</w:t>
            </w:r>
          </w:p>
        </w:tc>
        <w:tc>
          <w:tcPr>
            <w:tcW w:w="817" w:type="dxa"/>
            <w:gridSpan w:val="2"/>
            <w:tcBorders>
              <w:top w:val="nil"/>
              <w:left w:val="nil"/>
              <w:bottom w:val="nil"/>
              <w:right w:val="nil"/>
            </w:tcBorders>
            <w:shd w:val="clear" w:color="auto" w:fill="auto"/>
            <w:noWrap/>
            <w:vAlign w:val="bottom"/>
            <w:hideMark/>
          </w:tcPr>
          <w:p w14:paraId="51B223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18270</w:t>
            </w:r>
          </w:p>
        </w:tc>
        <w:tc>
          <w:tcPr>
            <w:tcW w:w="817" w:type="dxa"/>
            <w:gridSpan w:val="2"/>
            <w:tcBorders>
              <w:top w:val="nil"/>
              <w:left w:val="nil"/>
              <w:bottom w:val="nil"/>
              <w:right w:val="nil"/>
            </w:tcBorders>
            <w:shd w:val="clear" w:color="auto" w:fill="auto"/>
            <w:noWrap/>
            <w:vAlign w:val="bottom"/>
            <w:hideMark/>
          </w:tcPr>
          <w:p w14:paraId="3A0A975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21315</w:t>
            </w:r>
          </w:p>
        </w:tc>
        <w:tc>
          <w:tcPr>
            <w:tcW w:w="817" w:type="dxa"/>
            <w:gridSpan w:val="2"/>
            <w:tcBorders>
              <w:top w:val="nil"/>
              <w:left w:val="nil"/>
              <w:bottom w:val="nil"/>
              <w:right w:val="nil"/>
            </w:tcBorders>
            <w:shd w:val="clear" w:color="auto" w:fill="auto"/>
            <w:noWrap/>
            <w:vAlign w:val="bottom"/>
            <w:hideMark/>
          </w:tcPr>
          <w:p w14:paraId="435BAFA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25578</w:t>
            </w:r>
          </w:p>
        </w:tc>
        <w:tc>
          <w:tcPr>
            <w:tcW w:w="817" w:type="dxa"/>
            <w:gridSpan w:val="2"/>
            <w:tcBorders>
              <w:top w:val="nil"/>
              <w:left w:val="nil"/>
              <w:bottom w:val="nil"/>
              <w:right w:val="nil"/>
            </w:tcBorders>
            <w:shd w:val="clear" w:color="auto" w:fill="auto"/>
            <w:noWrap/>
            <w:vAlign w:val="bottom"/>
            <w:hideMark/>
          </w:tcPr>
          <w:p w14:paraId="2F6E807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30450</w:t>
            </w:r>
          </w:p>
        </w:tc>
        <w:tc>
          <w:tcPr>
            <w:tcW w:w="817" w:type="dxa"/>
            <w:gridSpan w:val="2"/>
            <w:tcBorders>
              <w:top w:val="nil"/>
              <w:left w:val="nil"/>
              <w:bottom w:val="nil"/>
              <w:right w:val="nil"/>
            </w:tcBorders>
            <w:shd w:val="clear" w:color="auto" w:fill="auto"/>
            <w:noWrap/>
            <w:vAlign w:val="bottom"/>
            <w:hideMark/>
          </w:tcPr>
          <w:p w14:paraId="3D435D8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36540</w:t>
            </w:r>
          </w:p>
        </w:tc>
        <w:tc>
          <w:tcPr>
            <w:tcW w:w="817" w:type="dxa"/>
            <w:gridSpan w:val="2"/>
            <w:tcBorders>
              <w:top w:val="nil"/>
              <w:left w:val="nil"/>
              <w:bottom w:val="nil"/>
              <w:right w:val="nil"/>
            </w:tcBorders>
            <w:shd w:val="clear" w:color="auto" w:fill="auto"/>
            <w:noWrap/>
            <w:vAlign w:val="bottom"/>
            <w:hideMark/>
          </w:tcPr>
          <w:p w14:paraId="5C67C70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42630</w:t>
            </w:r>
          </w:p>
        </w:tc>
        <w:tc>
          <w:tcPr>
            <w:tcW w:w="817" w:type="dxa"/>
            <w:gridSpan w:val="2"/>
            <w:tcBorders>
              <w:top w:val="nil"/>
              <w:left w:val="nil"/>
              <w:bottom w:val="nil"/>
              <w:right w:val="nil"/>
            </w:tcBorders>
            <w:shd w:val="clear" w:color="auto" w:fill="auto"/>
            <w:noWrap/>
            <w:vAlign w:val="bottom"/>
            <w:hideMark/>
          </w:tcPr>
          <w:p w14:paraId="144B40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48720</w:t>
            </w:r>
          </w:p>
        </w:tc>
        <w:tc>
          <w:tcPr>
            <w:tcW w:w="817" w:type="dxa"/>
            <w:gridSpan w:val="2"/>
            <w:tcBorders>
              <w:top w:val="nil"/>
              <w:left w:val="nil"/>
              <w:bottom w:val="nil"/>
              <w:right w:val="nil"/>
            </w:tcBorders>
            <w:shd w:val="clear" w:color="auto" w:fill="auto"/>
            <w:noWrap/>
            <w:vAlign w:val="bottom"/>
            <w:hideMark/>
          </w:tcPr>
          <w:p w14:paraId="25EB74A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54810</w:t>
            </w:r>
          </w:p>
        </w:tc>
        <w:tc>
          <w:tcPr>
            <w:tcW w:w="817" w:type="dxa"/>
            <w:gridSpan w:val="2"/>
            <w:tcBorders>
              <w:top w:val="nil"/>
              <w:left w:val="nil"/>
              <w:bottom w:val="nil"/>
              <w:right w:val="nil"/>
            </w:tcBorders>
            <w:shd w:val="clear" w:color="auto" w:fill="auto"/>
            <w:noWrap/>
            <w:vAlign w:val="bottom"/>
            <w:hideMark/>
          </w:tcPr>
          <w:p w14:paraId="54E7932B"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60900</w:t>
            </w:r>
          </w:p>
        </w:tc>
      </w:tr>
      <w:tr w:rsidR="00B96732" w:rsidRPr="00036DA3" w14:paraId="10FCD2B2"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03CA0C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118,000 - 124,999</w:t>
            </w:r>
          </w:p>
        </w:tc>
        <w:tc>
          <w:tcPr>
            <w:tcW w:w="337" w:type="dxa"/>
            <w:gridSpan w:val="2"/>
            <w:tcBorders>
              <w:top w:val="nil"/>
              <w:left w:val="nil"/>
              <w:bottom w:val="nil"/>
              <w:right w:val="nil"/>
            </w:tcBorders>
            <w:shd w:val="clear" w:color="auto" w:fill="auto"/>
            <w:noWrap/>
            <w:vAlign w:val="bottom"/>
            <w:hideMark/>
          </w:tcPr>
          <w:p w14:paraId="50F06435"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141196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2945</w:t>
            </w:r>
          </w:p>
        </w:tc>
        <w:tc>
          <w:tcPr>
            <w:tcW w:w="760" w:type="dxa"/>
            <w:gridSpan w:val="2"/>
            <w:tcBorders>
              <w:top w:val="nil"/>
              <w:left w:val="nil"/>
              <w:bottom w:val="nil"/>
              <w:right w:val="nil"/>
            </w:tcBorders>
            <w:shd w:val="clear" w:color="auto" w:fill="auto"/>
            <w:noWrap/>
            <w:vAlign w:val="bottom"/>
            <w:hideMark/>
          </w:tcPr>
          <w:p w14:paraId="297837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5890</w:t>
            </w:r>
          </w:p>
        </w:tc>
        <w:tc>
          <w:tcPr>
            <w:tcW w:w="817" w:type="dxa"/>
            <w:gridSpan w:val="2"/>
            <w:tcBorders>
              <w:top w:val="nil"/>
              <w:left w:val="nil"/>
              <w:bottom w:val="nil"/>
              <w:right w:val="nil"/>
            </w:tcBorders>
            <w:shd w:val="clear" w:color="auto" w:fill="auto"/>
            <w:noWrap/>
            <w:vAlign w:val="bottom"/>
            <w:hideMark/>
          </w:tcPr>
          <w:p w14:paraId="03EB3F0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8835</w:t>
            </w:r>
          </w:p>
        </w:tc>
        <w:tc>
          <w:tcPr>
            <w:tcW w:w="817" w:type="dxa"/>
            <w:gridSpan w:val="2"/>
            <w:tcBorders>
              <w:top w:val="nil"/>
              <w:left w:val="nil"/>
              <w:bottom w:val="nil"/>
              <w:right w:val="nil"/>
            </w:tcBorders>
            <w:shd w:val="clear" w:color="auto" w:fill="auto"/>
            <w:noWrap/>
            <w:vAlign w:val="bottom"/>
            <w:hideMark/>
          </w:tcPr>
          <w:p w14:paraId="72DDC7A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11780</w:t>
            </w:r>
          </w:p>
        </w:tc>
        <w:tc>
          <w:tcPr>
            <w:tcW w:w="817" w:type="dxa"/>
            <w:gridSpan w:val="2"/>
            <w:tcBorders>
              <w:top w:val="nil"/>
              <w:left w:val="nil"/>
              <w:bottom w:val="nil"/>
              <w:right w:val="nil"/>
            </w:tcBorders>
            <w:shd w:val="clear" w:color="auto" w:fill="auto"/>
            <w:noWrap/>
            <w:vAlign w:val="bottom"/>
            <w:hideMark/>
          </w:tcPr>
          <w:p w14:paraId="4141694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14725</w:t>
            </w:r>
          </w:p>
        </w:tc>
        <w:tc>
          <w:tcPr>
            <w:tcW w:w="817" w:type="dxa"/>
            <w:gridSpan w:val="2"/>
            <w:tcBorders>
              <w:top w:val="nil"/>
              <w:left w:val="nil"/>
              <w:bottom w:val="nil"/>
              <w:right w:val="nil"/>
            </w:tcBorders>
            <w:shd w:val="clear" w:color="auto" w:fill="auto"/>
            <w:noWrap/>
            <w:vAlign w:val="bottom"/>
            <w:hideMark/>
          </w:tcPr>
          <w:p w14:paraId="056F816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17670</w:t>
            </w:r>
          </w:p>
        </w:tc>
        <w:tc>
          <w:tcPr>
            <w:tcW w:w="817" w:type="dxa"/>
            <w:gridSpan w:val="2"/>
            <w:tcBorders>
              <w:top w:val="nil"/>
              <w:left w:val="nil"/>
              <w:bottom w:val="nil"/>
              <w:right w:val="nil"/>
            </w:tcBorders>
            <w:shd w:val="clear" w:color="auto" w:fill="auto"/>
            <w:noWrap/>
            <w:vAlign w:val="bottom"/>
            <w:hideMark/>
          </w:tcPr>
          <w:p w14:paraId="21C465B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20615</w:t>
            </w:r>
          </w:p>
        </w:tc>
        <w:tc>
          <w:tcPr>
            <w:tcW w:w="817" w:type="dxa"/>
            <w:gridSpan w:val="2"/>
            <w:tcBorders>
              <w:top w:val="nil"/>
              <w:left w:val="nil"/>
              <w:bottom w:val="nil"/>
              <w:right w:val="nil"/>
            </w:tcBorders>
            <w:shd w:val="clear" w:color="auto" w:fill="auto"/>
            <w:noWrap/>
            <w:vAlign w:val="bottom"/>
            <w:hideMark/>
          </w:tcPr>
          <w:p w14:paraId="067F361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24738</w:t>
            </w:r>
          </w:p>
        </w:tc>
        <w:tc>
          <w:tcPr>
            <w:tcW w:w="817" w:type="dxa"/>
            <w:gridSpan w:val="2"/>
            <w:tcBorders>
              <w:top w:val="nil"/>
              <w:left w:val="nil"/>
              <w:bottom w:val="nil"/>
              <w:right w:val="nil"/>
            </w:tcBorders>
            <w:shd w:val="clear" w:color="auto" w:fill="auto"/>
            <w:noWrap/>
            <w:vAlign w:val="bottom"/>
            <w:hideMark/>
          </w:tcPr>
          <w:p w14:paraId="594BAA1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29450</w:t>
            </w:r>
          </w:p>
        </w:tc>
        <w:tc>
          <w:tcPr>
            <w:tcW w:w="817" w:type="dxa"/>
            <w:gridSpan w:val="2"/>
            <w:tcBorders>
              <w:top w:val="nil"/>
              <w:left w:val="nil"/>
              <w:bottom w:val="nil"/>
              <w:right w:val="nil"/>
            </w:tcBorders>
            <w:shd w:val="clear" w:color="auto" w:fill="auto"/>
            <w:noWrap/>
            <w:vAlign w:val="bottom"/>
            <w:hideMark/>
          </w:tcPr>
          <w:p w14:paraId="46C8E6A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35340</w:t>
            </w:r>
          </w:p>
        </w:tc>
        <w:tc>
          <w:tcPr>
            <w:tcW w:w="817" w:type="dxa"/>
            <w:gridSpan w:val="2"/>
            <w:tcBorders>
              <w:top w:val="nil"/>
              <w:left w:val="nil"/>
              <w:bottom w:val="nil"/>
              <w:right w:val="nil"/>
            </w:tcBorders>
            <w:shd w:val="clear" w:color="auto" w:fill="auto"/>
            <w:noWrap/>
            <w:vAlign w:val="bottom"/>
            <w:hideMark/>
          </w:tcPr>
          <w:p w14:paraId="2444AA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41230</w:t>
            </w:r>
          </w:p>
        </w:tc>
        <w:tc>
          <w:tcPr>
            <w:tcW w:w="817" w:type="dxa"/>
            <w:gridSpan w:val="2"/>
            <w:tcBorders>
              <w:top w:val="nil"/>
              <w:left w:val="nil"/>
              <w:bottom w:val="nil"/>
              <w:right w:val="nil"/>
            </w:tcBorders>
            <w:shd w:val="clear" w:color="auto" w:fill="auto"/>
            <w:noWrap/>
            <w:vAlign w:val="bottom"/>
            <w:hideMark/>
          </w:tcPr>
          <w:p w14:paraId="793F35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47120</w:t>
            </w:r>
          </w:p>
        </w:tc>
        <w:tc>
          <w:tcPr>
            <w:tcW w:w="817" w:type="dxa"/>
            <w:gridSpan w:val="2"/>
            <w:tcBorders>
              <w:top w:val="nil"/>
              <w:left w:val="nil"/>
              <w:bottom w:val="nil"/>
              <w:right w:val="nil"/>
            </w:tcBorders>
            <w:shd w:val="clear" w:color="auto" w:fill="auto"/>
            <w:noWrap/>
            <w:vAlign w:val="bottom"/>
            <w:hideMark/>
          </w:tcPr>
          <w:p w14:paraId="0902278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53010</w:t>
            </w:r>
          </w:p>
        </w:tc>
        <w:tc>
          <w:tcPr>
            <w:tcW w:w="817" w:type="dxa"/>
            <w:gridSpan w:val="2"/>
            <w:tcBorders>
              <w:top w:val="nil"/>
              <w:left w:val="nil"/>
              <w:bottom w:val="nil"/>
              <w:right w:val="nil"/>
            </w:tcBorders>
            <w:shd w:val="clear" w:color="auto" w:fill="auto"/>
            <w:noWrap/>
            <w:vAlign w:val="bottom"/>
            <w:hideMark/>
          </w:tcPr>
          <w:p w14:paraId="32B2D0B1"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58900</w:t>
            </w:r>
          </w:p>
        </w:tc>
      </w:tr>
      <w:tr w:rsidR="00B96732" w:rsidRPr="00036DA3" w14:paraId="02CA5A6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E2BB993"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112,000 - 117,999</w:t>
            </w:r>
          </w:p>
        </w:tc>
        <w:tc>
          <w:tcPr>
            <w:tcW w:w="337" w:type="dxa"/>
            <w:gridSpan w:val="2"/>
            <w:tcBorders>
              <w:top w:val="nil"/>
              <w:left w:val="nil"/>
              <w:bottom w:val="nil"/>
              <w:right w:val="nil"/>
            </w:tcBorders>
            <w:shd w:val="clear" w:color="auto" w:fill="auto"/>
            <w:noWrap/>
            <w:vAlign w:val="bottom"/>
            <w:hideMark/>
          </w:tcPr>
          <w:p w14:paraId="7E7B1E1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43EEC9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2850</w:t>
            </w:r>
          </w:p>
        </w:tc>
        <w:tc>
          <w:tcPr>
            <w:tcW w:w="760" w:type="dxa"/>
            <w:gridSpan w:val="2"/>
            <w:tcBorders>
              <w:top w:val="nil"/>
              <w:left w:val="nil"/>
              <w:bottom w:val="nil"/>
              <w:right w:val="nil"/>
            </w:tcBorders>
            <w:shd w:val="clear" w:color="auto" w:fill="auto"/>
            <w:noWrap/>
            <w:vAlign w:val="bottom"/>
            <w:hideMark/>
          </w:tcPr>
          <w:p w14:paraId="0D08382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5700</w:t>
            </w:r>
          </w:p>
        </w:tc>
        <w:tc>
          <w:tcPr>
            <w:tcW w:w="817" w:type="dxa"/>
            <w:gridSpan w:val="2"/>
            <w:tcBorders>
              <w:top w:val="nil"/>
              <w:left w:val="nil"/>
              <w:bottom w:val="nil"/>
              <w:right w:val="nil"/>
            </w:tcBorders>
            <w:shd w:val="clear" w:color="auto" w:fill="auto"/>
            <w:noWrap/>
            <w:vAlign w:val="bottom"/>
            <w:hideMark/>
          </w:tcPr>
          <w:p w14:paraId="0F5EDF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8550</w:t>
            </w:r>
          </w:p>
        </w:tc>
        <w:tc>
          <w:tcPr>
            <w:tcW w:w="817" w:type="dxa"/>
            <w:gridSpan w:val="2"/>
            <w:tcBorders>
              <w:top w:val="nil"/>
              <w:left w:val="nil"/>
              <w:bottom w:val="nil"/>
              <w:right w:val="nil"/>
            </w:tcBorders>
            <w:shd w:val="clear" w:color="auto" w:fill="auto"/>
            <w:noWrap/>
            <w:vAlign w:val="bottom"/>
            <w:hideMark/>
          </w:tcPr>
          <w:p w14:paraId="45C328F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11400</w:t>
            </w:r>
          </w:p>
        </w:tc>
        <w:tc>
          <w:tcPr>
            <w:tcW w:w="817" w:type="dxa"/>
            <w:gridSpan w:val="2"/>
            <w:tcBorders>
              <w:top w:val="nil"/>
              <w:left w:val="nil"/>
              <w:bottom w:val="nil"/>
              <w:right w:val="nil"/>
            </w:tcBorders>
            <w:shd w:val="clear" w:color="auto" w:fill="auto"/>
            <w:noWrap/>
            <w:vAlign w:val="bottom"/>
            <w:hideMark/>
          </w:tcPr>
          <w:p w14:paraId="6B06D5C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14250</w:t>
            </w:r>
          </w:p>
        </w:tc>
        <w:tc>
          <w:tcPr>
            <w:tcW w:w="817" w:type="dxa"/>
            <w:gridSpan w:val="2"/>
            <w:tcBorders>
              <w:top w:val="nil"/>
              <w:left w:val="nil"/>
              <w:bottom w:val="nil"/>
              <w:right w:val="nil"/>
            </w:tcBorders>
            <w:shd w:val="clear" w:color="auto" w:fill="auto"/>
            <w:noWrap/>
            <w:vAlign w:val="bottom"/>
            <w:hideMark/>
          </w:tcPr>
          <w:p w14:paraId="00443BE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17100</w:t>
            </w:r>
          </w:p>
        </w:tc>
        <w:tc>
          <w:tcPr>
            <w:tcW w:w="817" w:type="dxa"/>
            <w:gridSpan w:val="2"/>
            <w:tcBorders>
              <w:top w:val="nil"/>
              <w:left w:val="nil"/>
              <w:bottom w:val="nil"/>
              <w:right w:val="nil"/>
            </w:tcBorders>
            <w:shd w:val="clear" w:color="auto" w:fill="auto"/>
            <w:noWrap/>
            <w:vAlign w:val="bottom"/>
            <w:hideMark/>
          </w:tcPr>
          <w:p w14:paraId="54BA526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19950</w:t>
            </w:r>
          </w:p>
        </w:tc>
        <w:tc>
          <w:tcPr>
            <w:tcW w:w="817" w:type="dxa"/>
            <w:gridSpan w:val="2"/>
            <w:tcBorders>
              <w:top w:val="nil"/>
              <w:left w:val="nil"/>
              <w:bottom w:val="nil"/>
              <w:right w:val="nil"/>
            </w:tcBorders>
            <w:shd w:val="clear" w:color="auto" w:fill="auto"/>
            <w:noWrap/>
            <w:vAlign w:val="bottom"/>
            <w:hideMark/>
          </w:tcPr>
          <w:p w14:paraId="0AF7F23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23940</w:t>
            </w:r>
          </w:p>
        </w:tc>
        <w:tc>
          <w:tcPr>
            <w:tcW w:w="817" w:type="dxa"/>
            <w:gridSpan w:val="2"/>
            <w:tcBorders>
              <w:top w:val="nil"/>
              <w:left w:val="nil"/>
              <w:bottom w:val="nil"/>
              <w:right w:val="nil"/>
            </w:tcBorders>
            <w:shd w:val="clear" w:color="auto" w:fill="auto"/>
            <w:noWrap/>
            <w:vAlign w:val="bottom"/>
            <w:hideMark/>
          </w:tcPr>
          <w:p w14:paraId="6514041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28500</w:t>
            </w:r>
          </w:p>
        </w:tc>
        <w:tc>
          <w:tcPr>
            <w:tcW w:w="817" w:type="dxa"/>
            <w:gridSpan w:val="2"/>
            <w:tcBorders>
              <w:top w:val="nil"/>
              <w:left w:val="nil"/>
              <w:bottom w:val="nil"/>
              <w:right w:val="nil"/>
            </w:tcBorders>
            <w:shd w:val="clear" w:color="auto" w:fill="auto"/>
            <w:noWrap/>
            <w:vAlign w:val="bottom"/>
            <w:hideMark/>
          </w:tcPr>
          <w:p w14:paraId="4BECE31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34200</w:t>
            </w:r>
          </w:p>
        </w:tc>
        <w:tc>
          <w:tcPr>
            <w:tcW w:w="817" w:type="dxa"/>
            <w:gridSpan w:val="2"/>
            <w:tcBorders>
              <w:top w:val="nil"/>
              <w:left w:val="nil"/>
              <w:bottom w:val="nil"/>
              <w:right w:val="nil"/>
            </w:tcBorders>
            <w:shd w:val="clear" w:color="auto" w:fill="auto"/>
            <w:noWrap/>
            <w:vAlign w:val="bottom"/>
            <w:hideMark/>
          </w:tcPr>
          <w:p w14:paraId="59D06D7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39900</w:t>
            </w:r>
          </w:p>
        </w:tc>
        <w:tc>
          <w:tcPr>
            <w:tcW w:w="817" w:type="dxa"/>
            <w:gridSpan w:val="2"/>
            <w:tcBorders>
              <w:top w:val="nil"/>
              <w:left w:val="nil"/>
              <w:bottom w:val="nil"/>
              <w:right w:val="nil"/>
            </w:tcBorders>
            <w:shd w:val="clear" w:color="auto" w:fill="auto"/>
            <w:noWrap/>
            <w:vAlign w:val="bottom"/>
            <w:hideMark/>
          </w:tcPr>
          <w:p w14:paraId="2C04BAC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45600</w:t>
            </w:r>
          </w:p>
        </w:tc>
        <w:tc>
          <w:tcPr>
            <w:tcW w:w="817" w:type="dxa"/>
            <w:gridSpan w:val="2"/>
            <w:tcBorders>
              <w:top w:val="nil"/>
              <w:left w:val="nil"/>
              <w:bottom w:val="nil"/>
              <w:right w:val="nil"/>
            </w:tcBorders>
            <w:shd w:val="clear" w:color="auto" w:fill="auto"/>
            <w:noWrap/>
            <w:vAlign w:val="bottom"/>
            <w:hideMark/>
          </w:tcPr>
          <w:p w14:paraId="4C7E863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51300</w:t>
            </w:r>
          </w:p>
        </w:tc>
        <w:tc>
          <w:tcPr>
            <w:tcW w:w="817" w:type="dxa"/>
            <w:gridSpan w:val="2"/>
            <w:tcBorders>
              <w:top w:val="nil"/>
              <w:left w:val="nil"/>
              <w:bottom w:val="nil"/>
              <w:right w:val="nil"/>
            </w:tcBorders>
            <w:shd w:val="clear" w:color="auto" w:fill="auto"/>
            <w:noWrap/>
            <w:vAlign w:val="bottom"/>
            <w:hideMark/>
          </w:tcPr>
          <w:p w14:paraId="2CEFB39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57000</w:t>
            </w:r>
          </w:p>
        </w:tc>
      </w:tr>
      <w:tr w:rsidR="00B96732" w:rsidRPr="00036DA3" w14:paraId="1C2074EA"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7FA6554"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106,000 - 111,999</w:t>
            </w:r>
          </w:p>
        </w:tc>
        <w:tc>
          <w:tcPr>
            <w:tcW w:w="337" w:type="dxa"/>
            <w:gridSpan w:val="2"/>
            <w:tcBorders>
              <w:top w:val="nil"/>
              <w:left w:val="nil"/>
              <w:bottom w:val="nil"/>
              <w:right w:val="nil"/>
            </w:tcBorders>
            <w:shd w:val="clear" w:color="auto" w:fill="auto"/>
            <w:noWrap/>
            <w:vAlign w:val="bottom"/>
            <w:hideMark/>
          </w:tcPr>
          <w:p w14:paraId="4C0E076E"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13FF5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2760</w:t>
            </w:r>
          </w:p>
        </w:tc>
        <w:tc>
          <w:tcPr>
            <w:tcW w:w="760" w:type="dxa"/>
            <w:gridSpan w:val="2"/>
            <w:tcBorders>
              <w:top w:val="nil"/>
              <w:left w:val="nil"/>
              <w:bottom w:val="nil"/>
              <w:right w:val="nil"/>
            </w:tcBorders>
            <w:shd w:val="clear" w:color="auto" w:fill="auto"/>
            <w:noWrap/>
            <w:vAlign w:val="bottom"/>
            <w:hideMark/>
          </w:tcPr>
          <w:p w14:paraId="1DB9467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5520</w:t>
            </w:r>
          </w:p>
        </w:tc>
        <w:tc>
          <w:tcPr>
            <w:tcW w:w="817" w:type="dxa"/>
            <w:gridSpan w:val="2"/>
            <w:tcBorders>
              <w:top w:val="nil"/>
              <w:left w:val="nil"/>
              <w:bottom w:val="nil"/>
              <w:right w:val="nil"/>
            </w:tcBorders>
            <w:shd w:val="clear" w:color="auto" w:fill="auto"/>
            <w:noWrap/>
            <w:vAlign w:val="bottom"/>
            <w:hideMark/>
          </w:tcPr>
          <w:p w14:paraId="67D090A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8280</w:t>
            </w:r>
          </w:p>
        </w:tc>
        <w:tc>
          <w:tcPr>
            <w:tcW w:w="817" w:type="dxa"/>
            <w:gridSpan w:val="2"/>
            <w:tcBorders>
              <w:top w:val="nil"/>
              <w:left w:val="nil"/>
              <w:bottom w:val="nil"/>
              <w:right w:val="nil"/>
            </w:tcBorders>
            <w:shd w:val="clear" w:color="auto" w:fill="auto"/>
            <w:noWrap/>
            <w:vAlign w:val="bottom"/>
            <w:hideMark/>
          </w:tcPr>
          <w:p w14:paraId="474A3F9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11040</w:t>
            </w:r>
          </w:p>
        </w:tc>
        <w:tc>
          <w:tcPr>
            <w:tcW w:w="817" w:type="dxa"/>
            <w:gridSpan w:val="2"/>
            <w:tcBorders>
              <w:top w:val="nil"/>
              <w:left w:val="nil"/>
              <w:bottom w:val="nil"/>
              <w:right w:val="nil"/>
            </w:tcBorders>
            <w:shd w:val="clear" w:color="auto" w:fill="auto"/>
            <w:noWrap/>
            <w:vAlign w:val="bottom"/>
            <w:hideMark/>
          </w:tcPr>
          <w:p w14:paraId="067582E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13800</w:t>
            </w:r>
          </w:p>
        </w:tc>
        <w:tc>
          <w:tcPr>
            <w:tcW w:w="817" w:type="dxa"/>
            <w:gridSpan w:val="2"/>
            <w:tcBorders>
              <w:top w:val="nil"/>
              <w:left w:val="nil"/>
              <w:bottom w:val="nil"/>
              <w:right w:val="nil"/>
            </w:tcBorders>
            <w:shd w:val="clear" w:color="auto" w:fill="auto"/>
            <w:noWrap/>
            <w:vAlign w:val="bottom"/>
            <w:hideMark/>
          </w:tcPr>
          <w:p w14:paraId="652BC0F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16560</w:t>
            </w:r>
          </w:p>
        </w:tc>
        <w:tc>
          <w:tcPr>
            <w:tcW w:w="817" w:type="dxa"/>
            <w:gridSpan w:val="2"/>
            <w:tcBorders>
              <w:top w:val="nil"/>
              <w:left w:val="nil"/>
              <w:bottom w:val="nil"/>
              <w:right w:val="nil"/>
            </w:tcBorders>
            <w:shd w:val="clear" w:color="auto" w:fill="auto"/>
            <w:noWrap/>
            <w:vAlign w:val="bottom"/>
            <w:hideMark/>
          </w:tcPr>
          <w:p w14:paraId="5A96B6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19320</w:t>
            </w:r>
          </w:p>
        </w:tc>
        <w:tc>
          <w:tcPr>
            <w:tcW w:w="817" w:type="dxa"/>
            <w:gridSpan w:val="2"/>
            <w:tcBorders>
              <w:top w:val="nil"/>
              <w:left w:val="nil"/>
              <w:bottom w:val="nil"/>
              <w:right w:val="nil"/>
            </w:tcBorders>
            <w:shd w:val="clear" w:color="auto" w:fill="auto"/>
            <w:noWrap/>
            <w:vAlign w:val="bottom"/>
            <w:hideMark/>
          </w:tcPr>
          <w:p w14:paraId="62F34F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23184</w:t>
            </w:r>
          </w:p>
        </w:tc>
        <w:tc>
          <w:tcPr>
            <w:tcW w:w="817" w:type="dxa"/>
            <w:gridSpan w:val="2"/>
            <w:tcBorders>
              <w:top w:val="nil"/>
              <w:left w:val="nil"/>
              <w:bottom w:val="nil"/>
              <w:right w:val="nil"/>
            </w:tcBorders>
            <w:shd w:val="clear" w:color="auto" w:fill="auto"/>
            <w:noWrap/>
            <w:vAlign w:val="bottom"/>
            <w:hideMark/>
          </w:tcPr>
          <w:p w14:paraId="2B50DD8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27600</w:t>
            </w:r>
          </w:p>
        </w:tc>
        <w:tc>
          <w:tcPr>
            <w:tcW w:w="817" w:type="dxa"/>
            <w:gridSpan w:val="2"/>
            <w:tcBorders>
              <w:top w:val="nil"/>
              <w:left w:val="nil"/>
              <w:bottom w:val="nil"/>
              <w:right w:val="nil"/>
            </w:tcBorders>
            <w:shd w:val="clear" w:color="auto" w:fill="auto"/>
            <w:noWrap/>
            <w:vAlign w:val="bottom"/>
            <w:hideMark/>
          </w:tcPr>
          <w:p w14:paraId="585043F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33120</w:t>
            </w:r>
          </w:p>
        </w:tc>
        <w:tc>
          <w:tcPr>
            <w:tcW w:w="817" w:type="dxa"/>
            <w:gridSpan w:val="2"/>
            <w:tcBorders>
              <w:top w:val="nil"/>
              <w:left w:val="nil"/>
              <w:bottom w:val="nil"/>
              <w:right w:val="nil"/>
            </w:tcBorders>
            <w:shd w:val="clear" w:color="auto" w:fill="auto"/>
            <w:noWrap/>
            <w:vAlign w:val="bottom"/>
            <w:hideMark/>
          </w:tcPr>
          <w:p w14:paraId="1A4D0B9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38640</w:t>
            </w:r>
          </w:p>
        </w:tc>
        <w:tc>
          <w:tcPr>
            <w:tcW w:w="817" w:type="dxa"/>
            <w:gridSpan w:val="2"/>
            <w:tcBorders>
              <w:top w:val="nil"/>
              <w:left w:val="nil"/>
              <w:bottom w:val="nil"/>
              <w:right w:val="nil"/>
            </w:tcBorders>
            <w:shd w:val="clear" w:color="auto" w:fill="auto"/>
            <w:noWrap/>
            <w:vAlign w:val="bottom"/>
            <w:hideMark/>
          </w:tcPr>
          <w:p w14:paraId="18C363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44160</w:t>
            </w:r>
          </w:p>
        </w:tc>
        <w:tc>
          <w:tcPr>
            <w:tcW w:w="817" w:type="dxa"/>
            <w:gridSpan w:val="2"/>
            <w:tcBorders>
              <w:top w:val="nil"/>
              <w:left w:val="nil"/>
              <w:bottom w:val="nil"/>
              <w:right w:val="nil"/>
            </w:tcBorders>
            <w:shd w:val="clear" w:color="auto" w:fill="auto"/>
            <w:noWrap/>
            <w:vAlign w:val="bottom"/>
            <w:hideMark/>
          </w:tcPr>
          <w:p w14:paraId="1ACEBFB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49680</w:t>
            </w:r>
          </w:p>
        </w:tc>
        <w:tc>
          <w:tcPr>
            <w:tcW w:w="817" w:type="dxa"/>
            <w:gridSpan w:val="2"/>
            <w:tcBorders>
              <w:top w:val="nil"/>
              <w:left w:val="nil"/>
              <w:bottom w:val="nil"/>
              <w:right w:val="nil"/>
            </w:tcBorders>
            <w:shd w:val="clear" w:color="auto" w:fill="auto"/>
            <w:noWrap/>
            <w:vAlign w:val="bottom"/>
            <w:hideMark/>
          </w:tcPr>
          <w:p w14:paraId="089D786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55200</w:t>
            </w:r>
          </w:p>
        </w:tc>
      </w:tr>
      <w:tr w:rsidR="00B96732" w:rsidRPr="00036DA3" w14:paraId="6B70F3A1"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2431EDA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100,000 - 105,999</w:t>
            </w:r>
          </w:p>
        </w:tc>
        <w:tc>
          <w:tcPr>
            <w:tcW w:w="337" w:type="dxa"/>
            <w:gridSpan w:val="2"/>
            <w:tcBorders>
              <w:top w:val="nil"/>
              <w:left w:val="nil"/>
              <w:bottom w:val="single" w:sz="4" w:space="0" w:color="auto"/>
              <w:right w:val="nil"/>
            </w:tcBorders>
            <w:shd w:val="clear" w:color="auto" w:fill="auto"/>
            <w:noWrap/>
            <w:vAlign w:val="bottom"/>
            <w:hideMark/>
          </w:tcPr>
          <w:p w14:paraId="2A7705CC"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33262CB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2670</w:t>
            </w:r>
          </w:p>
        </w:tc>
        <w:tc>
          <w:tcPr>
            <w:tcW w:w="760" w:type="dxa"/>
            <w:gridSpan w:val="2"/>
            <w:tcBorders>
              <w:top w:val="nil"/>
              <w:left w:val="nil"/>
              <w:bottom w:val="single" w:sz="4" w:space="0" w:color="auto"/>
              <w:right w:val="nil"/>
            </w:tcBorders>
            <w:shd w:val="clear" w:color="auto" w:fill="auto"/>
            <w:noWrap/>
            <w:vAlign w:val="bottom"/>
            <w:hideMark/>
          </w:tcPr>
          <w:p w14:paraId="5A8D440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5340</w:t>
            </w:r>
          </w:p>
        </w:tc>
        <w:tc>
          <w:tcPr>
            <w:tcW w:w="817" w:type="dxa"/>
            <w:gridSpan w:val="2"/>
            <w:tcBorders>
              <w:top w:val="nil"/>
              <w:left w:val="nil"/>
              <w:bottom w:val="single" w:sz="4" w:space="0" w:color="auto"/>
              <w:right w:val="nil"/>
            </w:tcBorders>
            <w:shd w:val="clear" w:color="auto" w:fill="auto"/>
            <w:noWrap/>
            <w:vAlign w:val="bottom"/>
            <w:hideMark/>
          </w:tcPr>
          <w:p w14:paraId="78770C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8010</w:t>
            </w:r>
          </w:p>
        </w:tc>
        <w:tc>
          <w:tcPr>
            <w:tcW w:w="817" w:type="dxa"/>
            <w:gridSpan w:val="2"/>
            <w:tcBorders>
              <w:top w:val="nil"/>
              <w:left w:val="nil"/>
              <w:bottom w:val="single" w:sz="4" w:space="0" w:color="auto"/>
              <w:right w:val="nil"/>
            </w:tcBorders>
            <w:shd w:val="clear" w:color="auto" w:fill="auto"/>
            <w:noWrap/>
            <w:vAlign w:val="bottom"/>
            <w:hideMark/>
          </w:tcPr>
          <w:p w14:paraId="0A23485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10680</w:t>
            </w:r>
          </w:p>
        </w:tc>
        <w:tc>
          <w:tcPr>
            <w:tcW w:w="817" w:type="dxa"/>
            <w:gridSpan w:val="2"/>
            <w:tcBorders>
              <w:top w:val="nil"/>
              <w:left w:val="nil"/>
              <w:bottom w:val="single" w:sz="4" w:space="0" w:color="auto"/>
              <w:right w:val="nil"/>
            </w:tcBorders>
            <w:shd w:val="clear" w:color="auto" w:fill="auto"/>
            <w:noWrap/>
            <w:vAlign w:val="bottom"/>
            <w:hideMark/>
          </w:tcPr>
          <w:p w14:paraId="069B471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13350</w:t>
            </w:r>
          </w:p>
        </w:tc>
        <w:tc>
          <w:tcPr>
            <w:tcW w:w="817" w:type="dxa"/>
            <w:gridSpan w:val="2"/>
            <w:tcBorders>
              <w:top w:val="nil"/>
              <w:left w:val="nil"/>
              <w:bottom w:val="single" w:sz="4" w:space="0" w:color="auto"/>
              <w:right w:val="nil"/>
            </w:tcBorders>
            <w:shd w:val="clear" w:color="auto" w:fill="auto"/>
            <w:noWrap/>
            <w:vAlign w:val="bottom"/>
            <w:hideMark/>
          </w:tcPr>
          <w:p w14:paraId="0E02FF2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16020</w:t>
            </w:r>
          </w:p>
        </w:tc>
        <w:tc>
          <w:tcPr>
            <w:tcW w:w="817" w:type="dxa"/>
            <w:gridSpan w:val="2"/>
            <w:tcBorders>
              <w:top w:val="nil"/>
              <w:left w:val="nil"/>
              <w:bottom w:val="single" w:sz="4" w:space="0" w:color="auto"/>
              <w:right w:val="nil"/>
            </w:tcBorders>
            <w:shd w:val="clear" w:color="auto" w:fill="auto"/>
            <w:noWrap/>
            <w:vAlign w:val="bottom"/>
            <w:hideMark/>
          </w:tcPr>
          <w:p w14:paraId="2402F4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18690</w:t>
            </w:r>
          </w:p>
        </w:tc>
        <w:tc>
          <w:tcPr>
            <w:tcW w:w="817" w:type="dxa"/>
            <w:gridSpan w:val="2"/>
            <w:tcBorders>
              <w:top w:val="nil"/>
              <w:left w:val="nil"/>
              <w:bottom w:val="single" w:sz="4" w:space="0" w:color="auto"/>
              <w:right w:val="nil"/>
            </w:tcBorders>
            <w:shd w:val="clear" w:color="auto" w:fill="auto"/>
            <w:noWrap/>
            <w:vAlign w:val="bottom"/>
            <w:hideMark/>
          </w:tcPr>
          <w:p w14:paraId="2064E63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22428</w:t>
            </w:r>
          </w:p>
        </w:tc>
        <w:tc>
          <w:tcPr>
            <w:tcW w:w="817" w:type="dxa"/>
            <w:gridSpan w:val="2"/>
            <w:tcBorders>
              <w:top w:val="nil"/>
              <w:left w:val="nil"/>
              <w:bottom w:val="single" w:sz="4" w:space="0" w:color="auto"/>
              <w:right w:val="nil"/>
            </w:tcBorders>
            <w:shd w:val="clear" w:color="auto" w:fill="auto"/>
            <w:noWrap/>
            <w:vAlign w:val="bottom"/>
            <w:hideMark/>
          </w:tcPr>
          <w:p w14:paraId="59E12E7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26700</w:t>
            </w:r>
          </w:p>
        </w:tc>
        <w:tc>
          <w:tcPr>
            <w:tcW w:w="817" w:type="dxa"/>
            <w:gridSpan w:val="2"/>
            <w:tcBorders>
              <w:top w:val="nil"/>
              <w:left w:val="nil"/>
              <w:bottom w:val="single" w:sz="4" w:space="0" w:color="auto"/>
              <w:right w:val="nil"/>
            </w:tcBorders>
            <w:shd w:val="clear" w:color="auto" w:fill="auto"/>
            <w:noWrap/>
            <w:vAlign w:val="bottom"/>
            <w:hideMark/>
          </w:tcPr>
          <w:p w14:paraId="2EC14F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32040</w:t>
            </w:r>
          </w:p>
        </w:tc>
        <w:tc>
          <w:tcPr>
            <w:tcW w:w="817" w:type="dxa"/>
            <w:gridSpan w:val="2"/>
            <w:tcBorders>
              <w:top w:val="nil"/>
              <w:left w:val="nil"/>
              <w:bottom w:val="single" w:sz="4" w:space="0" w:color="auto"/>
              <w:right w:val="nil"/>
            </w:tcBorders>
            <w:shd w:val="clear" w:color="auto" w:fill="auto"/>
            <w:noWrap/>
            <w:vAlign w:val="bottom"/>
            <w:hideMark/>
          </w:tcPr>
          <w:p w14:paraId="490341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37380</w:t>
            </w:r>
          </w:p>
        </w:tc>
        <w:tc>
          <w:tcPr>
            <w:tcW w:w="817" w:type="dxa"/>
            <w:gridSpan w:val="2"/>
            <w:tcBorders>
              <w:top w:val="nil"/>
              <w:left w:val="nil"/>
              <w:bottom w:val="single" w:sz="4" w:space="0" w:color="auto"/>
              <w:right w:val="nil"/>
            </w:tcBorders>
            <w:shd w:val="clear" w:color="auto" w:fill="auto"/>
            <w:noWrap/>
            <w:vAlign w:val="bottom"/>
            <w:hideMark/>
          </w:tcPr>
          <w:p w14:paraId="1CEDFA8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42720</w:t>
            </w:r>
          </w:p>
        </w:tc>
        <w:tc>
          <w:tcPr>
            <w:tcW w:w="817" w:type="dxa"/>
            <w:gridSpan w:val="2"/>
            <w:tcBorders>
              <w:top w:val="nil"/>
              <w:left w:val="nil"/>
              <w:bottom w:val="single" w:sz="4" w:space="0" w:color="auto"/>
              <w:right w:val="nil"/>
            </w:tcBorders>
            <w:shd w:val="clear" w:color="auto" w:fill="auto"/>
            <w:noWrap/>
            <w:vAlign w:val="bottom"/>
            <w:hideMark/>
          </w:tcPr>
          <w:p w14:paraId="70B1AE3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48060</w:t>
            </w:r>
          </w:p>
        </w:tc>
        <w:tc>
          <w:tcPr>
            <w:tcW w:w="817" w:type="dxa"/>
            <w:gridSpan w:val="2"/>
            <w:tcBorders>
              <w:top w:val="nil"/>
              <w:left w:val="nil"/>
              <w:bottom w:val="single" w:sz="4" w:space="0" w:color="auto"/>
              <w:right w:val="nil"/>
            </w:tcBorders>
            <w:shd w:val="clear" w:color="auto" w:fill="auto"/>
            <w:noWrap/>
            <w:vAlign w:val="bottom"/>
            <w:hideMark/>
          </w:tcPr>
          <w:p w14:paraId="6B7465C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53400</w:t>
            </w:r>
          </w:p>
        </w:tc>
      </w:tr>
      <w:tr w:rsidR="00B96732" w:rsidRPr="00036DA3" w14:paraId="22C6EB6C"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73F693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95,000 - 99,999</w:t>
            </w:r>
          </w:p>
        </w:tc>
        <w:tc>
          <w:tcPr>
            <w:tcW w:w="337" w:type="dxa"/>
            <w:gridSpan w:val="2"/>
            <w:tcBorders>
              <w:top w:val="nil"/>
              <w:left w:val="nil"/>
              <w:bottom w:val="nil"/>
              <w:right w:val="nil"/>
            </w:tcBorders>
            <w:shd w:val="clear" w:color="auto" w:fill="auto"/>
            <w:noWrap/>
            <w:vAlign w:val="bottom"/>
            <w:hideMark/>
          </w:tcPr>
          <w:p w14:paraId="06B34077"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5BCC98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2585</w:t>
            </w:r>
          </w:p>
        </w:tc>
        <w:tc>
          <w:tcPr>
            <w:tcW w:w="760" w:type="dxa"/>
            <w:gridSpan w:val="2"/>
            <w:tcBorders>
              <w:top w:val="nil"/>
              <w:left w:val="nil"/>
              <w:bottom w:val="nil"/>
              <w:right w:val="nil"/>
            </w:tcBorders>
            <w:shd w:val="clear" w:color="auto" w:fill="auto"/>
            <w:noWrap/>
            <w:vAlign w:val="bottom"/>
            <w:hideMark/>
          </w:tcPr>
          <w:p w14:paraId="568C380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5170</w:t>
            </w:r>
          </w:p>
        </w:tc>
        <w:tc>
          <w:tcPr>
            <w:tcW w:w="817" w:type="dxa"/>
            <w:gridSpan w:val="2"/>
            <w:tcBorders>
              <w:top w:val="nil"/>
              <w:left w:val="nil"/>
              <w:bottom w:val="nil"/>
              <w:right w:val="nil"/>
            </w:tcBorders>
            <w:shd w:val="clear" w:color="auto" w:fill="auto"/>
            <w:noWrap/>
            <w:vAlign w:val="bottom"/>
            <w:hideMark/>
          </w:tcPr>
          <w:p w14:paraId="5C4D50C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7755</w:t>
            </w:r>
          </w:p>
        </w:tc>
        <w:tc>
          <w:tcPr>
            <w:tcW w:w="817" w:type="dxa"/>
            <w:gridSpan w:val="2"/>
            <w:tcBorders>
              <w:top w:val="nil"/>
              <w:left w:val="nil"/>
              <w:bottom w:val="nil"/>
              <w:right w:val="nil"/>
            </w:tcBorders>
            <w:shd w:val="clear" w:color="auto" w:fill="auto"/>
            <w:noWrap/>
            <w:vAlign w:val="bottom"/>
            <w:hideMark/>
          </w:tcPr>
          <w:p w14:paraId="1D21015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10340</w:t>
            </w:r>
          </w:p>
        </w:tc>
        <w:tc>
          <w:tcPr>
            <w:tcW w:w="817" w:type="dxa"/>
            <w:gridSpan w:val="2"/>
            <w:tcBorders>
              <w:top w:val="nil"/>
              <w:left w:val="nil"/>
              <w:bottom w:val="nil"/>
              <w:right w:val="nil"/>
            </w:tcBorders>
            <w:shd w:val="clear" w:color="auto" w:fill="auto"/>
            <w:noWrap/>
            <w:vAlign w:val="bottom"/>
            <w:hideMark/>
          </w:tcPr>
          <w:p w14:paraId="163E3E8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12925</w:t>
            </w:r>
          </w:p>
        </w:tc>
        <w:tc>
          <w:tcPr>
            <w:tcW w:w="817" w:type="dxa"/>
            <w:gridSpan w:val="2"/>
            <w:tcBorders>
              <w:top w:val="nil"/>
              <w:left w:val="nil"/>
              <w:bottom w:val="nil"/>
              <w:right w:val="nil"/>
            </w:tcBorders>
            <w:shd w:val="clear" w:color="auto" w:fill="auto"/>
            <w:noWrap/>
            <w:vAlign w:val="bottom"/>
            <w:hideMark/>
          </w:tcPr>
          <w:p w14:paraId="6CF1908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15510</w:t>
            </w:r>
          </w:p>
        </w:tc>
        <w:tc>
          <w:tcPr>
            <w:tcW w:w="817" w:type="dxa"/>
            <w:gridSpan w:val="2"/>
            <w:tcBorders>
              <w:top w:val="nil"/>
              <w:left w:val="nil"/>
              <w:bottom w:val="nil"/>
              <w:right w:val="nil"/>
            </w:tcBorders>
            <w:shd w:val="clear" w:color="auto" w:fill="auto"/>
            <w:noWrap/>
            <w:vAlign w:val="bottom"/>
            <w:hideMark/>
          </w:tcPr>
          <w:p w14:paraId="0A42F3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18095</w:t>
            </w:r>
          </w:p>
        </w:tc>
        <w:tc>
          <w:tcPr>
            <w:tcW w:w="817" w:type="dxa"/>
            <w:gridSpan w:val="2"/>
            <w:tcBorders>
              <w:top w:val="nil"/>
              <w:left w:val="nil"/>
              <w:bottom w:val="nil"/>
              <w:right w:val="nil"/>
            </w:tcBorders>
            <w:shd w:val="clear" w:color="auto" w:fill="auto"/>
            <w:noWrap/>
            <w:vAlign w:val="bottom"/>
            <w:hideMark/>
          </w:tcPr>
          <w:p w14:paraId="4588ED6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21714</w:t>
            </w:r>
          </w:p>
        </w:tc>
        <w:tc>
          <w:tcPr>
            <w:tcW w:w="817" w:type="dxa"/>
            <w:gridSpan w:val="2"/>
            <w:tcBorders>
              <w:top w:val="nil"/>
              <w:left w:val="nil"/>
              <w:bottom w:val="nil"/>
              <w:right w:val="nil"/>
            </w:tcBorders>
            <w:shd w:val="clear" w:color="auto" w:fill="auto"/>
            <w:noWrap/>
            <w:vAlign w:val="bottom"/>
            <w:hideMark/>
          </w:tcPr>
          <w:p w14:paraId="3108960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25850</w:t>
            </w:r>
          </w:p>
        </w:tc>
        <w:tc>
          <w:tcPr>
            <w:tcW w:w="817" w:type="dxa"/>
            <w:gridSpan w:val="2"/>
            <w:tcBorders>
              <w:top w:val="nil"/>
              <w:left w:val="nil"/>
              <w:bottom w:val="nil"/>
              <w:right w:val="nil"/>
            </w:tcBorders>
            <w:shd w:val="clear" w:color="auto" w:fill="auto"/>
            <w:noWrap/>
            <w:vAlign w:val="bottom"/>
            <w:hideMark/>
          </w:tcPr>
          <w:p w14:paraId="3170964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31020</w:t>
            </w:r>
          </w:p>
        </w:tc>
        <w:tc>
          <w:tcPr>
            <w:tcW w:w="817" w:type="dxa"/>
            <w:gridSpan w:val="2"/>
            <w:tcBorders>
              <w:top w:val="nil"/>
              <w:left w:val="nil"/>
              <w:bottom w:val="nil"/>
              <w:right w:val="nil"/>
            </w:tcBorders>
            <w:shd w:val="clear" w:color="auto" w:fill="auto"/>
            <w:noWrap/>
            <w:vAlign w:val="bottom"/>
            <w:hideMark/>
          </w:tcPr>
          <w:p w14:paraId="47423F2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36190</w:t>
            </w:r>
          </w:p>
        </w:tc>
        <w:tc>
          <w:tcPr>
            <w:tcW w:w="817" w:type="dxa"/>
            <w:gridSpan w:val="2"/>
            <w:tcBorders>
              <w:top w:val="nil"/>
              <w:left w:val="nil"/>
              <w:bottom w:val="nil"/>
              <w:right w:val="nil"/>
            </w:tcBorders>
            <w:shd w:val="clear" w:color="auto" w:fill="auto"/>
            <w:noWrap/>
            <w:vAlign w:val="bottom"/>
            <w:hideMark/>
          </w:tcPr>
          <w:p w14:paraId="537D330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41360</w:t>
            </w:r>
          </w:p>
        </w:tc>
        <w:tc>
          <w:tcPr>
            <w:tcW w:w="817" w:type="dxa"/>
            <w:gridSpan w:val="2"/>
            <w:tcBorders>
              <w:top w:val="nil"/>
              <w:left w:val="nil"/>
              <w:bottom w:val="nil"/>
              <w:right w:val="nil"/>
            </w:tcBorders>
            <w:shd w:val="clear" w:color="auto" w:fill="auto"/>
            <w:noWrap/>
            <w:vAlign w:val="bottom"/>
            <w:hideMark/>
          </w:tcPr>
          <w:p w14:paraId="051A689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46530</w:t>
            </w:r>
          </w:p>
        </w:tc>
        <w:tc>
          <w:tcPr>
            <w:tcW w:w="817" w:type="dxa"/>
            <w:gridSpan w:val="2"/>
            <w:tcBorders>
              <w:top w:val="nil"/>
              <w:left w:val="nil"/>
              <w:bottom w:val="nil"/>
              <w:right w:val="nil"/>
            </w:tcBorders>
            <w:shd w:val="clear" w:color="auto" w:fill="auto"/>
            <w:noWrap/>
            <w:vAlign w:val="bottom"/>
            <w:hideMark/>
          </w:tcPr>
          <w:p w14:paraId="6129FC7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51700</w:t>
            </w:r>
          </w:p>
        </w:tc>
      </w:tr>
      <w:tr w:rsidR="00B96732" w:rsidRPr="00036DA3" w14:paraId="413B0200"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4425CA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90,000 - 94,999</w:t>
            </w:r>
          </w:p>
        </w:tc>
        <w:tc>
          <w:tcPr>
            <w:tcW w:w="337" w:type="dxa"/>
            <w:gridSpan w:val="2"/>
            <w:tcBorders>
              <w:top w:val="nil"/>
              <w:left w:val="nil"/>
              <w:bottom w:val="nil"/>
              <w:right w:val="nil"/>
            </w:tcBorders>
            <w:shd w:val="clear" w:color="auto" w:fill="auto"/>
            <w:noWrap/>
            <w:vAlign w:val="bottom"/>
            <w:hideMark/>
          </w:tcPr>
          <w:p w14:paraId="40EA863B"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02C6B6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2510</w:t>
            </w:r>
          </w:p>
        </w:tc>
        <w:tc>
          <w:tcPr>
            <w:tcW w:w="760" w:type="dxa"/>
            <w:gridSpan w:val="2"/>
            <w:tcBorders>
              <w:top w:val="nil"/>
              <w:left w:val="nil"/>
              <w:bottom w:val="nil"/>
              <w:right w:val="nil"/>
            </w:tcBorders>
            <w:shd w:val="clear" w:color="auto" w:fill="auto"/>
            <w:noWrap/>
            <w:vAlign w:val="bottom"/>
            <w:hideMark/>
          </w:tcPr>
          <w:p w14:paraId="43217D2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5020</w:t>
            </w:r>
          </w:p>
        </w:tc>
        <w:tc>
          <w:tcPr>
            <w:tcW w:w="817" w:type="dxa"/>
            <w:gridSpan w:val="2"/>
            <w:tcBorders>
              <w:top w:val="nil"/>
              <w:left w:val="nil"/>
              <w:bottom w:val="nil"/>
              <w:right w:val="nil"/>
            </w:tcBorders>
            <w:shd w:val="clear" w:color="auto" w:fill="auto"/>
            <w:noWrap/>
            <w:vAlign w:val="bottom"/>
            <w:hideMark/>
          </w:tcPr>
          <w:p w14:paraId="76CB0B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7530</w:t>
            </w:r>
          </w:p>
        </w:tc>
        <w:tc>
          <w:tcPr>
            <w:tcW w:w="817" w:type="dxa"/>
            <w:gridSpan w:val="2"/>
            <w:tcBorders>
              <w:top w:val="nil"/>
              <w:left w:val="nil"/>
              <w:bottom w:val="nil"/>
              <w:right w:val="nil"/>
            </w:tcBorders>
            <w:shd w:val="clear" w:color="auto" w:fill="auto"/>
            <w:noWrap/>
            <w:vAlign w:val="bottom"/>
            <w:hideMark/>
          </w:tcPr>
          <w:p w14:paraId="6676973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10040</w:t>
            </w:r>
          </w:p>
        </w:tc>
        <w:tc>
          <w:tcPr>
            <w:tcW w:w="817" w:type="dxa"/>
            <w:gridSpan w:val="2"/>
            <w:tcBorders>
              <w:top w:val="nil"/>
              <w:left w:val="nil"/>
              <w:bottom w:val="nil"/>
              <w:right w:val="nil"/>
            </w:tcBorders>
            <w:shd w:val="clear" w:color="auto" w:fill="auto"/>
            <w:noWrap/>
            <w:vAlign w:val="bottom"/>
            <w:hideMark/>
          </w:tcPr>
          <w:p w14:paraId="6E9371F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12550</w:t>
            </w:r>
          </w:p>
        </w:tc>
        <w:tc>
          <w:tcPr>
            <w:tcW w:w="817" w:type="dxa"/>
            <w:gridSpan w:val="2"/>
            <w:tcBorders>
              <w:top w:val="nil"/>
              <w:left w:val="nil"/>
              <w:bottom w:val="nil"/>
              <w:right w:val="nil"/>
            </w:tcBorders>
            <w:shd w:val="clear" w:color="auto" w:fill="auto"/>
            <w:noWrap/>
            <w:vAlign w:val="bottom"/>
            <w:hideMark/>
          </w:tcPr>
          <w:p w14:paraId="2987126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15060</w:t>
            </w:r>
          </w:p>
        </w:tc>
        <w:tc>
          <w:tcPr>
            <w:tcW w:w="817" w:type="dxa"/>
            <w:gridSpan w:val="2"/>
            <w:tcBorders>
              <w:top w:val="nil"/>
              <w:left w:val="nil"/>
              <w:bottom w:val="nil"/>
              <w:right w:val="nil"/>
            </w:tcBorders>
            <w:shd w:val="clear" w:color="auto" w:fill="auto"/>
            <w:noWrap/>
            <w:vAlign w:val="bottom"/>
            <w:hideMark/>
          </w:tcPr>
          <w:p w14:paraId="3DD9C9F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17570</w:t>
            </w:r>
          </w:p>
        </w:tc>
        <w:tc>
          <w:tcPr>
            <w:tcW w:w="817" w:type="dxa"/>
            <w:gridSpan w:val="2"/>
            <w:tcBorders>
              <w:top w:val="nil"/>
              <w:left w:val="nil"/>
              <w:bottom w:val="nil"/>
              <w:right w:val="nil"/>
            </w:tcBorders>
            <w:shd w:val="clear" w:color="auto" w:fill="auto"/>
            <w:noWrap/>
            <w:vAlign w:val="bottom"/>
            <w:hideMark/>
          </w:tcPr>
          <w:p w14:paraId="6725ECA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21084</w:t>
            </w:r>
          </w:p>
        </w:tc>
        <w:tc>
          <w:tcPr>
            <w:tcW w:w="817" w:type="dxa"/>
            <w:gridSpan w:val="2"/>
            <w:tcBorders>
              <w:top w:val="nil"/>
              <w:left w:val="nil"/>
              <w:bottom w:val="nil"/>
              <w:right w:val="nil"/>
            </w:tcBorders>
            <w:shd w:val="clear" w:color="auto" w:fill="auto"/>
            <w:noWrap/>
            <w:vAlign w:val="bottom"/>
            <w:hideMark/>
          </w:tcPr>
          <w:p w14:paraId="34F5DB4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25100</w:t>
            </w:r>
          </w:p>
        </w:tc>
        <w:tc>
          <w:tcPr>
            <w:tcW w:w="817" w:type="dxa"/>
            <w:gridSpan w:val="2"/>
            <w:tcBorders>
              <w:top w:val="nil"/>
              <w:left w:val="nil"/>
              <w:bottom w:val="nil"/>
              <w:right w:val="nil"/>
            </w:tcBorders>
            <w:shd w:val="clear" w:color="auto" w:fill="auto"/>
            <w:noWrap/>
            <w:vAlign w:val="bottom"/>
            <w:hideMark/>
          </w:tcPr>
          <w:p w14:paraId="56E912B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30120</w:t>
            </w:r>
          </w:p>
        </w:tc>
        <w:tc>
          <w:tcPr>
            <w:tcW w:w="817" w:type="dxa"/>
            <w:gridSpan w:val="2"/>
            <w:tcBorders>
              <w:top w:val="nil"/>
              <w:left w:val="nil"/>
              <w:bottom w:val="nil"/>
              <w:right w:val="nil"/>
            </w:tcBorders>
            <w:shd w:val="clear" w:color="auto" w:fill="auto"/>
            <w:noWrap/>
            <w:vAlign w:val="bottom"/>
            <w:hideMark/>
          </w:tcPr>
          <w:p w14:paraId="468103D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35140</w:t>
            </w:r>
          </w:p>
        </w:tc>
        <w:tc>
          <w:tcPr>
            <w:tcW w:w="817" w:type="dxa"/>
            <w:gridSpan w:val="2"/>
            <w:tcBorders>
              <w:top w:val="nil"/>
              <w:left w:val="nil"/>
              <w:bottom w:val="nil"/>
              <w:right w:val="nil"/>
            </w:tcBorders>
            <w:shd w:val="clear" w:color="auto" w:fill="auto"/>
            <w:noWrap/>
            <w:vAlign w:val="bottom"/>
            <w:hideMark/>
          </w:tcPr>
          <w:p w14:paraId="5E7C98B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40160</w:t>
            </w:r>
          </w:p>
        </w:tc>
        <w:tc>
          <w:tcPr>
            <w:tcW w:w="817" w:type="dxa"/>
            <w:gridSpan w:val="2"/>
            <w:tcBorders>
              <w:top w:val="nil"/>
              <w:left w:val="nil"/>
              <w:bottom w:val="nil"/>
              <w:right w:val="nil"/>
            </w:tcBorders>
            <w:shd w:val="clear" w:color="auto" w:fill="auto"/>
            <w:noWrap/>
            <w:vAlign w:val="bottom"/>
            <w:hideMark/>
          </w:tcPr>
          <w:p w14:paraId="6CFB368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45180</w:t>
            </w:r>
          </w:p>
        </w:tc>
        <w:tc>
          <w:tcPr>
            <w:tcW w:w="817" w:type="dxa"/>
            <w:gridSpan w:val="2"/>
            <w:tcBorders>
              <w:top w:val="nil"/>
              <w:left w:val="nil"/>
              <w:bottom w:val="nil"/>
              <w:right w:val="nil"/>
            </w:tcBorders>
            <w:shd w:val="clear" w:color="auto" w:fill="auto"/>
            <w:noWrap/>
            <w:vAlign w:val="bottom"/>
            <w:hideMark/>
          </w:tcPr>
          <w:p w14:paraId="7C681D5A"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50200</w:t>
            </w:r>
          </w:p>
        </w:tc>
      </w:tr>
      <w:tr w:rsidR="00B96732" w:rsidRPr="00036DA3" w14:paraId="1C7B109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FC8A10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85,000 - 89,999</w:t>
            </w:r>
          </w:p>
        </w:tc>
        <w:tc>
          <w:tcPr>
            <w:tcW w:w="337" w:type="dxa"/>
            <w:gridSpan w:val="2"/>
            <w:tcBorders>
              <w:top w:val="nil"/>
              <w:left w:val="nil"/>
              <w:bottom w:val="nil"/>
              <w:right w:val="nil"/>
            </w:tcBorders>
            <w:shd w:val="clear" w:color="auto" w:fill="auto"/>
            <w:noWrap/>
            <w:vAlign w:val="bottom"/>
            <w:hideMark/>
          </w:tcPr>
          <w:p w14:paraId="1ED65A05"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048287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2430</w:t>
            </w:r>
          </w:p>
        </w:tc>
        <w:tc>
          <w:tcPr>
            <w:tcW w:w="760" w:type="dxa"/>
            <w:gridSpan w:val="2"/>
            <w:tcBorders>
              <w:top w:val="nil"/>
              <w:left w:val="nil"/>
              <w:bottom w:val="nil"/>
              <w:right w:val="nil"/>
            </w:tcBorders>
            <w:shd w:val="clear" w:color="auto" w:fill="auto"/>
            <w:noWrap/>
            <w:vAlign w:val="bottom"/>
            <w:hideMark/>
          </w:tcPr>
          <w:p w14:paraId="0B443A7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4860</w:t>
            </w:r>
          </w:p>
        </w:tc>
        <w:tc>
          <w:tcPr>
            <w:tcW w:w="817" w:type="dxa"/>
            <w:gridSpan w:val="2"/>
            <w:tcBorders>
              <w:top w:val="nil"/>
              <w:left w:val="nil"/>
              <w:bottom w:val="nil"/>
              <w:right w:val="nil"/>
            </w:tcBorders>
            <w:shd w:val="clear" w:color="auto" w:fill="auto"/>
            <w:noWrap/>
            <w:vAlign w:val="bottom"/>
            <w:hideMark/>
          </w:tcPr>
          <w:p w14:paraId="5384932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7290</w:t>
            </w:r>
          </w:p>
        </w:tc>
        <w:tc>
          <w:tcPr>
            <w:tcW w:w="817" w:type="dxa"/>
            <w:gridSpan w:val="2"/>
            <w:tcBorders>
              <w:top w:val="nil"/>
              <w:left w:val="nil"/>
              <w:bottom w:val="nil"/>
              <w:right w:val="nil"/>
            </w:tcBorders>
            <w:shd w:val="clear" w:color="auto" w:fill="auto"/>
            <w:noWrap/>
            <w:vAlign w:val="bottom"/>
            <w:hideMark/>
          </w:tcPr>
          <w:p w14:paraId="200EB6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9720</w:t>
            </w:r>
          </w:p>
        </w:tc>
        <w:tc>
          <w:tcPr>
            <w:tcW w:w="817" w:type="dxa"/>
            <w:gridSpan w:val="2"/>
            <w:tcBorders>
              <w:top w:val="nil"/>
              <w:left w:val="nil"/>
              <w:bottom w:val="nil"/>
              <w:right w:val="nil"/>
            </w:tcBorders>
            <w:shd w:val="clear" w:color="auto" w:fill="auto"/>
            <w:noWrap/>
            <w:vAlign w:val="bottom"/>
            <w:hideMark/>
          </w:tcPr>
          <w:p w14:paraId="6F7F43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12150</w:t>
            </w:r>
          </w:p>
        </w:tc>
        <w:tc>
          <w:tcPr>
            <w:tcW w:w="817" w:type="dxa"/>
            <w:gridSpan w:val="2"/>
            <w:tcBorders>
              <w:top w:val="nil"/>
              <w:left w:val="nil"/>
              <w:bottom w:val="nil"/>
              <w:right w:val="nil"/>
            </w:tcBorders>
            <w:shd w:val="clear" w:color="auto" w:fill="auto"/>
            <w:noWrap/>
            <w:vAlign w:val="bottom"/>
            <w:hideMark/>
          </w:tcPr>
          <w:p w14:paraId="004A898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14580</w:t>
            </w:r>
          </w:p>
        </w:tc>
        <w:tc>
          <w:tcPr>
            <w:tcW w:w="817" w:type="dxa"/>
            <w:gridSpan w:val="2"/>
            <w:tcBorders>
              <w:top w:val="nil"/>
              <w:left w:val="nil"/>
              <w:bottom w:val="nil"/>
              <w:right w:val="nil"/>
            </w:tcBorders>
            <w:shd w:val="clear" w:color="auto" w:fill="auto"/>
            <w:noWrap/>
            <w:vAlign w:val="bottom"/>
            <w:hideMark/>
          </w:tcPr>
          <w:p w14:paraId="468A230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17010</w:t>
            </w:r>
          </w:p>
        </w:tc>
        <w:tc>
          <w:tcPr>
            <w:tcW w:w="817" w:type="dxa"/>
            <w:gridSpan w:val="2"/>
            <w:tcBorders>
              <w:top w:val="nil"/>
              <w:left w:val="nil"/>
              <w:bottom w:val="nil"/>
              <w:right w:val="nil"/>
            </w:tcBorders>
            <w:shd w:val="clear" w:color="auto" w:fill="auto"/>
            <w:noWrap/>
            <w:vAlign w:val="bottom"/>
            <w:hideMark/>
          </w:tcPr>
          <w:p w14:paraId="3C6FC05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20412</w:t>
            </w:r>
          </w:p>
        </w:tc>
        <w:tc>
          <w:tcPr>
            <w:tcW w:w="817" w:type="dxa"/>
            <w:gridSpan w:val="2"/>
            <w:tcBorders>
              <w:top w:val="nil"/>
              <w:left w:val="nil"/>
              <w:bottom w:val="nil"/>
              <w:right w:val="nil"/>
            </w:tcBorders>
            <w:shd w:val="clear" w:color="auto" w:fill="auto"/>
            <w:noWrap/>
            <w:vAlign w:val="bottom"/>
            <w:hideMark/>
          </w:tcPr>
          <w:p w14:paraId="2632427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24300</w:t>
            </w:r>
          </w:p>
        </w:tc>
        <w:tc>
          <w:tcPr>
            <w:tcW w:w="817" w:type="dxa"/>
            <w:gridSpan w:val="2"/>
            <w:tcBorders>
              <w:top w:val="nil"/>
              <w:left w:val="nil"/>
              <w:bottom w:val="nil"/>
              <w:right w:val="nil"/>
            </w:tcBorders>
            <w:shd w:val="clear" w:color="auto" w:fill="auto"/>
            <w:noWrap/>
            <w:vAlign w:val="bottom"/>
            <w:hideMark/>
          </w:tcPr>
          <w:p w14:paraId="712D856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29160</w:t>
            </w:r>
          </w:p>
        </w:tc>
        <w:tc>
          <w:tcPr>
            <w:tcW w:w="817" w:type="dxa"/>
            <w:gridSpan w:val="2"/>
            <w:tcBorders>
              <w:top w:val="nil"/>
              <w:left w:val="nil"/>
              <w:bottom w:val="nil"/>
              <w:right w:val="nil"/>
            </w:tcBorders>
            <w:shd w:val="clear" w:color="auto" w:fill="auto"/>
            <w:noWrap/>
            <w:vAlign w:val="bottom"/>
            <w:hideMark/>
          </w:tcPr>
          <w:p w14:paraId="7A64CC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34020</w:t>
            </w:r>
          </w:p>
        </w:tc>
        <w:tc>
          <w:tcPr>
            <w:tcW w:w="817" w:type="dxa"/>
            <w:gridSpan w:val="2"/>
            <w:tcBorders>
              <w:top w:val="nil"/>
              <w:left w:val="nil"/>
              <w:bottom w:val="nil"/>
              <w:right w:val="nil"/>
            </w:tcBorders>
            <w:shd w:val="clear" w:color="auto" w:fill="auto"/>
            <w:noWrap/>
            <w:vAlign w:val="bottom"/>
            <w:hideMark/>
          </w:tcPr>
          <w:p w14:paraId="0814168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38880</w:t>
            </w:r>
          </w:p>
        </w:tc>
        <w:tc>
          <w:tcPr>
            <w:tcW w:w="817" w:type="dxa"/>
            <w:gridSpan w:val="2"/>
            <w:tcBorders>
              <w:top w:val="nil"/>
              <w:left w:val="nil"/>
              <w:bottom w:val="nil"/>
              <w:right w:val="nil"/>
            </w:tcBorders>
            <w:shd w:val="clear" w:color="auto" w:fill="auto"/>
            <w:noWrap/>
            <w:vAlign w:val="bottom"/>
            <w:hideMark/>
          </w:tcPr>
          <w:p w14:paraId="05B0DD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43740</w:t>
            </w:r>
          </w:p>
        </w:tc>
        <w:tc>
          <w:tcPr>
            <w:tcW w:w="817" w:type="dxa"/>
            <w:gridSpan w:val="2"/>
            <w:tcBorders>
              <w:top w:val="nil"/>
              <w:left w:val="nil"/>
              <w:bottom w:val="nil"/>
              <w:right w:val="nil"/>
            </w:tcBorders>
            <w:shd w:val="clear" w:color="auto" w:fill="auto"/>
            <w:noWrap/>
            <w:vAlign w:val="bottom"/>
            <w:hideMark/>
          </w:tcPr>
          <w:p w14:paraId="6D24165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48600</w:t>
            </w:r>
          </w:p>
        </w:tc>
      </w:tr>
      <w:tr w:rsidR="00B96732" w:rsidRPr="00036DA3" w14:paraId="775277A7"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838D8E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80,000 - 84,999</w:t>
            </w:r>
          </w:p>
        </w:tc>
        <w:tc>
          <w:tcPr>
            <w:tcW w:w="337" w:type="dxa"/>
            <w:gridSpan w:val="2"/>
            <w:tcBorders>
              <w:top w:val="nil"/>
              <w:left w:val="nil"/>
              <w:bottom w:val="nil"/>
              <w:right w:val="nil"/>
            </w:tcBorders>
            <w:shd w:val="clear" w:color="auto" w:fill="auto"/>
            <w:noWrap/>
            <w:vAlign w:val="bottom"/>
            <w:hideMark/>
          </w:tcPr>
          <w:p w14:paraId="77E62ADF"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407B11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2355</w:t>
            </w:r>
          </w:p>
        </w:tc>
        <w:tc>
          <w:tcPr>
            <w:tcW w:w="760" w:type="dxa"/>
            <w:gridSpan w:val="2"/>
            <w:tcBorders>
              <w:top w:val="nil"/>
              <w:left w:val="nil"/>
              <w:bottom w:val="nil"/>
              <w:right w:val="nil"/>
            </w:tcBorders>
            <w:shd w:val="clear" w:color="auto" w:fill="auto"/>
            <w:noWrap/>
            <w:vAlign w:val="bottom"/>
            <w:hideMark/>
          </w:tcPr>
          <w:p w14:paraId="4622620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4710</w:t>
            </w:r>
          </w:p>
        </w:tc>
        <w:tc>
          <w:tcPr>
            <w:tcW w:w="817" w:type="dxa"/>
            <w:gridSpan w:val="2"/>
            <w:tcBorders>
              <w:top w:val="nil"/>
              <w:left w:val="nil"/>
              <w:bottom w:val="nil"/>
              <w:right w:val="nil"/>
            </w:tcBorders>
            <w:shd w:val="clear" w:color="auto" w:fill="auto"/>
            <w:noWrap/>
            <w:vAlign w:val="bottom"/>
            <w:hideMark/>
          </w:tcPr>
          <w:p w14:paraId="30168A3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7065</w:t>
            </w:r>
          </w:p>
        </w:tc>
        <w:tc>
          <w:tcPr>
            <w:tcW w:w="817" w:type="dxa"/>
            <w:gridSpan w:val="2"/>
            <w:tcBorders>
              <w:top w:val="nil"/>
              <w:left w:val="nil"/>
              <w:bottom w:val="nil"/>
              <w:right w:val="nil"/>
            </w:tcBorders>
            <w:shd w:val="clear" w:color="auto" w:fill="auto"/>
            <w:noWrap/>
            <w:vAlign w:val="bottom"/>
            <w:hideMark/>
          </w:tcPr>
          <w:p w14:paraId="6BC24A1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9420</w:t>
            </w:r>
          </w:p>
        </w:tc>
        <w:tc>
          <w:tcPr>
            <w:tcW w:w="817" w:type="dxa"/>
            <w:gridSpan w:val="2"/>
            <w:tcBorders>
              <w:top w:val="nil"/>
              <w:left w:val="nil"/>
              <w:bottom w:val="nil"/>
              <w:right w:val="nil"/>
            </w:tcBorders>
            <w:shd w:val="clear" w:color="auto" w:fill="auto"/>
            <w:noWrap/>
            <w:vAlign w:val="bottom"/>
            <w:hideMark/>
          </w:tcPr>
          <w:p w14:paraId="17A1E8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11775</w:t>
            </w:r>
          </w:p>
        </w:tc>
        <w:tc>
          <w:tcPr>
            <w:tcW w:w="817" w:type="dxa"/>
            <w:gridSpan w:val="2"/>
            <w:tcBorders>
              <w:top w:val="nil"/>
              <w:left w:val="nil"/>
              <w:bottom w:val="nil"/>
              <w:right w:val="nil"/>
            </w:tcBorders>
            <w:shd w:val="clear" w:color="auto" w:fill="auto"/>
            <w:noWrap/>
            <w:vAlign w:val="bottom"/>
            <w:hideMark/>
          </w:tcPr>
          <w:p w14:paraId="3974236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14130</w:t>
            </w:r>
          </w:p>
        </w:tc>
        <w:tc>
          <w:tcPr>
            <w:tcW w:w="817" w:type="dxa"/>
            <w:gridSpan w:val="2"/>
            <w:tcBorders>
              <w:top w:val="nil"/>
              <w:left w:val="nil"/>
              <w:bottom w:val="nil"/>
              <w:right w:val="nil"/>
            </w:tcBorders>
            <w:shd w:val="clear" w:color="auto" w:fill="auto"/>
            <w:noWrap/>
            <w:vAlign w:val="bottom"/>
            <w:hideMark/>
          </w:tcPr>
          <w:p w14:paraId="377FED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16485</w:t>
            </w:r>
          </w:p>
        </w:tc>
        <w:tc>
          <w:tcPr>
            <w:tcW w:w="817" w:type="dxa"/>
            <w:gridSpan w:val="2"/>
            <w:tcBorders>
              <w:top w:val="nil"/>
              <w:left w:val="nil"/>
              <w:bottom w:val="nil"/>
              <w:right w:val="nil"/>
            </w:tcBorders>
            <w:shd w:val="clear" w:color="auto" w:fill="auto"/>
            <w:noWrap/>
            <w:vAlign w:val="bottom"/>
            <w:hideMark/>
          </w:tcPr>
          <w:p w14:paraId="41C93C1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19782</w:t>
            </w:r>
          </w:p>
        </w:tc>
        <w:tc>
          <w:tcPr>
            <w:tcW w:w="817" w:type="dxa"/>
            <w:gridSpan w:val="2"/>
            <w:tcBorders>
              <w:top w:val="nil"/>
              <w:left w:val="nil"/>
              <w:bottom w:val="nil"/>
              <w:right w:val="nil"/>
            </w:tcBorders>
            <w:shd w:val="clear" w:color="auto" w:fill="auto"/>
            <w:noWrap/>
            <w:vAlign w:val="bottom"/>
            <w:hideMark/>
          </w:tcPr>
          <w:p w14:paraId="601276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23550</w:t>
            </w:r>
          </w:p>
        </w:tc>
        <w:tc>
          <w:tcPr>
            <w:tcW w:w="817" w:type="dxa"/>
            <w:gridSpan w:val="2"/>
            <w:tcBorders>
              <w:top w:val="nil"/>
              <w:left w:val="nil"/>
              <w:bottom w:val="nil"/>
              <w:right w:val="nil"/>
            </w:tcBorders>
            <w:shd w:val="clear" w:color="auto" w:fill="auto"/>
            <w:noWrap/>
            <w:vAlign w:val="bottom"/>
            <w:hideMark/>
          </w:tcPr>
          <w:p w14:paraId="3F55FF0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28260</w:t>
            </w:r>
          </w:p>
        </w:tc>
        <w:tc>
          <w:tcPr>
            <w:tcW w:w="817" w:type="dxa"/>
            <w:gridSpan w:val="2"/>
            <w:tcBorders>
              <w:top w:val="nil"/>
              <w:left w:val="nil"/>
              <w:bottom w:val="nil"/>
              <w:right w:val="nil"/>
            </w:tcBorders>
            <w:shd w:val="clear" w:color="auto" w:fill="auto"/>
            <w:noWrap/>
            <w:vAlign w:val="bottom"/>
            <w:hideMark/>
          </w:tcPr>
          <w:p w14:paraId="61266C3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32970</w:t>
            </w:r>
          </w:p>
        </w:tc>
        <w:tc>
          <w:tcPr>
            <w:tcW w:w="817" w:type="dxa"/>
            <w:gridSpan w:val="2"/>
            <w:tcBorders>
              <w:top w:val="nil"/>
              <w:left w:val="nil"/>
              <w:bottom w:val="nil"/>
              <w:right w:val="nil"/>
            </w:tcBorders>
            <w:shd w:val="clear" w:color="auto" w:fill="auto"/>
            <w:noWrap/>
            <w:vAlign w:val="bottom"/>
            <w:hideMark/>
          </w:tcPr>
          <w:p w14:paraId="1A115EC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37680</w:t>
            </w:r>
          </w:p>
        </w:tc>
        <w:tc>
          <w:tcPr>
            <w:tcW w:w="817" w:type="dxa"/>
            <w:gridSpan w:val="2"/>
            <w:tcBorders>
              <w:top w:val="nil"/>
              <w:left w:val="nil"/>
              <w:bottom w:val="nil"/>
              <w:right w:val="nil"/>
            </w:tcBorders>
            <w:shd w:val="clear" w:color="auto" w:fill="auto"/>
            <w:noWrap/>
            <w:vAlign w:val="bottom"/>
            <w:hideMark/>
          </w:tcPr>
          <w:p w14:paraId="276ED7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42390</w:t>
            </w:r>
          </w:p>
        </w:tc>
        <w:tc>
          <w:tcPr>
            <w:tcW w:w="817" w:type="dxa"/>
            <w:gridSpan w:val="2"/>
            <w:tcBorders>
              <w:top w:val="nil"/>
              <w:left w:val="nil"/>
              <w:bottom w:val="nil"/>
              <w:right w:val="nil"/>
            </w:tcBorders>
            <w:shd w:val="clear" w:color="auto" w:fill="auto"/>
            <w:noWrap/>
            <w:vAlign w:val="bottom"/>
            <w:hideMark/>
          </w:tcPr>
          <w:p w14:paraId="625BD049"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47100</w:t>
            </w:r>
          </w:p>
        </w:tc>
      </w:tr>
      <w:tr w:rsidR="00B96732" w:rsidRPr="00036DA3" w14:paraId="29EBC53C"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31C53A87"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75,000 - 79,999</w:t>
            </w:r>
          </w:p>
        </w:tc>
        <w:tc>
          <w:tcPr>
            <w:tcW w:w="337" w:type="dxa"/>
            <w:gridSpan w:val="2"/>
            <w:tcBorders>
              <w:top w:val="nil"/>
              <w:left w:val="nil"/>
              <w:bottom w:val="single" w:sz="4" w:space="0" w:color="auto"/>
              <w:right w:val="nil"/>
            </w:tcBorders>
            <w:shd w:val="clear" w:color="auto" w:fill="auto"/>
            <w:noWrap/>
            <w:vAlign w:val="bottom"/>
            <w:hideMark/>
          </w:tcPr>
          <w:p w14:paraId="7663266E"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54C63E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2275</w:t>
            </w:r>
          </w:p>
        </w:tc>
        <w:tc>
          <w:tcPr>
            <w:tcW w:w="760" w:type="dxa"/>
            <w:gridSpan w:val="2"/>
            <w:tcBorders>
              <w:top w:val="nil"/>
              <w:left w:val="nil"/>
              <w:bottom w:val="single" w:sz="4" w:space="0" w:color="auto"/>
              <w:right w:val="nil"/>
            </w:tcBorders>
            <w:shd w:val="clear" w:color="auto" w:fill="auto"/>
            <w:noWrap/>
            <w:vAlign w:val="bottom"/>
            <w:hideMark/>
          </w:tcPr>
          <w:p w14:paraId="545A72F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4550</w:t>
            </w:r>
          </w:p>
        </w:tc>
        <w:tc>
          <w:tcPr>
            <w:tcW w:w="817" w:type="dxa"/>
            <w:gridSpan w:val="2"/>
            <w:tcBorders>
              <w:top w:val="nil"/>
              <w:left w:val="nil"/>
              <w:bottom w:val="single" w:sz="4" w:space="0" w:color="auto"/>
              <w:right w:val="nil"/>
            </w:tcBorders>
            <w:shd w:val="clear" w:color="auto" w:fill="auto"/>
            <w:noWrap/>
            <w:vAlign w:val="bottom"/>
            <w:hideMark/>
          </w:tcPr>
          <w:p w14:paraId="2CF9ACC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6825</w:t>
            </w:r>
          </w:p>
        </w:tc>
        <w:tc>
          <w:tcPr>
            <w:tcW w:w="817" w:type="dxa"/>
            <w:gridSpan w:val="2"/>
            <w:tcBorders>
              <w:top w:val="nil"/>
              <w:left w:val="nil"/>
              <w:bottom w:val="single" w:sz="4" w:space="0" w:color="auto"/>
              <w:right w:val="nil"/>
            </w:tcBorders>
            <w:shd w:val="clear" w:color="auto" w:fill="auto"/>
            <w:noWrap/>
            <w:vAlign w:val="bottom"/>
            <w:hideMark/>
          </w:tcPr>
          <w:p w14:paraId="0166EEF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9100</w:t>
            </w:r>
          </w:p>
        </w:tc>
        <w:tc>
          <w:tcPr>
            <w:tcW w:w="817" w:type="dxa"/>
            <w:gridSpan w:val="2"/>
            <w:tcBorders>
              <w:top w:val="nil"/>
              <w:left w:val="nil"/>
              <w:bottom w:val="single" w:sz="4" w:space="0" w:color="auto"/>
              <w:right w:val="nil"/>
            </w:tcBorders>
            <w:shd w:val="clear" w:color="auto" w:fill="auto"/>
            <w:noWrap/>
            <w:vAlign w:val="bottom"/>
            <w:hideMark/>
          </w:tcPr>
          <w:p w14:paraId="64EB5AC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11375</w:t>
            </w:r>
          </w:p>
        </w:tc>
        <w:tc>
          <w:tcPr>
            <w:tcW w:w="817" w:type="dxa"/>
            <w:gridSpan w:val="2"/>
            <w:tcBorders>
              <w:top w:val="nil"/>
              <w:left w:val="nil"/>
              <w:bottom w:val="single" w:sz="4" w:space="0" w:color="auto"/>
              <w:right w:val="nil"/>
            </w:tcBorders>
            <w:shd w:val="clear" w:color="auto" w:fill="auto"/>
            <w:noWrap/>
            <w:vAlign w:val="bottom"/>
            <w:hideMark/>
          </w:tcPr>
          <w:p w14:paraId="3406F3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13650</w:t>
            </w:r>
          </w:p>
        </w:tc>
        <w:tc>
          <w:tcPr>
            <w:tcW w:w="817" w:type="dxa"/>
            <w:gridSpan w:val="2"/>
            <w:tcBorders>
              <w:top w:val="nil"/>
              <w:left w:val="nil"/>
              <w:bottom w:val="single" w:sz="4" w:space="0" w:color="auto"/>
              <w:right w:val="nil"/>
            </w:tcBorders>
            <w:shd w:val="clear" w:color="auto" w:fill="auto"/>
            <w:noWrap/>
            <w:vAlign w:val="bottom"/>
            <w:hideMark/>
          </w:tcPr>
          <w:p w14:paraId="09B419E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15925</w:t>
            </w:r>
          </w:p>
        </w:tc>
        <w:tc>
          <w:tcPr>
            <w:tcW w:w="817" w:type="dxa"/>
            <w:gridSpan w:val="2"/>
            <w:tcBorders>
              <w:top w:val="nil"/>
              <w:left w:val="nil"/>
              <w:bottom w:val="single" w:sz="4" w:space="0" w:color="auto"/>
              <w:right w:val="nil"/>
            </w:tcBorders>
            <w:shd w:val="clear" w:color="auto" w:fill="auto"/>
            <w:noWrap/>
            <w:vAlign w:val="bottom"/>
            <w:hideMark/>
          </w:tcPr>
          <w:p w14:paraId="5D5151F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19110</w:t>
            </w:r>
          </w:p>
        </w:tc>
        <w:tc>
          <w:tcPr>
            <w:tcW w:w="817" w:type="dxa"/>
            <w:gridSpan w:val="2"/>
            <w:tcBorders>
              <w:top w:val="nil"/>
              <w:left w:val="nil"/>
              <w:bottom w:val="single" w:sz="4" w:space="0" w:color="auto"/>
              <w:right w:val="nil"/>
            </w:tcBorders>
            <w:shd w:val="clear" w:color="auto" w:fill="auto"/>
            <w:noWrap/>
            <w:vAlign w:val="bottom"/>
            <w:hideMark/>
          </w:tcPr>
          <w:p w14:paraId="13C2FF7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22750</w:t>
            </w:r>
          </w:p>
        </w:tc>
        <w:tc>
          <w:tcPr>
            <w:tcW w:w="817" w:type="dxa"/>
            <w:gridSpan w:val="2"/>
            <w:tcBorders>
              <w:top w:val="nil"/>
              <w:left w:val="nil"/>
              <w:bottom w:val="single" w:sz="4" w:space="0" w:color="auto"/>
              <w:right w:val="nil"/>
            </w:tcBorders>
            <w:shd w:val="clear" w:color="auto" w:fill="auto"/>
            <w:noWrap/>
            <w:vAlign w:val="bottom"/>
            <w:hideMark/>
          </w:tcPr>
          <w:p w14:paraId="3ACE9C8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27300</w:t>
            </w:r>
          </w:p>
        </w:tc>
        <w:tc>
          <w:tcPr>
            <w:tcW w:w="817" w:type="dxa"/>
            <w:gridSpan w:val="2"/>
            <w:tcBorders>
              <w:top w:val="nil"/>
              <w:left w:val="nil"/>
              <w:bottom w:val="single" w:sz="4" w:space="0" w:color="auto"/>
              <w:right w:val="nil"/>
            </w:tcBorders>
            <w:shd w:val="clear" w:color="auto" w:fill="auto"/>
            <w:noWrap/>
            <w:vAlign w:val="bottom"/>
            <w:hideMark/>
          </w:tcPr>
          <w:p w14:paraId="2357679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31850</w:t>
            </w:r>
          </w:p>
        </w:tc>
        <w:tc>
          <w:tcPr>
            <w:tcW w:w="817" w:type="dxa"/>
            <w:gridSpan w:val="2"/>
            <w:tcBorders>
              <w:top w:val="nil"/>
              <w:left w:val="nil"/>
              <w:bottom w:val="single" w:sz="4" w:space="0" w:color="auto"/>
              <w:right w:val="nil"/>
            </w:tcBorders>
            <w:shd w:val="clear" w:color="auto" w:fill="auto"/>
            <w:noWrap/>
            <w:vAlign w:val="bottom"/>
            <w:hideMark/>
          </w:tcPr>
          <w:p w14:paraId="6B2D09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36400</w:t>
            </w:r>
          </w:p>
        </w:tc>
        <w:tc>
          <w:tcPr>
            <w:tcW w:w="817" w:type="dxa"/>
            <w:gridSpan w:val="2"/>
            <w:tcBorders>
              <w:top w:val="nil"/>
              <w:left w:val="nil"/>
              <w:bottom w:val="single" w:sz="4" w:space="0" w:color="auto"/>
              <w:right w:val="nil"/>
            </w:tcBorders>
            <w:shd w:val="clear" w:color="auto" w:fill="auto"/>
            <w:noWrap/>
            <w:vAlign w:val="bottom"/>
            <w:hideMark/>
          </w:tcPr>
          <w:p w14:paraId="39E2CA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40950</w:t>
            </w:r>
          </w:p>
        </w:tc>
        <w:tc>
          <w:tcPr>
            <w:tcW w:w="817" w:type="dxa"/>
            <w:gridSpan w:val="2"/>
            <w:tcBorders>
              <w:top w:val="nil"/>
              <w:left w:val="nil"/>
              <w:bottom w:val="single" w:sz="4" w:space="0" w:color="auto"/>
              <w:right w:val="nil"/>
            </w:tcBorders>
            <w:shd w:val="clear" w:color="auto" w:fill="auto"/>
            <w:noWrap/>
            <w:vAlign w:val="bottom"/>
            <w:hideMark/>
          </w:tcPr>
          <w:p w14:paraId="4C851E64"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45500</w:t>
            </w:r>
          </w:p>
        </w:tc>
      </w:tr>
      <w:tr w:rsidR="00B96732" w:rsidRPr="00036DA3" w14:paraId="72DBBC0E"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4FA5FA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71,000 - 74,999</w:t>
            </w:r>
          </w:p>
        </w:tc>
        <w:tc>
          <w:tcPr>
            <w:tcW w:w="337" w:type="dxa"/>
            <w:gridSpan w:val="2"/>
            <w:tcBorders>
              <w:top w:val="nil"/>
              <w:left w:val="nil"/>
              <w:bottom w:val="nil"/>
              <w:right w:val="nil"/>
            </w:tcBorders>
            <w:shd w:val="clear" w:color="auto" w:fill="auto"/>
            <w:noWrap/>
            <w:vAlign w:val="bottom"/>
            <w:hideMark/>
          </w:tcPr>
          <w:p w14:paraId="24341668"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D4C68F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2200</w:t>
            </w:r>
          </w:p>
        </w:tc>
        <w:tc>
          <w:tcPr>
            <w:tcW w:w="760" w:type="dxa"/>
            <w:gridSpan w:val="2"/>
            <w:tcBorders>
              <w:top w:val="nil"/>
              <w:left w:val="nil"/>
              <w:bottom w:val="nil"/>
              <w:right w:val="nil"/>
            </w:tcBorders>
            <w:shd w:val="clear" w:color="auto" w:fill="auto"/>
            <w:noWrap/>
            <w:vAlign w:val="bottom"/>
            <w:hideMark/>
          </w:tcPr>
          <w:p w14:paraId="7764067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4400</w:t>
            </w:r>
          </w:p>
        </w:tc>
        <w:tc>
          <w:tcPr>
            <w:tcW w:w="817" w:type="dxa"/>
            <w:gridSpan w:val="2"/>
            <w:tcBorders>
              <w:top w:val="nil"/>
              <w:left w:val="nil"/>
              <w:bottom w:val="nil"/>
              <w:right w:val="nil"/>
            </w:tcBorders>
            <w:shd w:val="clear" w:color="auto" w:fill="auto"/>
            <w:noWrap/>
            <w:vAlign w:val="bottom"/>
            <w:hideMark/>
          </w:tcPr>
          <w:p w14:paraId="53585C7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6600</w:t>
            </w:r>
          </w:p>
        </w:tc>
        <w:tc>
          <w:tcPr>
            <w:tcW w:w="817" w:type="dxa"/>
            <w:gridSpan w:val="2"/>
            <w:tcBorders>
              <w:top w:val="nil"/>
              <w:left w:val="nil"/>
              <w:bottom w:val="nil"/>
              <w:right w:val="nil"/>
            </w:tcBorders>
            <w:shd w:val="clear" w:color="auto" w:fill="auto"/>
            <w:noWrap/>
            <w:vAlign w:val="bottom"/>
            <w:hideMark/>
          </w:tcPr>
          <w:p w14:paraId="7FE12B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8800</w:t>
            </w:r>
          </w:p>
        </w:tc>
        <w:tc>
          <w:tcPr>
            <w:tcW w:w="817" w:type="dxa"/>
            <w:gridSpan w:val="2"/>
            <w:tcBorders>
              <w:top w:val="nil"/>
              <w:left w:val="nil"/>
              <w:bottom w:val="nil"/>
              <w:right w:val="nil"/>
            </w:tcBorders>
            <w:shd w:val="clear" w:color="auto" w:fill="auto"/>
            <w:noWrap/>
            <w:vAlign w:val="bottom"/>
            <w:hideMark/>
          </w:tcPr>
          <w:p w14:paraId="7C437D7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11000</w:t>
            </w:r>
          </w:p>
        </w:tc>
        <w:tc>
          <w:tcPr>
            <w:tcW w:w="817" w:type="dxa"/>
            <w:gridSpan w:val="2"/>
            <w:tcBorders>
              <w:top w:val="nil"/>
              <w:left w:val="nil"/>
              <w:bottom w:val="nil"/>
              <w:right w:val="nil"/>
            </w:tcBorders>
            <w:shd w:val="clear" w:color="auto" w:fill="auto"/>
            <w:noWrap/>
            <w:vAlign w:val="bottom"/>
            <w:hideMark/>
          </w:tcPr>
          <w:p w14:paraId="44326B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13200</w:t>
            </w:r>
          </w:p>
        </w:tc>
        <w:tc>
          <w:tcPr>
            <w:tcW w:w="817" w:type="dxa"/>
            <w:gridSpan w:val="2"/>
            <w:tcBorders>
              <w:top w:val="nil"/>
              <w:left w:val="nil"/>
              <w:bottom w:val="nil"/>
              <w:right w:val="nil"/>
            </w:tcBorders>
            <w:shd w:val="clear" w:color="auto" w:fill="auto"/>
            <w:noWrap/>
            <w:vAlign w:val="bottom"/>
            <w:hideMark/>
          </w:tcPr>
          <w:p w14:paraId="5D41733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15400</w:t>
            </w:r>
          </w:p>
        </w:tc>
        <w:tc>
          <w:tcPr>
            <w:tcW w:w="817" w:type="dxa"/>
            <w:gridSpan w:val="2"/>
            <w:tcBorders>
              <w:top w:val="nil"/>
              <w:left w:val="nil"/>
              <w:bottom w:val="nil"/>
              <w:right w:val="nil"/>
            </w:tcBorders>
            <w:shd w:val="clear" w:color="auto" w:fill="auto"/>
            <w:noWrap/>
            <w:vAlign w:val="bottom"/>
            <w:hideMark/>
          </w:tcPr>
          <w:p w14:paraId="32EDE6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18480</w:t>
            </w:r>
          </w:p>
        </w:tc>
        <w:tc>
          <w:tcPr>
            <w:tcW w:w="817" w:type="dxa"/>
            <w:gridSpan w:val="2"/>
            <w:tcBorders>
              <w:top w:val="nil"/>
              <w:left w:val="nil"/>
              <w:bottom w:val="nil"/>
              <w:right w:val="nil"/>
            </w:tcBorders>
            <w:shd w:val="clear" w:color="auto" w:fill="auto"/>
            <w:noWrap/>
            <w:vAlign w:val="bottom"/>
            <w:hideMark/>
          </w:tcPr>
          <w:p w14:paraId="6BA683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22000</w:t>
            </w:r>
          </w:p>
        </w:tc>
        <w:tc>
          <w:tcPr>
            <w:tcW w:w="817" w:type="dxa"/>
            <w:gridSpan w:val="2"/>
            <w:tcBorders>
              <w:top w:val="nil"/>
              <w:left w:val="nil"/>
              <w:bottom w:val="nil"/>
              <w:right w:val="nil"/>
            </w:tcBorders>
            <w:shd w:val="clear" w:color="auto" w:fill="auto"/>
            <w:noWrap/>
            <w:vAlign w:val="bottom"/>
            <w:hideMark/>
          </w:tcPr>
          <w:p w14:paraId="6E027CE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26400</w:t>
            </w:r>
          </w:p>
        </w:tc>
        <w:tc>
          <w:tcPr>
            <w:tcW w:w="817" w:type="dxa"/>
            <w:gridSpan w:val="2"/>
            <w:tcBorders>
              <w:top w:val="nil"/>
              <w:left w:val="nil"/>
              <w:bottom w:val="nil"/>
              <w:right w:val="nil"/>
            </w:tcBorders>
            <w:shd w:val="clear" w:color="auto" w:fill="auto"/>
            <w:noWrap/>
            <w:vAlign w:val="bottom"/>
            <w:hideMark/>
          </w:tcPr>
          <w:p w14:paraId="707FA9C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30800</w:t>
            </w:r>
          </w:p>
        </w:tc>
        <w:tc>
          <w:tcPr>
            <w:tcW w:w="817" w:type="dxa"/>
            <w:gridSpan w:val="2"/>
            <w:tcBorders>
              <w:top w:val="nil"/>
              <w:left w:val="nil"/>
              <w:bottom w:val="nil"/>
              <w:right w:val="nil"/>
            </w:tcBorders>
            <w:shd w:val="clear" w:color="auto" w:fill="auto"/>
            <w:noWrap/>
            <w:vAlign w:val="bottom"/>
            <w:hideMark/>
          </w:tcPr>
          <w:p w14:paraId="6CA0FFB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35200</w:t>
            </w:r>
          </w:p>
        </w:tc>
        <w:tc>
          <w:tcPr>
            <w:tcW w:w="817" w:type="dxa"/>
            <w:gridSpan w:val="2"/>
            <w:tcBorders>
              <w:top w:val="nil"/>
              <w:left w:val="nil"/>
              <w:bottom w:val="nil"/>
              <w:right w:val="nil"/>
            </w:tcBorders>
            <w:shd w:val="clear" w:color="auto" w:fill="auto"/>
            <w:noWrap/>
            <w:vAlign w:val="bottom"/>
            <w:hideMark/>
          </w:tcPr>
          <w:p w14:paraId="7780351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39600</w:t>
            </w:r>
          </w:p>
        </w:tc>
        <w:tc>
          <w:tcPr>
            <w:tcW w:w="817" w:type="dxa"/>
            <w:gridSpan w:val="2"/>
            <w:tcBorders>
              <w:top w:val="nil"/>
              <w:left w:val="nil"/>
              <w:bottom w:val="nil"/>
              <w:right w:val="nil"/>
            </w:tcBorders>
            <w:shd w:val="clear" w:color="auto" w:fill="auto"/>
            <w:noWrap/>
            <w:vAlign w:val="bottom"/>
            <w:hideMark/>
          </w:tcPr>
          <w:p w14:paraId="0C8203E2"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44000</w:t>
            </w:r>
          </w:p>
        </w:tc>
      </w:tr>
      <w:tr w:rsidR="00B96732" w:rsidRPr="00036DA3" w14:paraId="3314CAE5"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2CA65C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67,000 - 70,999</w:t>
            </w:r>
          </w:p>
        </w:tc>
        <w:tc>
          <w:tcPr>
            <w:tcW w:w="337" w:type="dxa"/>
            <w:gridSpan w:val="2"/>
            <w:tcBorders>
              <w:top w:val="nil"/>
              <w:left w:val="nil"/>
              <w:bottom w:val="nil"/>
              <w:right w:val="nil"/>
            </w:tcBorders>
            <w:shd w:val="clear" w:color="auto" w:fill="auto"/>
            <w:noWrap/>
            <w:vAlign w:val="bottom"/>
            <w:hideMark/>
          </w:tcPr>
          <w:p w14:paraId="59B0B8C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BAE5B0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2135</w:t>
            </w:r>
          </w:p>
        </w:tc>
        <w:tc>
          <w:tcPr>
            <w:tcW w:w="760" w:type="dxa"/>
            <w:gridSpan w:val="2"/>
            <w:tcBorders>
              <w:top w:val="nil"/>
              <w:left w:val="nil"/>
              <w:bottom w:val="nil"/>
              <w:right w:val="nil"/>
            </w:tcBorders>
            <w:shd w:val="clear" w:color="auto" w:fill="auto"/>
            <w:noWrap/>
            <w:vAlign w:val="bottom"/>
            <w:hideMark/>
          </w:tcPr>
          <w:p w14:paraId="1AE6EB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4270</w:t>
            </w:r>
          </w:p>
        </w:tc>
        <w:tc>
          <w:tcPr>
            <w:tcW w:w="817" w:type="dxa"/>
            <w:gridSpan w:val="2"/>
            <w:tcBorders>
              <w:top w:val="nil"/>
              <w:left w:val="nil"/>
              <w:bottom w:val="nil"/>
              <w:right w:val="nil"/>
            </w:tcBorders>
            <w:shd w:val="clear" w:color="auto" w:fill="auto"/>
            <w:noWrap/>
            <w:vAlign w:val="bottom"/>
            <w:hideMark/>
          </w:tcPr>
          <w:p w14:paraId="27D6B42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6405</w:t>
            </w:r>
          </w:p>
        </w:tc>
        <w:tc>
          <w:tcPr>
            <w:tcW w:w="817" w:type="dxa"/>
            <w:gridSpan w:val="2"/>
            <w:tcBorders>
              <w:top w:val="nil"/>
              <w:left w:val="nil"/>
              <w:bottom w:val="nil"/>
              <w:right w:val="nil"/>
            </w:tcBorders>
            <w:shd w:val="clear" w:color="auto" w:fill="auto"/>
            <w:noWrap/>
            <w:vAlign w:val="bottom"/>
            <w:hideMark/>
          </w:tcPr>
          <w:p w14:paraId="72C9A58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8540</w:t>
            </w:r>
          </w:p>
        </w:tc>
        <w:tc>
          <w:tcPr>
            <w:tcW w:w="817" w:type="dxa"/>
            <w:gridSpan w:val="2"/>
            <w:tcBorders>
              <w:top w:val="nil"/>
              <w:left w:val="nil"/>
              <w:bottom w:val="nil"/>
              <w:right w:val="nil"/>
            </w:tcBorders>
            <w:shd w:val="clear" w:color="auto" w:fill="auto"/>
            <w:noWrap/>
            <w:vAlign w:val="bottom"/>
            <w:hideMark/>
          </w:tcPr>
          <w:p w14:paraId="3CE07E8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10675</w:t>
            </w:r>
          </w:p>
        </w:tc>
        <w:tc>
          <w:tcPr>
            <w:tcW w:w="817" w:type="dxa"/>
            <w:gridSpan w:val="2"/>
            <w:tcBorders>
              <w:top w:val="nil"/>
              <w:left w:val="nil"/>
              <w:bottom w:val="nil"/>
              <w:right w:val="nil"/>
            </w:tcBorders>
            <w:shd w:val="clear" w:color="auto" w:fill="auto"/>
            <w:noWrap/>
            <w:vAlign w:val="bottom"/>
            <w:hideMark/>
          </w:tcPr>
          <w:p w14:paraId="0B6270A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12810</w:t>
            </w:r>
          </w:p>
        </w:tc>
        <w:tc>
          <w:tcPr>
            <w:tcW w:w="817" w:type="dxa"/>
            <w:gridSpan w:val="2"/>
            <w:tcBorders>
              <w:top w:val="nil"/>
              <w:left w:val="nil"/>
              <w:bottom w:val="nil"/>
              <w:right w:val="nil"/>
            </w:tcBorders>
            <w:shd w:val="clear" w:color="auto" w:fill="auto"/>
            <w:noWrap/>
            <w:vAlign w:val="bottom"/>
            <w:hideMark/>
          </w:tcPr>
          <w:p w14:paraId="5A87D9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14945</w:t>
            </w:r>
          </w:p>
        </w:tc>
        <w:tc>
          <w:tcPr>
            <w:tcW w:w="817" w:type="dxa"/>
            <w:gridSpan w:val="2"/>
            <w:tcBorders>
              <w:top w:val="nil"/>
              <w:left w:val="nil"/>
              <w:bottom w:val="nil"/>
              <w:right w:val="nil"/>
            </w:tcBorders>
            <w:shd w:val="clear" w:color="auto" w:fill="auto"/>
            <w:noWrap/>
            <w:vAlign w:val="bottom"/>
            <w:hideMark/>
          </w:tcPr>
          <w:p w14:paraId="28A2B95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17934</w:t>
            </w:r>
          </w:p>
        </w:tc>
        <w:tc>
          <w:tcPr>
            <w:tcW w:w="817" w:type="dxa"/>
            <w:gridSpan w:val="2"/>
            <w:tcBorders>
              <w:top w:val="nil"/>
              <w:left w:val="nil"/>
              <w:bottom w:val="nil"/>
              <w:right w:val="nil"/>
            </w:tcBorders>
            <w:shd w:val="clear" w:color="auto" w:fill="auto"/>
            <w:noWrap/>
            <w:vAlign w:val="bottom"/>
            <w:hideMark/>
          </w:tcPr>
          <w:p w14:paraId="05ADD27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21350</w:t>
            </w:r>
          </w:p>
        </w:tc>
        <w:tc>
          <w:tcPr>
            <w:tcW w:w="817" w:type="dxa"/>
            <w:gridSpan w:val="2"/>
            <w:tcBorders>
              <w:top w:val="nil"/>
              <w:left w:val="nil"/>
              <w:bottom w:val="nil"/>
              <w:right w:val="nil"/>
            </w:tcBorders>
            <w:shd w:val="clear" w:color="auto" w:fill="auto"/>
            <w:noWrap/>
            <w:vAlign w:val="bottom"/>
            <w:hideMark/>
          </w:tcPr>
          <w:p w14:paraId="7870FDF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25620</w:t>
            </w:r>
          </w:p>
        </w:tc>
        <w:tc>
          <w:tcPr>
            <w:tcW w:w="817" w:type="dxa"/>
            <w:gridSpan w:val="2"/>
            <w:tcBorders>
              <w:top w:val="nil"/>
              <w:left w:val="nil"/>
              <w:bottom w:val="nil"/>
              <w:right w:val="nil"/>
            </w:tcBorders>
            <w:shd w:val="clear" w:color="auto" w:fill="auto"/>
            <w:noWrap/>
            <w:vAlign w:val="bottom"/>
            <w:hideMark/>
          </w:tcPr>
          <w:p w14:paraId="21CBF6E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29890</w:t>
            </w:r>
          </w:p>
        </w:tc>
        <w:tc>
          <w:tcPr>
            <w:tcW w:w="817" w:type="dxa"/>
            <w:gridSpan w:val="2"/>
            <w:tcBorders>
              <w:top w:val="nil"/>
              <w:left w:val="nil"/>
              <w:bottom w:val="nil"/>
              <w:right w:val="nil"/>
            </w:tcBorders>
            <w:shd w:val="clear" w:color="auto" w:fill="auto"/>
            <w:noWrap/>
            <w:vAlign w:val="bottom"/>
            <w:hideMark/>
          </w:tcPr>
          <w:p w14:paraId="28CBAD4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34160</w:t>
            </w:r>
          </w:p>
        </w:tc>
        <w:tc>
          <w:tcPr>
            <w:tcW w:w="817" w:type="dxa"/>
            <w:gridSpan w:val="2"/>
            <w:tcBorders>
              <w:top w:val="nil"/>
              <w:left w:val="nil"/>
              <w:bottom w:val="nil"/>
              <w:right w:val="nil"/>
            </w:tcBorders>
            <w:shd w:val="clear" w:color="auto" w:fill="auto"/>
            <w:noWrap/>
            <w:vAlign w:val="bottom"/>
            <w:hideMark/>
          </w:tcPr>
          <w:p w14:paraId="28C40AF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38430</w:t>
            </w:r>
          </w:p>
        </w:tc>
        <w:tc>
          <w:tcPr>
            <w:tcW w:w="817" w:type="dxa"/>
            <w:gridSpan w:val="2"/>
            <w:tcBorders>
              <w:top w:val="nil"/>
              <w:left w:val="nil"/>
              <w:bottom w:val="nil"/>
              <w:right w:val="nil"/>
            </w:tcBorders>
            <w:shd w:val="clear" w:color="auto" w:fill="auto"/>
            <w:noWrap/>
            <w:vAlign w:val="bottom"/>
            <w:hideMark/>
          </w:tcPr>
          <w:p w14:paraId="03E63F3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42700</w:t>
            </w:r>
          </w:p>
        </w:tc>
      </w:tr>
      <w:tr w:rsidR="00B96732" w:rsidRPr="00036DA3" w14:paraId="700BAED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FB894D3"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63,000 - 66,999</w:t>
            </w:r>
          </w:p>
        </w:tc>
        <w:tc>
          <w:tcPr>
            <w:tcW w:w="337" w:type="dxa"/>
            <w:gridSpan w:val="2"/>
            <w:tcBorders>
              <w:top w:val="nil"/>
              <w:left w:val="nil"/>
              <w:bottom w:val="nil"/>
              <w:right w:val="nil"/>
            </w:tcBorders>
            <w:shd w:val="clear" w:color="auto" w:fill="auto"/>
            <w:noWrap/>
            <w:vAlign w:val="bottom"/>
            <w:hideMark/>
          </w:tcPr>
          <w:p w14:paraId="27323021"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B6D34C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2070</w:t>
            </w:r>
          </w:p>
        </w:tc>
        <w:tc>
          <w:tcPr>
            <w:tcW w:w="760" w:type="dxa"/>
            <w:gridSpan w:val="2"/>
            <w:tcBorders>
              <w:top w:val="nil"/>
              <w:left w:val="nil"/>
              <w:bottom w:val="nil"/>
              <w:right w:val="nil"/>
            </w:tcBorders>
            <w:shd w:val="clear" w:color="auto" w:fill="auto"/>
            <w:noWrap/>
            <w:vAlign w:val="bottom"/>
            <w:hideMark/>
          </w:tcPr>
          <w:p w14:paraId="378ED1D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4140</w:t>
            </w:r>
          </w:p>
        </w:tc>
        <w:tc>
          <w:tcPr>
            <w:tcW w:w="817" w:type="dxa"/>
            <w:gridSpan w:val="2"/>
            <w:tcBorders>
              <w:top w:val="nil"/>
              <w:left w:val="nil"/>
              <w:bottom w:val="nil"/>
              <w:right w:val="nil"/>
            </w:tcBorders>
            <w:shd w:val="clear" w:color="auto" w:fill="auto"/>
            <w:noWrap/>
            <w:vAlign w:val="bottom"/>
            <w:hideMark/>
          </w:tcPr>
          <w:p w14:paraId="7D15289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6210</w:t>
            </w:r>
          </w:p>
        </w:tc>
        <w:tc>
          <w:tcPr>
            <w:tcW w:w="817" w:type="dxa"/>
            <w:gridSpan w:val="2"/>
            <w:tcBorders>
              <w:top w:val="nil"/>
              <w:left w:val="nil"/>
              <w:bottom w:val="nil"/>
              <w:right w:val="nil"/>
            </w:tcBorders>
            <w:shd w:val="clear" w:color="auto" w:fill="auto"/>
            <w:noWrap/>
            <w:vAlign w:val="bottom"/>
            <w:hideMark/>
          </w:tcPr>
          <w:p w14:paraId="2FC393A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8280</w:t>
            </w:r>
          </w:p>
        </w:tc>
        <w:tc>
          <w:tcPr>
            <w:tcW w:w="817" w:type="dxa"/>
            <w:gridSpan w:val="2"/>
            <w:tcBorders>
              <w:top w:val="nil"/>
              <w:left w:val="nil"/>
              <w:bottom w:val="nil"/>
              <w:right w:val="nil"/>
            </w:tcBorders>
            <w:shd w:val="clear" w:color="auto" w:fill="auto"/>
            <w:noWrap/>
            <w:vAlign w:val="bottom"/>
            <w:hideMark/>
          </w:tcPr>
          <w:p w14:paraId="7D055E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10350</w:t>
            </w:r>
          </w:p>
        </w:tc>
        <w:tc>
          <w:tcPr>
            <w:tcW w:w="817" w:type="dxa"/>
            <w:gridSpan w:val="2"/>
            <w:tcBorders>
              <w:top w:val="nil"/>
              <w:left w:val="nil"/>
              <w:bottom w:val="nil"/>
              <w:right w:val="nil"/>
            </w:tcBorders>
            <w:shd w:val="clear" w:color="auto" w:fill="auto"/>
            <w:noWrap/>
            <w:vAlign w:val="bottom"/>
            <w:hideMark/>
          </w:tcPr>
          <w:p w14:paraId="51FD36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12420</w:t>
            </w:r>
          </w:p>
        </w:tc>
        <w:tc>
          <w:tcPr>
            <w:tcW w:w="817" w:type="dxa"/>
            <w:gridSpan w:val="2"/>
            <w:tcBorders>
              <w:top w:val="nil"/>
              <w:left w:val="nil"/>
              <w:bottom w:val="nil"/>
              <w:right w:val="nil"/>
            </w:tcBorders>
            <w:shd w:val="clear" w:color="auto" w:fill="auto"/>
            <w:noWrap/>
            <w:vAlign w:val="bottom"/>
            <w:hideMark/>
          </w:tcPr>
          <w:p w14:paraId="7A2C655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14490</w:t>
            </w:r>
          </w:p>
        </w:tc>
        <w:tc>
          <w:tcPr>
            <w:tcW w:w="817" w:type="dxa"/>
            <w:gridSpan w:val="2"/>
            <w:tcBorders>
              <w:top w:val="nil"/>
              <w:left w:val="nil"/>
              <w:bottom w:val="nil"/>
              <w:right w:val="nil"/>
            </w:tcBorders>
            <w:shd w:val="clear" w:color="auto" w:fill="auto"/>
            <w:noWrap/>
            <w:vAlign w:val="bottom"/>
            <w:hideMark/>
          </w:tcPr>
          <w:p w14:paraId="1439632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17388</w:t>
            </w:r>
          </w:p>
        </w:tc>
        <w:tc>
          <w:tcPr>
            <w:tcW w:w="817" w:type="dxa"/>
            <w:gridSpan w:val="2"/>
            <w:tcBorders>
              <w:top w:val="nil"/>
              <w:left w:val="nil"/>
              <w:bottom w:val="nil"/>
              <w:right w:val="nil"/>
            </w:tcBorders>
            <w:shd w:val="clear" w:color="auto" w:fill="auto"/>
            <w:noWrap/>
            <w:vAlign w:val="bottom"/>
            <w:hideMark/>
          </w:tcPr>
          <w:p w14:paraId="789E666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20700</w:t>
            </w:r>
          </w:p>
        </w:tc>
        <w:tc>
          <w:tcPr>
            <w:tcW w:w="817" w:type="dxa"/>
            <w:gridSpan w:val="2"/>
            <w:tcBorders>
              <w:top w:val="nil"/>
              <w:left w:val="nil"/>
              <w:bottom w:val="nil"/>
              <w:right w:val="nil"/>
            </w:tcBorders>
            <w:shd w:val="clear" w:color="auto" w:fill="auto"/>
            <w:noWrap/>
            <w:vAlign w:val="bottom"/>
            <w:hideMark/>
          </w:tcPr>
          <w:p w14:paraId="6FCC3C7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24840</w:t>
            </w:r>
          </w:p>
        </w:tc>
        <w:tc>
          <w:tcPr>
            <w:tcW w:w="817" w:type="dxa"/>
            <w:gridSpan w:val="2"/>
            <w:tcBorders>
              <w:top w:val="nil"/>
              <w:left w:val="nil"/>
              <w:bottom w:val="nil"/>
              <w:right w:val="nil"/>
            </w:tcBorders>
            <w:shd w:val="clear" w:color="auto" w:fill="auto"/>
            <w:noWrap/>
            <w:vAlign w:val="bottom"/>
            <w:hideMark/>
          </w:tcPr>
          <w:p w14:paraId="0938653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28980</w:t>
            </w:r>
          </w:p>
        </w:tc>
        <w:tc>
          <w:tcPr>
            <w:tcW w:w="817" w:type="dxa"/>
            <w:gridSpan w:val="2"/>
            <w:tcBorders>
              <w:top w:val="nil"/>
              <w:left w:val="nil"/>
              <w:bottom w:val="nil"/>
              <w:right w:val="nil"/>
            </w:tcBorders>
            <w:shd w:val="clear" w:color="auto" w:fill="auto"/>
            <w:noWrap/>
            <w:vAlign w:val="bottom"/>
            <w:hideMark/>
          </w:tcPr>
          <w:p w14:paraId="538ED9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33120</w:t>
            </w:r>
          </w:p>
        </w:tc>
        <w:tc>
          <w:tcPr>
            <w:tcW w:w="817" w:type="dxa"/>
            <w:gridSpan w:val="2"/>
            <w:tcBorders>
              <w:top w:val="nil"/>
              <w:left w:val="nil"/>
              <w:bottom w:val="nil"/>
              <w:right w:val="nil"/>
            </w:tcBorders>
            <w:shd w:val="clear" w:color="auto" w:fill="auto"/>
            <w:noWrap/>
            <w:vAlign w:val="bottom"/>
            <w:hideMark/>
          </w:tcPr>
          <w:p w14:paraId="2A298F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37260</w:t>
            </w:r>
          </w:p>
        </w:tc>
        <w:tc>
          <w:tcPr>
            <w:tcW w:w="817" w:type="dxa"/>
            <w:gridSpan w:val="2"/>
            <w:tcBorders>
              <w:top w:val="nil"/>
              <w:left w:val="nil"/>
              <w:bottom w:val="nil"/>
              <w:right w:val="nil"/>
            </w:tcBorders>
            <w:shd w:val="clear" w:color="auto" w:fill="auto"/>
            <w:noWrap/>
            <w:vAlign w:val="bottom"/>
            <w:hideMark/>
          </w:tcPr>
          <w:p w14:paraId="177EA1A3"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41400</w:t>
            </w:r>
          </w:p>
        </w:tc>
      </w:tr>
      <w:tr w:rsidR="00B96732" w:rsidRPr="00036DA3" w14:paraId="370726AD"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B3FA35C"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59,000 - 62,999</w:t>
            </w:r>
          </w:p>
        </w:tc>
        <w:tc>
          <w:tcPr>
            <w:tcW w:w="337" w:type="dxa"/>
            <w:gridSpan w:val="2"/>
            <w:tcBorders>
              <w:top w:val="nil"/>
              <w:left w:val="nil"/>
              <w:bottom w:val="nil"/>
              <w:right w:val="nil"/>
            </w:tcBorders>
            <w:shd w:val="clear" w:color="auto" w:fill="auto"/>
            <w:noWrap/>
            <w:vAlign w:val="bottom"/>
            <w:hideMark/>
          </w:tcPr>
          <w:p w14:paraId="236AC2E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1C3365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2005</w:t>
            </w:r>
          </w:p>
        </w:tc>
        <w:tc>
          <w:tcPr>
            <w:tcW w:w="760" w:type="dxa"/>
            <w:gridSpan w:val="2"/>
            <w:tcBorders>
              <w:top w:val="nil"/>
              <w:left w:val="nil"/>
              <w:bottom w:val="nil"/>
              <w:right w:val="nil"/>
            </w:tcBorders>
            <w:shd w:val="clear" w:color="auto" w:fill="auto"/>
            <w:noWrap/>
            <w:vAlign w:val="bottom"/>
            <w:hideMark/>
          </w:tcPr>
          <w:p w14:paraId="4909549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4010</w:t>
            </w:r>
          </w:p>
        </w:tc>
        <w:tc>
          <w:tcPr>
            <w:tcW w:w="817" w:type="dxa"/>
            <w:gridSpan w:val="2"/>
            <w:tcBorders>
              <w:top w:val="nil"/>
              <w:left w:val="nil"/>
              <w:bottom w:val="nil"/>
              <w:right w:val="nil"/>
            </w:tcBorders>
            <w:shd w:val="clear" w:color="auto" w:fill="auto"/>
            <w:noWrap/>
            <w:vAlign w:val="bottom"/>
            <w:hideMark/>
          </w:tcPr>
          <w:p w14:paraId="05FF17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6015</w:t>
            </w:r>
          </w:p>
        </w:tc>
        <w:tc>
          <w:tcPr>
            <w:tcW w:w="817" w:type="dxa"/>
            <w:gridSpan w:val="2"/>
            <w:tcBorders>
              <w:top w:val="nil"/>
              <w:left w:val="nil"/>
              <w:bottom w:val="nil"/>
              <w:right w:val="nil"/>
            </w:tcBorders>
            <w:shd w:val="clear" w:color="auto" w:fill="auto"/>
            <w:noWrap/>
            <w:vAlign w:val="bottom"/>
            <w:hideMark/>
          </w:tcPr>
          <w:p w14:paraId="263AF94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8020</w:t>
            </w:r>
          </w:p>
        </w:tc>
        <w:tc>
          <w:tcPr>
            <w:tcW w:w="817" w:type="dxa"/>
            <w:gridSpan w:val="2"/>
            <w:tcBorders>
              <w:top w:val="nil"/>
              <w:left w:val="nil"/>
              <w:bottom w:val="nil"/>
              <w:right w:val="nil"/>
            </w:tcBorders>
            <w:shd w:val="clear" w:color="auto" w:fill="auto"/>
            <w:noWrap/>
            <w:vAlign w:val="bottom"/>
            <w:hideMark/>
          </w:tcPr>
          <w:p w14:paraId="3F79AE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10025</w:t>
            </w:r>
          </w:p>
        </w:tc>
        <w:tc>
          <w:tcPr>
            <w:tcW w:w="817" w:type="dxa"/>
            <w:gridSpan w:val="2"/>
            <w:tcBorders>
              <w:top w:val="nil"/>
              <w:left w:val="nil"/>
              <w:bottom w:val="nil"/>
              <w:right w:val="nil"/>
            </w:tcBorders>
            <w:shd w:val="clear" w:color="auto" w:fill="auto"/>
            <w:noWrap/>
            <w:vAlign w:val="bottom"/>
            <w:hideMark/>
          </w:tcPr>
          <w:p w14:paraId="3A1D989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12030</w:t>
            </w:r>
          </w:p>
        </w:tc>
        <w:tc>
          <w:tcPr>
            <w:tcW w:w="817" w:type="dxa"/>
            <w:gridSpan w:val="2"/>
            <w:tcBorders>
              <w:top w:val="nil"/>
              <w:left w:val="nil"/>
              <w:bottom w:val="nil"/>
              <w:right w:val="nil"/>
            </w:tcBorders>
            <w:shd w:val="clear" w:color="auto" w:fill="auto"/>
            <w:noWrap/>
            <w:vAlign w:val="bottom"/>
            <w:hideMark/>
          </w:tcPr>
          <w:p w14:paraId="1C7401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14035</w:t>
            </w:r>
          </w:p>
        </w:tc>
        <w:tc>
          <w:tcPr>
            <w:tcW w:w="817" w:type="dxa"/>
            <w:gridSpan w:val="2"/>
            <w:tcBorders>
              <w:top w:val="nil"/>
              <w:left w:val="nil"/>
              <w:bottom w:val="nil"/>
              <w:right w:val="nil"/>
            </w:tcBorders>
            <w:shd w:val="clear" w:color="auto" w:fill="auto"/>
            <w:noWrap/>
            <w:vAlign w:val="bottom"/>
            <w:hideMark/>
          </w:tcPr>
          <w:p w14:paraId="29797FA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16842</w:t>
            </w:r>
          </w:p>
        </w:tc>
        <w:tc>
          <w:tcPr>
            <w:tcW w:w="817" w:type="dxa"/>
            <w:gridSpan w:val="2"/>
            <w:tcBorders>
              <w:top w:val="nil"/>
              <w:left w:val="nil"/>
              <w:bottom w:val="nil"/>
              <w:right w:val="nil"/>
            </w:tcBorders>
            <w:shd w:val="clear" w:color="auto" w:fill="auto"/>
            <w:noWrap/>
            <w:vAlign w:val="bottom"/>
            <w:hideMark/>
          </w:tcPr>
          <w:p w14:paraId="35227B1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20050</w:t>
            </w:r>
          </w:p>
        </w:tc>
        <w:tc>
          <w:tcPr>
            <w:tcW w:w="817" w:type="dxa"/>
            <w:gridSpan w:val="2"/>
            <w:tcBorders>
              <w:top w:val="nil"/>
              <w:left w:val="nil"/>
              <w:bottom w:val="nil"/>
              <w:right w:val="nil"/>
            </w:tcBorders>
            <w:shd w:val="clear" w:color="auto" w:fill="auto"/>
            <w:noWrap/>
            <w:vAlign w:val="bottom"/>
            <w:hideMark/>
          </w:tcPr>
          <w:p w14:paraId="06D7EF6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24060</w:t>
            </w:r>
          </w:p>
        </w:tc>
        <w:tc>
          <w:tcPr>
            <w:tcW w:w="817" w:type="dxa"/>
            <w:gridSpan w:val="2"/>
            <w:tcBorders>
              <w:top w:val="nil"/>
              <w:left w:val="nil"/>
              <w:bottom w:val="nil"/>
              <w:right w:val="nil"/>
            </w:tcBorders>
            <w:shd w:val="clear" w:color="auto" w:fill="auto"/>
            <w:noWrap/>
            <w:vAlign w:val="bottom"/>
            <w:hideMark/>
          </w:tcPr>
          <w:p w14:paraId="25080D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28070</w:t>
            </w:r>
          </w:p>
        </w:tc>
        <w:tc>
          <w:tcPr>
            <w:tcW w:w="817" w:type="dxa"/>
            <w:gridSpan w:val="2"/>
            <w:tcBorders>
              <w:top w:val="nil"/>
              <w:left w:val="nil"/>
              <w:bottom w:val="nil"/>
              <w:right w:val="nil"/>
            </w:tcBorders>
            <w:shd w:val="clear" w:color="auto" w:fill="auto"/>
            <w:noWrap/>
            <w:vAlign w:val="bottom"/>
            <w:hideMark/>
          </w:tcPr>
          <w:p w14:paraId="40E95BE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32080</w:t>
            </w:r>
          </w:p>
        </w:tc>
        <w:tc>
          <w:tcPr>
            <w:tcW w:w="817" w:type="dxa"/>
            <w:gridSpan w:val="2"/>
            <w:tcBorders>
              <w:top w:val="nil"/>
              <w:left w:val="nil"/>
              <w:bottom w:val="nil"/>
              <w:right w:val="nil"/>
            </w:tcBorders>
            <w:shd w:val="clear" w:color="auto" w:fill="auto"/>
            <w:noWrap/>
            <w:vAlign w:val="bottom"/>
            <w:hideMark/>
          </w:tcPr>
          <w:p w14:paraId="53777E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36090</w:t>
            </w:r>
          </w:p>
        </w:tc>
        <w:tc>
          <w:tcPr>
            <w:tcW w:w="817" w:type="dxa"/>
            <w:gridSpan w:val="2"/>
            <w:tcBorders>
              <w:top w:val="nil"/>
              <w:left w:val="nil"/>
              <w:bottom w:val="nil"/>
              <w:right w:val="nil"/>
            </w:tcBorders>
            <w:shd w:val="clear" w:color="auto" w:fill="auto"/>
            <w:noWrap/>
            <w:vAlign w:val="bottom"/>
            <w:hideMark/>
          </w:tcPr>
          <w:p w14:paraId="2A4BBFBB"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40100</w:t>
            </w:r>
          </w:p>
        </w:tc>
      </w:tr>
      <w:tr w:rsidR="00B96732" w:rsidRPr="00036DA3" w14:paraId="343E5142"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2863881A"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55,000 - 58,999</w:t>
            </w:r>
          </w:p>
        </w:tc>
        <w:tc>
          <w:tcPr>
            <w:tcW w:w="337" w:type="dxa"/>
            <w:gridSpan w:val="2"/>
            <w:tcBorders>
              <w:top w:val="nil"/>
              <w:left w:val="nil"/>
              <w:bottom w:val="single" w:sz="4" w:space="0" w:color="auto"/>
              <w:right w:val="nil"/>
            </w:tcBorders>
            <w:shd w:val="clear" w:color="auto" w:fill="auto"/>
            <w:noWrap/>
            <w:vAlign w:val="bottom"/>
            <w:hideMark/>
          </w:tcPr>
          <w:p w14:paraId="0D690B57"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11E4BD6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1940</w:t>
            </w:r>
          </w:p>
        </w:tc>
        <w:tc>
          <w:tcPr>
            <w:tcW w:w="760" w:type="dxa"/>
            <w:gridSpan w:val="2"/>
            <w:tcBorders>
              <w:top w:val="nil"/>
              <w:left w:val="nil"/>
              <w:bottom w:val="single" w:sz="4" w:space="0" w:color="auto"/>
              <w:right w:val="nil"/>
            </w:tcBorders>
            <w:shd w:val="clear" w:color="auto" w:fill="auto"/>
            <w:noWrap/>
            <w:vAlign w:val="bottom"/>
            <w:hideMark/>
          </w:tcPr>
          <w:p w14:paraId="0F4400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3880</w:t>
            </w:r>
          </w:p>
        </w:tc>
        <w:tc>
          <w:tcPr>
            <w:tcW w:w="817" w:type="dxa"/>
            <w:gridSpan w:val="2"/>
            <w:tcBorders>
              <w:top w:val="nil"/>
              <w:left w:val="nil"/>
              <w:bottom w:val="single" w:sz="4" w:space="0" w:color="auto"/>
              <w:right w:val="nil"/>
            </w:tcBorders>
            <w:shd w:val="clear" w:color="auto" w:fill="auto"/>
            <w:noWrap/>
            <w:vAlign w:val="bottom"/>
            <w:hideMark/>
          </w:tcPr>
          <w:p w14:paraId="3EE62C6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5820</w:t>
            </w:r>
          </w:p>
        </w:tc>
        <w:tc>
          <w:tcPr>
            <w:tcW w:w="817" w:type="dxa"/>
            <w:gridSpan w:val="2"/>
            <w:tcBorders>
              <w:top w:val="nil"/>
              <w:left w:val="nil"/>
              <w:bottom w:val="single" w:sz="4" w:space="0" w:color="auto"/>
              <w:right w:val="nil"/>
            </w:tcBorders>
            <w:shd w:val="clear" w:color="auto" w:fill="auto"/>
            <w:noWrap/>
            <w:vAlign w:val="bottom"/>
            <w:hideMark/>
          </w:tcPr>
          <w:p w14:paraId="1F41F3A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7760</w:t>
            </w:r>
          </w:p>
        </w:tc>
        <w:tc>
          <w:tcPr>
            <w:tcW w:w="817" w:type="dxa"/>
            <w:gridSpan w:val="2"/>
            <w:tcBorders>
              <w:top w:val="nil"/>
              <w:left w:val="nil"/>
              <w:bottom w:val="single" w:sz="4" w:space="0" w:color="auto"/>
              <w:right w:val="nil"/>
            </w:tcBorders>
            <w:shd w:val="clear" w:color="auto" w:fill="auto"/>
            <w:noWrap/>
            <w:vAlign w:val="bottom"/>
            <w:hideMark/>
          </w:tcPr>
          <w:p w14:paraId="402D737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9700</w:t>
            </w:r>
          </w:p>
        </w:tc>
        <w:tc>
          <w:tcPr>
            <w:tcW w:w="817" w:type="dxa"/>
            <w:gridSpan w:val="2"/>
            <w:tcBorders>
              <w:top w:val="nil"/>
              <w:left w:val="nil"/>
              <w:bottom w:val="single" w:sz="4" w:space="0" w:color="auto"/>
              <w:right w:val="nil"/>
            </w:tcBorders>
            <w:shd w:val="clear" w:color="auto" w:fill="auto"/>
            <w:noWrap/>
            <w:vAlign w:val="bottom"/>
            <w:hideMark/>
          </w:tcPr>
          <w:p w14:paraId="2AB434C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11640</w:t>
            </w:r>
          </w:p>
        </w:tc>
        <w:tc>
          <w:tcPr>
            <w:tcW w:w="817" w:type="dxa"/>
            <w:gridSpan w:val="2"/>
            <w:tcBorders>
              <w:top w:val="nil"/>
              <w:left w:val="nil"/>
              <w:bottom w:val="single" w:sz="4" w:space="0" w:color="auto"/>
              <w:right w:val="nil"/>
            </w:tcBorders>
            <w:shd w:val="clear" w:color="auto" w:fill="auto"/>
            <w:noWrap/>
            <w:vAlign w:val="bottom"/>
            <w:hideMark/>
          </w:tcPr>
          <w:p w14:paraId="5E58F91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13580</w:t>
            </w:r>
          </w:p>
        </w:tc>
        <w:tc>
          <w:tcPr>
            <w:tcW w:w="817" w:type="dxa"/>
            <w:gridSpan w:val="2"/>
            <w:tcBorders>
              <w:top w:val="nil"/>
              <w:left w:val="nil"/>
              <w:bottom w:val="single" w:sz="4" w:space="0" w:color="auto"/>
              <w:right w:val="nil"/>
            </w:tcBorders>
            <w:shd w:val="clear" w:color="auto" w:fill="auto"/>
            <w:noWrap/>
            <w:vAlign w:val="bottom"/>
            <w:hideMark/>
          </w:tcPr>
          <w:p w14:paraId="16583EB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16296</w:t>
            </w:r>
          </w:p>
        </w:tc>
        <w:tc>
          <w:tcPr>
            <w:tcW w:w="817" w:type="dxa"/>
            <w:gridSpan w:val="2"/>
            <w:tcBorders>
              <w:top w:val="nil"/>
              <w:left w:val="nil"/>
              <w:bottom w:val="single" w:sz="4" w:space="0" w:color="auto"/>
              <w:right w:val="nil"/>
            </w:tcBorders>
            <w:shd w:val="clear" w:color="auto" w:fill="auto"/>
            <w:noWrap/>
            <w:vAlign w:val="bottom"/>
            <w:hideMark/>
          </w:tcPr>
          <w:p w14:paraId="526BED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19400</w:t>
            </w:r>
          </w:p>
        </w:tc>
        <w:tc>
          <w:tcPr>
            <w:tcW w:w="817" w:type="dxa"/>
            <w:gridSpan w:val="2"/>
            <w:tcBorders>
              <w:top w:val="nil"/>
              <w:left w:val="nil"/>
              <w:bottom w:val="single" w:sz="4" w:space="0" w:color="auto"/>
              <w:right w:val="nil"/>
            </w:tcBorders>
            <w:shd w:val="clear" w:color="auto" w:fill="auto"/>
            <w:noWrap/>
            <w:vAlign w:val="bottom"/>
            <w:hideMark/>
          </w:tcPr>
          <w:p w14:paraId="1196037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23280</w:t>
            </w:r>
          </w:p>
        </w:tc>
        <w:tc>
          <w:tcPr>
            <w:tcW w:w="817" w:type="dxa"/>
            <w:gridSpan w:val="2"/>
            <w:tcBorders>
              <w:top w:val="nil"/>
              <w:left w:val="nil"/>
              <w:bottom w:val="single" w:sz="4" w:space="0" w:color="auto"/>
              <w:right w:val="nil"/>
            </w:tcBorders>
            <w:shd w:val="clear" w:color="auto" w:fill="auto"/>
            <w:noWrap/>
            <w:vAlign w:val="bottom"/>
            <w:hideMark/>
          </w:tcPr>
          <w:p w14:paraId="4310A08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27160</w:t>
            </w:r>
          </w:p>
        </w:tc>
        <w:tc>
          <w:tcPr>
            <w:tcW w:w="817" w:type="dxa"/>
            <w:gridSpan w:val="2"/>
            <w:tcBorders>
              <w:top w:val="nil"/>
              <w:left w:val="nil"/>
              <w:bottom w:val="single" w:sz="4" w:space="0" w:color="auto"/>
              <w:right w:val="nil"/>
            </w:tcBorders>
            <w:shd w:val="clear" w:color="auto" w:fill="auto"/>
            <w:noWrap/>
            <w:vAlign w:val="bottom"/>
            <w:hideMark/>
          </w:tcPr>
          <w:p w14:paraId="6FEC79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31040</w:t>
            </w:r>
          </w:p>
        </w:tc>
        <w:tc>
          <w:tcPr>
            <w:tcW w:w="817" w:type="dxa"/>
            <w:gridSpan w:val="2"/>
            <w:tcBorders>
              <w:top w:val="nil"/>
              <w:left w:val="nil"/>
              <w:bottom w:val="single" w:sz="4" w:space="0" w:color="auto"/>
              <w:right w:val="nil"/>
            </w:tcBorders>
            <w:shd w:val="clear" w:color="auto" w:fill="auto"/>
            <w:noWrap/>
            <w:vAlign w:val="bottom"/>
            <w:hideMark/>
          </w:tcPr>
          <w:p w14:paraId="5DEE842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34920</w:t>
            </w:r>
          </w:p>
        </w:tc>
        <w:tc>
          <w:tcPr>
            <w:tcW w:w="817" w:type="dxa"/>
            <w:gridSpan w:val="2"/>
            <w:tcBorders>
              <w:top w:val="nil"/>
              <w:left w:val="nil"/>
              <w:bottom w:val="single" w:sz="4" w:space="0" w:color="auto"/>
              <w:right w:val="nil"/>
            </w:tcBorders>
            <w:shd w:val="clear" w:color="auto" w:fill="auto"/>
            <w:noWrap/>
            <w:vAlign w:val="bottom"/>
            <w:hideMark/>
          </w:tcPr>
          <w:p w14:paraId="2251B94C"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38800</w:t>
            </w:r>
          </w:p>
        </w:tc>
      </w:tr>
      <w:tr w:rsidR="00B96732" w:rsidRPr="00036DA3" w14:paraId="357E09B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5C010BD"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51,000 - 54,999</w:t>
            </w:r>
          </w:p>
        </w:tc>
        <w:tc>
          <w:tcPr>
            <w:tcW w:w="337" w:type="dxa"/>
            <w:gridSpan w:val="2"/>
            <w:tcBorders>
              <w:top w:val="nil"/>
              <w:left w:val="nil"/>
              <w:bottom w:val="nil"/>
              <w:right w:val="nil"/>
            </w:tcBorders>
            <w:shd w:val="clear" w:color="auto" w:fill="auto"/>
            <w:noWrap/>
            <w:vAlign w:val="bottom"/>
            <w:hideMark/>
          </w:tcPr>
          <w:p w14:paraId="444F129A"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889860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1875</w:t>
            </w:r>
          </w:p>
        </w:tc>
        <w:tc>
          <w:tcPr>
            <w:tcW w:w="760" w:type="dxa"/>
            <w:gridSpan w:val="2"/>
            <w:tcBorders>
              <w:top w:val="nil"/>
              <w:left w:val="nil"/>
              <w:bottom w:val="nil"/>
              <w:right w:val="nil"/>
            </w:tcBorders>
            <w:shd w:val="clear" w:color="auto" w:fill="auto"/>
            <w:noWrap/>
            <w:vAlign w:val="bottom"/>
            <w:hideMark/>
          </w:tcPr>
          <w:p w14:paraId="3EE753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3750</w:t>
            </w:r>
          </w:p>
        </w:tc>
        <w:tc>
          <w:tcPr>
            <w:tcW w:w="817" w:type="dxa"/>
            <w:gridSpan w:val="2"/>
            <w:tcBorders>
              <w:top w:val="nil"/>
              <w:left w:val="nil"/>
              <w:bottom w:val="nil"/>
              <w:right w:val="nil"/>
            </w:tcBorders>
            <w:shd w:val="clear" w:color="auto" w:fill="auto"/>
            <w:noWrap/>
            <w:vAlign w:val="bottom"/>
            <w:hideMark/>
          </w:tcPr>
          <w:p w14:paraId="4B6C95E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5625</w:t>
            </w:r>
          </w:p>
        </w:tc>
        <w:tc>
          <w:tcPr>
            <w:tcW w:w="817" w:type="dxa"/>
            <w:gridSpan w:val="2"/>
            <w:tcBorders>
              <w:top w:val="nil"/>
              <w:left w:val="nil"/>
              <w:bottom w:val="nil"/>
              <w:right w:val="nil"/>
            </w:tcBorders>
            <w:shd w:val="clear" w:color="auto" w:fill="auto"/>
            <w:noWrap/>
            <w:vAlign w:val="bottom"/>
            <w:hideMark/>
          </w:tcPr>
          <w:p w14:paraId="1FC0210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7500</w:t>
            </w:r>
          </w:p>
        </w:tc>
        <w:tc>
          <w:tcPr>
            <w:tcW w:w="817" w:type="dxa"/>
            <w:gridSpan w:val="2"/>
            <w:tcBorders>
              <w:top w:val="nil"/>
              <w:left w:val="nil"/>
              <w:bottom w:val="nil"/>
              <w:right w:val="nil"/>
            </w:tcBorders>
            <w:shd w:val="clear" w:color="auto" w:fill="auto"/>
            <w:noWrap/>
            <w:vAlign w:val="bottom"/>
            <w:hideMark/>
          </w:tcPr>
          <w:p w14:paraId="28C0D0E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9375</w:t>
            </w:r>
          </w:p>
        </w:tc>
        <w:tc>
          <w:tcPr>
            <w:tcW w:w="817" w:type="dxa"/>
            <w:gridSpan w:val="2"/>
            <w:tcBorders>
              <w:top w:val="nil"/>
              <w:left w:val="nil"/>
              <w:bottom w:val="nil"/>
              <w:right w:val="nil"/>
            </w:tcBorders>
            <w:shd w:val="clear" w:color="auto" w:fill="auto"/>
            <w:noWrap/>
            <w:vAlign w:val="bottom"/>
            <w:hideMark/>
          </w:tcPr>
          <w:p w14:paraId="081B1E5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11250</w:t>
            </w:r>
          </w:p>
        </w:tc>
        <w:tc>
          <w:tcPr>
            <w:tcW w:w="817" w:type="dxa"/>
            <w:gridSpan w:val="2"/>
            <w:tcBorders>
              <w:top w:val="nil"/>
              <w:left w:val="nil"/>
              <w:bottom w:val="nil"/>
              <w:right w:val="nil"/>
            </w:tcBorders>
            <w:shd w:val="clear" w:color="auto" w:fill="auto"/>
            <w:noWrap/>
            <w:vAlign w:val="bottom"/>
            <w:hideMark/>
          </w:tcPr>
          <w:p w14:paraId="1366A8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13125</w:t>
            </w:r>
          </w:p>
        </w:tc>
        <w:tc>
          <w:tcPr>
            <w:tcW w:w="817" w:type="dxa"/>
            <w:gridSpan w:val="2"/>
            <w:tcBorders>
              <w:top w:val="nil"/>
              <w:left w:val="nil"/>
              <w:bottom w:val="nil"/>
              <w:right w:val="nil"/>
            </w:tcBorders>
            <w:shd w:val="clear" w:color="auto" w:fill="auto"/>
            <w:noWrap/>
            <w:vAlign w:val="bottom"/>
            <w:hideMark/>
          </w:tcPr>
          <w:p w14:paraId="64505F4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15750</w:t>
            </w:r>
          </w:p>
        </w:tc>
        <w:tc>
          <w:tcPr>
            <w:tcW w:w="817" w:type="dxa"/>
            <w:gridSpan w:val="2"/>
            <w:tcBorders>
              <w:top w:val="nil"/>
              <w:left w:val="nil"/>
              <w:bottom w:val="nil"/>
              <w:right w:val="nil"/>
            </w:tcBorders>
            <w:shd w:val="clear" w:color="auto" w:fill="auto"/>
            <w:noWrap/>
            <w:vAlign w:val="bottom"/>
            <w:hideMark/>
          </w:tcPr>
          <w:p w14:paraId="7A643F6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18750</w:t>
            </w:r>
          </w:p>
        </w:tc>
        <w:tc>
          <w:tcPr>
            <w:tcW w:w="817" w:type="dxa"/>
            <w:gridSpan w:val="2"/>
            <w:tcBorders>
              <w:top w:val="nil"/>
              <w:left w:val="nil"/>
              <w:bottom w:val="nil"/>
              <w:right w:val="nil"/>
            </w:tcBorders>
            <w:shd w:val="clear" w:color="auto" w:fill="auto"/>
            <w:noWrap/>
            <w:vAlign w:val="bottom"/>
            <w:hideMark/>
          </w:tcPr>
          <w:p w14:paraId="72E1EC2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22500</w:t>
            </w:r>
          </w:p>
        </w:tc>
        <w:tc>
          <w:tcPr>
            <w:tcW w:w="817" w:type="dxa"/>
            <w:gridSpan w:val="2"/>
            <w:tcBorders>
              <w:top w:val="nil"/>
              <w:left w:val="nil"/>
              <w:bottom w:val="nil"/>
              <w:right w:val="nil"/>
            </w:tcBorders>
            <w:shd w:val="clear" w:color="auto" w:fill="auto"/>
            <w:noWrap/>
            <w:vAlign w:val="bottom"/>
            <w:hideMark/>
          </w:tcPr>
          <w:p w14:paraId="602D467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26250</w:t>
            </w:r>
          </w:p>
        </w:tc>
        <w:tc>
          <w:tcPr>
            <w:tcW w:w="817" w:type="dxa"/>
            <w:gridSpan w:val="2"/>
            <w:tcBorders>
              <w:top w:val="nil"/>
              <w:left w:val="nil"/>
              <w:bottom w:val="nil"/>
              <w:right w:val="nil"/>
            </w:tcBorders>
            <w:shd w:val="clear" w:color="auto" w:fill="auto"/>
            <w:noWrap/>
            <w:vAlign w:val="bottom"/>
            <w:hideMark/>
          </w:tcPr>
          <w:p w14:paraId="43F458C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30000</w:t>
            </w:r>
          </w:p>
        </w:tc>
        <w:tc>
          <w:tcPr>
            <w:tcW w:w="817" w:type="dxa"/>
            <w:gridSpan w:val="2"/>
            <w:tcBorders>
              <w:top w:val="nil"/>
              <w:left w:val="nil"/>
              <w:bottom w:val="nil"/>
              <w:right w:val="nil"/>
            </w:tcBorders>
            <w:shd w:val="clear" w:color="auto" w:fill="auto"/>
            <w:noWrap/>
            <w:vAlign w:val="bottom"/>
            <w:hideMark/>
          </w:tcPr>
          <w:p w14:paraId="0FFDE0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33750</w:t>
            </w:r>
          </w:p>
        </w:tc>
        <w:tc>
          <w:tcPr>
            <w:tcW w:w="817" w:type="dxa"/>
            <w:gridSpan w:val="2"/>
            <w:tcBorders>
              <w:top w:val="nil"/>
              <w:left w:val="nil"/>
              <w:bottom w:val="nil"/>
              <w:right w:val="nil"/>
            </w:tcBorders>
            <w:shd w:val="clear" w:color="auto" w:fill="auto"/>
            <w:noWrap/>
            <w:vAlign w:val="bottom"/>
            <w:hideMark/>
          </w:tcPr>
          <w:p w14:paraId="1988F079"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37500</w:t>
            </w:r>
          </w:p>
        </w:tc>
      </w:tr>
      <w:tr w:rsidR="00B96732" w:rsidRPr="00036DA3" w14:paraId="61CAE1A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F471DA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48,000 - 50,999</w:t>
            </w:r>
          </w:p>
        </w:tc>
        <w:tc>
          <w:tcPr>
            <w:tcW w:w="337" w:type="dxa"/>
            <w:gridSpan w:val="2"/>
            <w:tcBorders>
              <w:top w:val="nil"/>
              <w:left w:val="nil"/>
              <w:bottom w:val="nil"/>
              <w:right w:val="nil"/>
            </w:tcBorders>
            <w:shd w:val="clear" w:color="auto" w:fill="auto"/>
            <w:noWrap/>
            <w:vAlign w:val="bottom"/>
            <w:hideMark/>
          </w:tcPr>
          <w:p w14:paraId="264857C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05CEA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1815</w:t>
            </w:r>
          </w:p>
        </w:tc>
        <w:tc>
          <w:tcPr>
            <w:tcW w:w="760" w:type="dxa"/>
            <w:gridSpan w:val="2"/>
            <w:tcBorders>
              <w:top w:val="nil"/>
              <w:left w:val="nil"/>
              <w:bottom w:val="nil"/>
              <w:right w:val="nil"/>
            </w:tcBorders>
            <w:shd w:val="clear" w:color="auto" w:fill="auto"/>
            <w:noWrap/>
            <w:vAlign w:val="bottom"/>
            <w:hideMark/>
          </w:tcPr>
          <w:p w14:paraId="47965B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3630</w:t>
            </w:r>
          </w:p>
        </w:tc>
        <w:tc>
          <w:tcPr>
            <w:tcW w:w="817" w:type="dxa"/>
            <w:gridSpan w:val="2"/>
            <w:tcBorders>
              <w:top w:val="nil"/>
              <w:left w:val="nil"/>
              <w:bottom w:val="nil"/>
              <w:right w:val="nil"/>
            </w:tcBorders>
            <w:shd w:val="clear" w:color="auto" w:fill="auto"/>
            <w:noWrap/>
            <w:vAlign w:val="bottom"/>
            <w:hideMark/>
          </w:tcPr>
          <w:p w14:paraId="6E3B666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5445</w:t>
            </w:r>
          </w:p>
        </w:tc>
        <w:tc>
          <w:tcPr>
            <w:tcW w:w="817" w:type="dxa"/>
            <w:gridSpan w:val="2"/>
            <w:tcBorders>
              <w:top w:val="nil"/>
              <w:left w:val="nil"/>
              <w:bottom w:val="nil"/>
              <w:right w:val="nil"/>
            </w:tcBorders>
            <w:shd w:val="clear" w:color="auto" w:fill="auto"/>
            <w:noWrap/>
            <w:vAlign w:val="bottom"/>
            <w:hideMark/>
          </w:tcPr>
          <w:p w14:paraId="77D588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7260</w:t>
            </w:r>
          </w:p>
        </w:tc>
        <w:tc>
          <w:tcPr>
            <w:tcW w:w="817" w:type="dxa"/>
            <w:gridSpan w:val="2"/>
            <w:tcBorders>
              <w:top w:val="nil"/>
              <w:left w:val="nil"/>
              <w:bottom w:val="nil"/>
              <w:right w:val="nil"/>
            </w:tcBorders>
            <w:shd w:val="clear" w:color="auto" w:fill="auto"/>
            <w:noWrap/>
            <w:vAlign w:val="bottom"/>
            <w:hideMark/>
          </w:tcPr>
          <w:p w14:paraId="55F161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9075</w:t>
            </w:r>
          </w:p>
        </w:tc>
        <w:tc>
          <w:tcPr>
            <w:tcW w:w="817" w:type="dxa"/>
            <w:gridSpan w:val="2"/>
            <w:tcBorders>
              <w:top w:val="nil"/>
              <w:left w:val="nil"/>
              <w:bottom w:val="nil"/>
              <w:right w:val="nil"/>
            </w:tcBorders>
            <w:shd w:val="clear" w:color="auto" w:fill="auto"/>
            <w:noWrap/>
            <w:vAlign w:val="bottom"/>
            <w:hideMark/>
          </w:tcPr>
          <w:p w14:paraId="282DC18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10890</w:t>
            </w:r>
          </w:p>
        </w:tc>
        <w:tc>
          <w:tcPr>
            <w:tcW w:w="817" w:type="dxa"/>
            <w:gridSpan w:val="2"/>
            <w:tcBorders>
              <w:top w:val="nil"/>
              <w:left w:val="nil"/>
              <w:bottom w:val="nil"/>
              <w:right w:val="nil"/>
            </w:tcBorders>
            <w:shd w:val="clear" w:color="auto" w:fill="auto"/>
            <w:noWrap/>
            <w:vAlign w:val="bottom"/>
            <w:hideMark/>
          </w:tcPr>
          <w:p w14:paraId="7E661E9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12705</w:t>
            </w:r>
          </w:p>
        </w:tc>
        <w:tc>
          <w:tcPr>
            <w:tcW w:w="817" w:type="dxa"/>
            <w:gridSpan w:val="2"/>
            <w:tcBorders>
              <w:top w:val="nil"/>
              <w:left w:val="nil"/>
              <w:bottom w:val="nil"/>
              <w:right w:val="nil"/>
            </w:tcBorders>
            <w:shd w:val="clear" w:color="auto" w:fill="auto"/>
            <w:noWrap/>
            <w:vAlign w:val="bottom"/>
            <w:hideMark/>
          </w:tcPr>
          <w:p w14:paraId="2EB1BE0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15246</w:t>
            </w:r>
          </w:p>
        </w:tc>
        <w:tc>
          <w:tcPr>
            <w:tcW w:w="817" w:type="dxa"/>
            <w:gridSpan w:val="2"/>
            <w:tcBorders>
              <w:top w:val="nil"/>
              <w:left w:val="nil"/>
              <w:bottom w:val="nil"/>
              <w:right w:val="nil"/>
            </w:tcBorders>
            <w:shd w:val="clear" w:color="auto" w:fill="auto"/>
            <w:noWrap/>
            <w:vAlign w:val="bottom"/>
            <w:hideMark/>
          </w:tcPr>
          <w:p w14:paraId="73D3437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18150</w:t>
            </w:r>
          </w:p>
        </w:tc>
        <w:tc>
          <w:tcPr>
            <w:tcW w:w="817" w:type="dxa"/>
            <w:gridSpan w:val="2"/>
            <w:tcBorders>
              <w:top w:val="nil"/>
              <w:left w:val="nil"/>
              <w:bottom w:val="nil"/>
              <w:right w:val="nil"/>
            </w:tcBorders>
            <w:shd w:val="clear" w:color="auto" w:fill="auto"/>
            <w:noWrap/>
            <w:vAlign w:val="bottom"/>
            <w:hideMark/>
          </w:tcPr>
          <w:p w14:paraId="0AD120C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21780</w:t>
            </w:r>
          </w:p>
        </w:tc>
        <w:tc>
          <w:tcPr>
            <w:tcW w:w="817" w:type="dxa"/>
            <w:gridSpan w:val="2"/>
            <w:tcBorders>
              <w:top w:val="nil"/>
              <w:left w:val="nil"/>
              <w:bottom w:val="nil"/>
              <w:right w:val="nil"/>
            </w:tcBorders>
            <w:shd w:val="clear" w:color="auto" w:fill="auto"/>
            <w:noWrap/>
            <w:vAlign w:val="bottom"/>
            <w:hideMark/>
          </w:tcPr>
          <w:p w14:paraId="13E32A4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25410</w:t>
            </w:r>
          </w:p>
        </w:tc>
        <w:tc>
          <w:tcPr>
            <w:tcW w:w="817" w:type="dxa"/>
            <w:gridSpan w:val="2"/>
            <w:tcBorders>
              <w:top w:val="nil"/>
              <w:left w:val="nil"/>
              <w:bottom w:val="nil"/>
              <w:right w:val="nil"/>
            </w:tcBorders>
            <w:shd w:val="clear" w:color="auto" w:fill="auto"/>
            <w:noWrap/>
            <w:vAlign w:val="bottom"/>
            <w:hideMark/>
          </w:tcPr>
          <w:p w14:paraId="0CD940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29040</w:t>
            </w:r>
          </w:p>
        </w:tc>
        <w:tc>
          <w:tcPr>
            <w:tcW w:w="817" w:type="dxa"/>
            <w:gridSpan w:val="2"/>
            <w:tcBorders>
              <w:top w:val="nil"/>
              <w:left w:val="nil"/>
              <w:bottom w:val="nil"/>
              <w:right w:val="nil"/>
            </w:tcBorders>
            <w:shd w:val="clear" w:color="auto" w:fill="auto"/>
            <w:noWrap/>
            <w:vAlign w:val="bottom"/>
            <w:hideMark/>
          </w:tcPr>
          <w:p w14:paraId="058B76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32670</w:t>
            </w:r>
          </w:p>
        </w:tc>
        <w:tc>
          <w:tcPr>
            <w:tcW w:w="817" w:type="dxa"/>
            <w:gridSpan w:val="2"/>
            <w:tcBorders>
              <w:top w:val="nil"/>
              <w:left w:val="nil"/>
              <w:bottom w:val="nil"/>
              <w:right w:val="nil"/>
            </w:tcBorders>
            <w:shd w:val="clear" w:color="auto" w:fill="auto"/>
            <w:noWrap/>
            <w:vAlign w:val="bottom"/>
            <w:hideMark/>
          </w:tcPr>
          <w:p w14:paraId="5260AC9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36300</w:t>
            </w:r>
          </w:p>
        </w:tc>
      </w:tr>
      <w:tr w:rsidR="00B96732" w:rsidRPr="00036DA3" w14:paraId="71C6ABE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F4046C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45,000 - 47,999</w:t>
            </w:r>
          </w:p>
        </w:tc>
        <w:tc>
          <w:tcPr>
            <w:tcW w:w="337" w:type="dxa"/>
            <w:gridSpan w:val="2"/>
            <w:tcBorders>
              <w:top w:val="nil"/>
              <w:left w:val="nil"/>
              <w:bottom w:val="nil"/>
              <w:right w:val="nil"/>
            </w:tcBorders>
            <w:shd w:val="clear" w:color="auto" w:fill="auto"/>
            <w:noWrap/>
            <w:vAlign w:val="bottom"/>
            <w:hideMark/>
          </w:tcPr>
          <w:p w14:paraId="1FE7D1C1"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B6698F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1765</w:t>
            </w:r>
          </w:p>
        </w:tc>
        <w:tc>
          <w:tcPr>
            <w:tcW w:w="760" w:type="dxa"/>
            <w:gridSpan w:val="2"/>
            <w:tcBorders>
              <w:top w:val="nil"/>
              <w:left w:val="nil"/>
              <w:bottom w:val="nil"/>
              <w:right w:val="nil"/>
            </w:tcBorders>
            <w:shd w:val="clear" w:color="auto" w:fill="auto"/>
            <w:noWrap/>
            <w:vAlign w:val="bottom"/>
            <w:hideMark/>
          </w:tcPr>
          <w:p w14:paraId="4A06993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3530</w:t>
            </w:r>
          </w:p>
        </w:tc>
        <w:tc>
          <w:tcPr>
            <w:tcW w:w="817" w:type="dxa"/>
            <w:gridSpan w:val="2"/>
            <w:tcBorders>
              <w:top w:val="nil"/>
              <w:left w:val="nil"/>
              <w:bottom w:val="nil"/>
              <w:right w:val="nil"/>
            </w:tcBorders>
            <w:shd w:val="clear" w:color="auto" w:fill="auto"/>
            <w:noWrap/>
            <w:vAlign w:val="bottom"/>
            <w:hideMark/>
          </w:tcPr>
          <w:p w14:paraId="7A2FAA6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5295</w:t>
            </w:r>
          </w:p>
        </w:tc>
        <w:tc>
          <w:tcPr>
            <w:tcW w:w="817" w:type="dxa"/>
            <w:gridSpan w:val="2"/>
            <w:tcBorders>
              <w:top w:val="nil"/>
              <w:left w:val="nil"/>
              <w:bottom w:val="nil"/>
              <w:right w:val="nil"/>
            </w:tcBorders>
            <w:shd w:val="clear" w:color="auto" w:fill="auto"/>
            <w:noWrap/>
            <w:vAlign w:val="bottom"/>
            <w:hideMark/>
          </w:tcPr>
          <w:p w14:paraId="11A8A40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7060</w:t>
            </w:r>
          </w:p>
        </w:tc>
        <w:tc>
          <w:tcPr>
            <w:tcW w:w="817" w:type="dxa"/>
            <w:gridSpan w:val="2"/>
            <w:tcBorders>
              <w:top w:val="nil"/>
              <w:left w:val="nil"/>
              <w:bottom w:val="nil"/>
              <w:right w:val="nil"/>
            </w:tcBorders>
            <w:shd w:val="clear" w:color="auto" w:fill="auto"/>
            <w:noWrap/>
            <w:vAlign w:val="bottom"/>
            <w:hideMark/>
          </w:tcPr>
          <w:p w14:paraId="0DA8A6F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8825</w:t>
            </w:r>
          </w:p>
        </w:tc>
        <w:tc>
          <w:tcPr>
            <w:tcW w:w="817" w:type="dxa"/>
            <w:gridSpan w:val="2"/>
            <w:tcBorders>
              <w:top w:val="nil"/>
              <w:left w:val="nil"/>
              <w:bottom w:val="nil"/>
              <w:right w:val="nil"/>
            </w:tcBorders>
            <w:shd w:val="clear" w:color="auto" w:fill="auto"/>
            <w:noWrap/>
            <w:vAlign w:val="bottom"/>
            <w:hideMark/>
          </w:tcPr>
          <w:p w14:paraId="1A19003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10590</w:t>
            </w:r>
          </w:p>
        </w:tc>
        <w:tc>
          <w:tcPr>
            <w:tcW w:w="817" w:type="dxa"/>
            <w:gridSpan w:val="2"/>
            <w:tcBorders>
              <w:top w:val="nil"/>
              <w:left w:val="nil"/>
              <w:bottom w:val="nil"/>
              <w:right w:val="nil"/>
            </w:tcBorders>
            <w:shd w:val="clear" w:color="auto" w:fill="auto"/>
            <w:noWrap/>
            <w:vAlign w:val="bottom"/>
            <w:hideMark/>
          </w:tcPr>
          <w:p w14:paraId="4C2AB65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12355</w:t>
            </w:r>
          </w:p>
        </w:tc>
        <w:tc>
          <w:tcPr>
            <w:tcW w:w="817" w:type="dxa"/>
            <w:gridSpan w:val="2"/>
            <w:tcBorders>
              <w:top w:val="nil"/>
              <w:left w:val="nil"/>
              <w:bottom w:val="nil"/>
              <w:right w:val="nil"/>
            </w:tcBorders>
            <w:shd w:val="clear" w:color="auto" w:fill="auto"/>
            <w:noWrap/>
            <w:vAlign w:val="bottom"/>
            <w:hideMark/>
          </w:tcPr>
          <w:p w14:paraId="1DA3134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14826</w:t>
            </w:r>
          </w:p>
        </w:tc>
        <w:tc>
          <w:tcPr>
            <w:tcW w:w="817" w:type="dxa"/>
            <w:gridSpan w:val="2"/>
            <w:tcBorders>
              <w:top w:val="nil"/>
              <w:left w:val="nil"/>
              <w:bottom w:val="nil"/>
              <w:right w:val="nil"/>
            </w:tcBorders>
            <w:shd w:val="clear" w:color="auto" w:fill="auto"/>
            <w:noWrap/>
            <w:vAlign w:val="bottom"/>
            <w:hideMark/>
          </w:tcPr>
          <w:p w14:paraId="14288B6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17650</w:t>
            </w:r>
          </w:p>
        </w:tc>
        <w:tc>
          <w:tcPr>
            <w:tcW w:w="817" w:type="dxa"/>
            <w:gridSpan w:val="2"/>
            <w:tcBorders>
              <w:top w:val="nil"/>
              <w:left w:val="nil"/>
              <w:bottom w:val="nil"/>
              <w:right w:val="nil"/>
            </w:tcBorders>
            <w:shd w:val="clear" w:color="auto" w:fill="auto"/>
            <w:noWrap/>
            <w:vAlign w:val="bottom"/>
            <w:hideMark/>
          </w:tcPr>
          <w:p w14:paraId="7278AFC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21180</w:t>
            </w:r>
          </w:p>
        </w:tc>
        <w:tc>
          <w:tcPr>
            <w:tcW w:w="817" w:type="dxa"/>
            <w:gridSpan w:val="2"/>
            <w:tcBorders>
              <w:top w:val="nil"/>
              <w:left w:val="nil"/>
              <w:bottom w:val="nil"/>
              <w:right w:val="nil"/>
            </w:tcBorders>
            <w:shd w:val="clear" w:color="auto" w:fill="auto"/>
            <w:noWrap/>
            <w:vAlign w:val="bottom"/>
            <w:hideMark/>
          </w:tcPr>
          <w:p w14:paraId="1AFB67F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24710</w:t>
            </w:r>
          </w:p>
        </w:tc>
        <w:tc>
          <w:tcPr>
            <w:tcW w:w="817" w:type="dxa"/>
            <w:gridSpan w:val="2"/>
            <w:tcBorders>
              <w:top w:val="nil"/>
              <w:left w:val="nil"/>
              <w:bottom w:val="nil"/>
              <w:right w:val="nil"/>
            </w:tcBorders>
            <w:shd w:val="clear" w:color="auto" w:fill="auto"/>
            <w:noWrap/>
            <w:vAlign w:val="bottom"/>
            <w:hideMark/>
          </w:tcPr>
          <w:p w14:paraId="39CF40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28240</w:t>
            </w:r>
          </w:p>
        </w:tc>
        <w:tc>
          <w:tcPr>
            <w:tcW w:w="817" w:type="dxa"/>
            <w:gridSpan w:val="2"/>
            <w:tcBorders>
              <w:top w:val="nil"/>
              <w:left w:val="nil"/>
              <w:bottom w:val="nil"/>
              <w:right w:val="nil"/>
            </w:tcBorders>
            <w:shd w:val="clear" w:color="auto" w:fill="auto"/>
            <w:noWrap/>
            <w:vAlign w:val="bottom"/>
            <w:hideMark/>
          </w:tcPr>
          <w:p w14:paraId="5EEB227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31770</w:t>
            </w:r>
          </w:p>
        </w:tc>
        <w:tc>
          <w:tcPr>
            <w:tcW w:w="817" w:type="dxa"/>
            <w:gridSpan w:val="2"/>
            <w:tcBorders>
              <w:top w:val="nil"/>
              <w:left w:val="nil"/>
              <w:bottom w:val="nil"/>
              <w:right w:val="nil"/>
            </w:tcBorders>
            <w:shd w:val="clear" w:color="auto" w:fill="auto"/>
            <w:noWrap/>
            <w:vAlign w:val="bottom"/>
            <w:hideMark/>
          </w:tcPr>
          <w:p w14:paraId="7D95AAC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35300</w:t>
            </w:r>
          </w:p>
        </w:tc>
      </w:tr>
      <w:tr w:rsidR="00B96732" w:rsidRPr="00036DA3" w14:paraId="782A7894"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DBD9B8D"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42,000 - 44,999</w:t>
            </w:r>
          </w:p>
        </w:tc>
        <w:tc>
          <w:tcPr>
            <w:tcW w:w="337" w:type="dxa"/>
            <w:gridSpan w:val="2"/>
            <w:tcBorders>
              <w:top w:val="nil"/>
              <w:left w:val="nil"/>
              <w:bottom w:val="nil"/>
              <w:right w:val="nil"/>
            </w:tcBorders>
            <w:shd w:val="clear" w:color="auto" w:fill="auto"/>
            <w:noWrap/>
            <w:vAlign w:val="bottom"/>
            <w:hideMark/>
          </w:tcPr>
          <w:p w14:paraId="1E0559F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E587E2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1710</w:t>
            </w:r>
          </w:p>
        </w:tc>
        <w:tc>
          <w:tcPr>
            <w:tcW w:w="760" w:type="dxa"/>
            <w:gridSpan w:val="2"/>
            <w:tcBorders>
              <w:top w:val="nil"/>
              <w:left w:val="nil"/>
              <w:bottom w:val="nil"/>
              <w:right w:val="nil"/>
            </w:tcBorders>
            <w:shd w:val="clear" w:color="auto" w:fill="auto"/>
            <w:noWrap/>
            <w:vAlign w:val="bottom"/>
            <w:hideMark/>
          </w:tcPr>
          <w:p w14:paraId="33EC142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3420</w:t>
            </w:r>
          </w:p>
        </w:tc>
        <w:tc>
          <w:tcPr>
            <w:tcW w:w="817" w:type="dxa"/>
            <w:gridSpan w:val="2"/>
            <w:tcBorders>
              <w:top w:val="nil"/>
              <w:left w:val="nil"/>
              <w:bottom w:val="nil"/>
              <w:right w:val="nil"/>
            </w:tcBorders>
            <w:shd w:val="clear" w:color="auto" w:fill="auto"/>
            <w:noWrap/>
            <w:vAlign w:val="bottom"/>
            <w:hideMark/>
          </w:tcPr>
          <w:p w14:paraId="02CD02C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5130</w:t>
            </w:r>
          </w:p>
        </w:tc>
        <w:tc>
          <w:tcPr>
            <w:tcW w:w="817" w:type="dxa"/>
            <w:gridSpan w:val="2"/>
            <w:tcBorders>
              <w:top w:val="nil"/>
              <w:left w:val="nil"/>
              <w:bottom w:val="nil"/>
              <w:right w:val="nil"/>
            </w:tcBorders>
            <w:shd w:val="clear" w:color="auto" w:fill="auto"/>
            <w:noWrap/>
            <w:vAlign w:val="bottom"/>
            <w:hideMark/>
          </w:tcPr>
          <w:p w14:paraId="0DF0E03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6840</w:t>
            </w:r>
          </w:p>
        </w:tc>
        <w:tc>
          <w:tcPr>
            <w:tcW w:w="817" w:type="dxa"/>
            <w:gridSpan w:val="2"/>
            <w:tcBorders>
              <w:top w:val="nil"/>
              <w:left w:val="nil"/>
              <w:bottom w:val="nil"/>
              <w:right w:val="nil"/>
            </w:tcBorders>
            <w:shd w:val="clear" w:color="auto" w:fill="auto"/>
            <w:noWrap/>
            <w:vAlign w:val="bottom"/>
            <w:hideMark/>
          </w:tcPr>
          <w:p w14:paraId="6CD585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8550</w:t>
            </w:r>
          </w:p>
        </w:tc>
        <w:tc>
          <w:tcPr>
            <w:tcW w:w="817" w:type="dxa"/>
            <w:gridSpan w:val="2"/>
            <w:tcBorders>
              <w:top w:val="nil"/>
              <w:left w:val="nil"/>
              <w:bottom w:val="nil"/>
              <w:right w:val="nil"/>
            </w:tcBorders>
            <w:shd w:val="clear" w:color="auto" w:fill="auto"/>
            <w:noWrap/>
            <w:vAlign w:val="bottom"/>
            <w:hideMark/>
          </w:tcPr>
          <w:p w14:paraId="5669BE7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10260</w:t>
            </w:r>
          </w:p>
        </w:tc>
        <w:tc>
          <w:tcPr>
            <w:tcW w:w="817" w:type="dxa"/>
            <w:gridSpan w:val="2"/>
            <w:tcBorders>
              <w:top w:val="nil"/>
              <w:left w:val="nil"/>
              <w:bottom w:val="nil"/>
              <w:right w:val="nil"/>
            </w:tcBorders>
            <w:shd w:val="clear" w:color="auto" w:fill="auto"/>
            <w:noWrap/>
            <w:vAlign w:val="bottom"/>
            <w:hideMark/>
          </w:tcPr>
          <w:p w14:paraId="31BC9C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11970</w:t>
            </w:r>
          </w:p>
        </w:tc>
        <w:tc>
          <w:tcPr>
            <w:tcW w:w="817" w:type="dxa"/>
            <w:gridSpan w:val="2"/>
            <w:tcBorders>
              <w:top w:val="nil"/>
              <w:left w:val="nil"/>
              <w:bottom w:val="nil"/>
              <w:right w:val="nil"/>
            </w:tcBorders>
            <w:shd w:val="clear" w:color="auto" w:fill="auto"/>
            <w:noWrap/>
            <w:vAlign w:val="bottom"/>
            <w:hideMark/>
          </w:tcPr>
          <w:p w14:paraId="2BDDAED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14364</w:t>
            </w:r>
          </w:p>
        </w:tc>
        <w:tc>
          <w:tcPr>
            <w:tcW w:w="817" w:type="dxa"/>
            <w:gridSpan w:val="2"/>
            <w:tcBorders>
              <w:top w:val="nil"/>
              <w:left w:val="nil"/>
              <w:bottom w:val="nil"/>
              <w:right w:val="nil"/>
            </w:tcBorders>
            <w:shd w:val="clear" w:color="auto" w:fill="auto"/>
            <w:noWrap/>
            <w:vAlign w:val="bottom"/>
            <w:hideMark/>
          </w:tcPr>
          <w:p w14:paraId="7289D13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17100</w:t>
            </w:r>
          </w:p>
        </w:tc>
        <w:tc>
          <w:tcPr>
            <w:tcW w:w="817" w:type="dxa"/>
            <w:gridSpan w:val="2"/>
            <w:tcBorders>
              <w:top w:val="nil"/>
              <w:left w:val="nil"/>
              <w:bottom w:val="nil"/>
              <w:right w:val="nil"/>
            </w:tcBorders>
            <w:shd w:val="clear" w:color="auto" w:fill="auto"/>
            <w:noWrap/>
            <w:vAlign w:val="bottom"/>
            <w:hideMark/>
          </w:tcPr>
          <w:p w14:paraId="2C2BF3A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20520</w:t>
            </w:r>
          </w:p>
        </w:tc>
        <w:tc>
          <w:tcPr>
            <w:tcW w:w="817" w:type="dxa"/>
            <w:gridSpan w:val="2"/>
            <w:tcBorders>
              <w:top w:val="nil"/>
              <w:left w:val="nil"/>
              <w:bottom w:val="nil"/>
              <w:right w:val="nil"/>
            </w:tcBorders>
            <w:shd w:val="clear" w:color="auto" w:fill="auto"/>
            <w:noWrap/>
            <w:vAlign w:val="bottom"/>
            <w:hideMark/>
          </w:tcPr>
          <w:p w14:paraId="2D2F7BB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23940</w:t>
            </w:r>
          </w:p>
        </w:tc>
        <w:tc>
          <w:tcPr>
            <w:tcW w:w="817" w:type="dxa"/>
            <w:gridSpan w:val="2"/>
            <w:tcBorders>
              <w:top w:val="nil"/>
              <w:left w:val="nil"/>
              <w:bottom w:val="nil"/>
              <w:right w:val="nil"/>
            </w:tcBorders>
            <w:shd w:val="clear" w:color="auto" w:fill="auto"/>
            <w:noWrap/>
            <w:vAlign w:val="bottom"/>
            <w:hideMark/>
          </w:tcPr>
          <w:p w14:paraId="11AA668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27360</w:t>
            </w:r>
          </w:p>
        </w:tc>
        <w:tc>
          <w:tcPr>
            <w:tcW w:w="817" w:type="dxa"/>
            <w:gridSpan w:val="2"/>
            <w:tcBorders>
              <w:top w:val="nil"/>
              <w:left w:val="nil"/>
              <w:bottom w:val="nil"/>
              <w:right w:val="nil"/>
            </w:tcBorders>
            <w:shd w:val="clear" w:color="auto" w:fill="auto"/>
            <w:noWrap/>
            <w:vAlign w:val="bottom"/>
            <w:hideMark/>
          </w:tcPr>
          <w:p w14:paraId="512C79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30780</w:t>
            </w:r>
          </w:p>
        </w:tc>
        <w:tc>
          <w:tcPr>
            <w:tcW w:w="817" w:type="dxa"/>
            <w:gridSpan w:val="2"/>
            <w:tcBorders>
              <w:top w:val="nil"/>
              <w:left w:val="nil"/>
              <w:bottom w:val="nil"/>
              <w:right w:val="nil"/>
            </w:tcBorders>
            <w:shd w:val="clear" w:color="auto" w:fill="auto"/>
            <w:noWrap/>
            <w:vAlign w:val="bottom"/>
            <w:hideMark/>
          </w:tcPr>
          <w:p w14:paraId="322CB50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34200</w:t>
            </w:r>
          </w:p>
        </w:tc>
      </w:tr>
      <w:tr w:rsidR="00B96732" w:rsidRPr="00036DA3" w14:paraId="55B96A47"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1060C333"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Under 42,000</w:t>
            </w:r>
          </w:p>
        </w:tc>
        <w:tc>
          <w:tcPr>
            <w:tcW w:w="337" w:type="dxa"/>
            <w:gridSpan w:val="2"/>
            <w:tcBorders>
              <w:top w:val="nil"/>
              <w:left w:val="nil"/>
              <w:bottom w:val="single" w:sz="4" w:space="0" w:color="auto"/>
              <w:right w:val="nil"/>
            </w:tcBorders>
            <w:shd w:val="clear" w:color="auto" w:fill="auto"/>
            <w:noWrap/>
            <w:vAlign w:val="bottom"/>
            <w:hideMark/>
          </w:tcPr>
          <w:p w14:paraId="6B2D31B3"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3FD8866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1660</w:t>
            </w:r>
          </w:p>
        </w:tc>
        <w:tc>
          <w:tcPr>
            <w:tcW w:w="760" w:type="dxa"/>
            <w:gridSpan w:val="2"/>
            <w:tcBorders>
              <w:top w:val="nil"/>
              <w:left w:val="nil"/>
              <w:bottom w:val="single" w:sz="4" w:space="0" w:color="auto"/>
              <w:right w:val="nil"/>
            </w:tcBorders>
            <w:shd w:val="clear" w:color="auto" w:fill="auto"/>
            <w:noWrap/>
            <w:vAlign w:val="bottom"/>
            <w:hideMark/>
          </w:tcPr>
          <w:p w14:paraId="70A815D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3320</w:t>
            </w:r>
          </w:p>
        </w:tc>
        <w:tc>
          <w:tcPr>
            <w:tcW w:w="817" w:type="dxa"/>
            <w:gridSpan w:val="2"/>
            <w:tcBorders>
              <w:top w:val="nil"/>
              <w:left w:val="nil"/>
              <w:bottom w:val="single" w:sz="4" w:space="0" w:color="auto"/>
              <w:right w:val="nil"/>
            </w:tcBorders>
            <w:shd w:val="clear" w:color="auto" w:fill="auto"/>
            <w:noWrap/>
            <w:vAlign w:val="bottom"/>
            <w:hideMark/>
          </w:tcPr>
          <w:p w14:paraId="7B5BF5A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4980</w:t>
            </w:r>
          </w:p>
        </w:tc>
        <w:tc>
          <w:tcPr>
            <w:tcW w:w="817" w:type="dxa"/>
            <w:gridSpan w:val="2"/>
            <w:tcBorders>
              <w:top w:val="nil"/>
              <w:left w:val="nil"/>
              <w:bottom w:val="single" w:sz="4" w:space="0" w:color="auto"/>
              <w:right w:val="nil"/>
            </w:tcBorders>
            <w:shd w:val="clear" w:color="auto" w:fill="auto"/>
            <w:noWrap/>
            <w:vAlign w:val="bottom"/>
            <w:hideMark/>
          </w:tcPr>
          <w:p w14:paraId="11EC32B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6640</w:t>
            </w:r>
          </w:p>
        </w:tc>
        <w:tc>
          <w:tcPr>
            <w:tcW w:w="817" w:type="dxa"/>
            <w:gridSpan w:val="2"/>
            <w:tcBorders>
              <w:top w:val="nil"/>
              <w:left w:val="nil"/>
              <w:bottom w:val="single" w:sz="4" w:space="0" w:color="auto"/>
              <w:right w:val="nil"/>
            </w:tcBorders>
            <w:shd w:val="clear" w:color="auto" w:fill="auto"/>
            <w:noWrap/>
            <w:vAlign w:val="bottom"/>
            <w:hideMark/>
          </w:tcPr>
          <w:p w14:paraId="2D62FDC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8300</w:t>
            </w:r>
          </w:p>
        </w:tc>
        <w:tc>
          <w:tcPr>
            <w:tcW w:w="817" w:type="dxa"/>
            <w:gridSpan w:val="2"/>
            <w:tcBorders>
              <w:top w:val="nil"/>
              <w:left w:val="nil"/>
              <w:bottom w:val="single" w:sz="4" w:space="0" w:color="auto"/>
              <w:right w:val="nil"/>
            </w:tcBorders>
            <w:shd w:val="clear" w:color="auto" w:fill="auto"/>
            <w:noWrap/>
            <w:vAlign w:val="bottom"/>
            <w:hideMark/>
          </w:tcPr>
          <w:p w14:paraId="49AED74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9960</w:t>
            </w:r>
          </w:p>
        </w:tc>
        <w:tc>
          <w:tcPr>
            <w:tcW w:w="817" w:type="dxa"/>
            <w:gridSpan w:val="2"/>
            <w:tcBorders>
              <w:top w:val="nil"/>
              <w:left w:val="nil"/>
              <w:bottom w:val="single" w:sz="4" w:space="0" w:color="auto"/>
              <w:right w:val="nil"/>
            </w:tcBorders>
            <w:shd w:val="clear" w:color="auto" w:fill="auto"/>
            <w:noWrap/>
            <w:vAlign w:val="bottom"/>
            <w:hideMark/>
          </w:tcPr>
          <w:p w14:paraId="538638D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11620</w:t>
            </w:r>
          </w:p>
        </w:tc>
        <w:tc>
          <w:tcPr>
            <w:tcW w:w="817" w:type="dxa"/>
            <w:gridSpan w:val="2"/>
            <w:tcBorders>
              <w:top w:val="nil"/>
              <w:left w:val="nil"/>
              <w:bottom w:val="single" w:sz="4" w:space="0" w:color="auto"/>
              <w:right w:val="nil"/>
            </w:tcBorders>
            <w:shd w:val="clear" w:color="auto" w:fill="auto"/>
            <w:noWrap/>
            <w:vAlign w:val="bottom"/>
            <w:hideMark/>
          </w:tcPr>
          <w:p w14:paraId="5F3EFC0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13944</w:t>
            </w:r>
          </w:p>
        </w:tc>
        <w:tc>
          <w:tcPr>
            <w:tcW w:w="817" w:type="dxa"/>
            <w:gridSpan w:val="2"/>
            <w:tcBorders>
              <w:top w:val="nil"/>
              <w:left w:val="nil"/>
              <w:bottom w:val="single" w:sz="4" w:space="0" w:color="auto"/>
              <w:right w:val="nil"/>
            </w:tcBorders>
            <w:shd w:val="clear" w:color="auto" w:fill="auto"/>
            <w:noWrap/>
            <w:vAlign w:val="bottom"/>
            <w:hideMark/>
          </w:tcPr>
          <w:p w14:paraId="0E57584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16600</w:t>
            </w:r>
          </w:p>
        </w:tc>
        <w:tc>
          <w:tcPr>
            <w:tcW w:w="817" w:type="dxa"/>
            <w:gridSpan w:val="2"/>
            <w:tcBorders>
              <w:top w:val="nil"/>
              <w:left w:val="nil"/>
              <w:bottom w:val="single" w:sz="4" w:space="0" w:color="auto"/>
              <w:right w:val="nil"/>
            </w:tcBorders>
            <w:shd w:val="clear" w:color="auto" w:fill="auto"/>
            <w:noWrap/>
            <w:vAlign w:val="bottom"/>
            <w:hideMark/>
          </w:tcPr>
          <w:p w14:paraId="47E398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19920</w:t>
            </w:r>
          </w:p>
        </w:tc>
        <w:tc>
          <w:tcPr>
            <w:tcW w:w="817" w:type="dxa"/>
            <w:gridSpan w:val="2"/>
            <w:tcBorders>
              <w:top w:val="nil"/>
              <w:left w:val="nil"/>
              <w:bottom w:val="single" w:sz="4" w:space="0" w:color="auto"/>
              <w:right w:val="nil"/>
            </w:tcBorders>
            <w:shd w:val="clear" w:color="auto" w:fill="auto"/>
            <w:noWrap/>
            <w:vAlign w:val="bottom"/>
            <w:hideMark/>
          </w:tcPr>
          <w:p w14:paraId="0155C3D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23240</w:t>
            </w:r>
          </w:p>
        </w:tc>
        <w:tc>
          <w:tcPr>
            <w:tcW w:w="817" w:type="dxa"/>
            <w:gridSpan w:val="2"/>
            <w:tcBorders>
              <w:top w:val="nil"/>
              <w:left w:val="nil"/>
              <w:bottom w:val="single" w:sz="4" w:space="0" w:color="auto"/>
              <w:right w:val="nil"/>
            </w:tcBorders>
            <w:shd w:val="clear" w:color="auto" w:fill="auto"/>
            <w:noWrap/>
            <w:vAlign w:val="bottom"/>
            <w:hideMark/>
          </w:tcPr>
          <w:p w14:paraId="524800F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26560</w:t>
            </w:r>
          </w:p>
        </w:tc>
        <w:tc>
          <w:tcPr>
            <w:tcW w:w="817" w:type="dxa"/>
            <w:gridSpan w:val="2"/>
            <w:tcBorders>
              <w:top w:val="nil"/>
              <w:left w:val="nil"/>
              <w:bottom w:val="single" w:sz="4" w:space="0" w:color="auto"/>
              <w:right w:val="nil"/>
            </w:tcBorders>
            <w:shd w:val="clear" w:color="auto" w:fill="auto"/>
            <w:noWrap/>
            <w:vAlign w:val="bottom"/>
            <w:hideMark/>
          </w:tcPr>
          <w:p w14:paraId="2F595A4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29880</w:t>
            </w:r>
          </w:p>
        </w:tc>
        <w:tc>
          <w:tcPr>
            <w:tcW w:w="817" w:type="dxa"/>
            <w:gridSpan w:val="2"/>
            <w:tcBorders>
              <w:top w:val="nil"/>
              <w:left w:val="nil"/>
              <w:bottom w:val="single" w:sz="4" w:space="0" w:color="auto"/>
              <w:right w:val="nil"/>
            </w:tcBorders>
            <w:shd w:val="clear" w:color="auto" w:fill="auto"/>
            <w:noWrap/>
            <w:vAlign w:val="bottom"/>
            <w:hideMark/>
          </w:tcPr>
          <w:p w14:paraId="11E9E9C2"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33200</w:t>
            </w:r>
          </w:p>
        </w:tc>
      </w:tr>
      <w:tr w:rsidR="00DE2B3C" w:rsidRPr="00036DA3" w14:paraId="340BB7C4"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3565810F" w14:textId="77777777" w:rsidR="00DE2B3C" w:rsidRPr="00097BBB" w:rsidRDefault="00DE2B3C" w:rsidP="00E84034">
            <w:pPr>
              <w:jc w:val="right"/>
              <w:rPr>
                <w:rFonts w:ascii="Courier New" w:hAnsi="Courier New" w:cs="Courier New"/>
                <w:bCs/>
                <w:u w:val="single"/>
              </w:rPr>
            </w:pPr>
          </w:p>
        </w:tc>
        <w:tc>
          <w:tcPr>
            <w:tcW w:w="337" w:type="dxa"/>
            <w:gridSpan w:val="2"/>
            <w:tcBorders>
              <w:top w:val="nil"/>
              <w:left w:val="nil"/>
              <w:bottom w:val="nil"/>
              <w:right w:val="nil"/>
            </w:tcBorders>
            <w:shd w:val="clear" w:color="auto" w:fill="auto"/>
            <w:noWrap/>
            <w:vAlign w:val="bottom"/>
            <w:hideMark/>
          </w:tcPr>
          <w:p w14:paraId="1214E53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6A9E40A"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E9E3FE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8066CD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98956F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4DAB8D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5F2124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2B3350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0056F0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B826A7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53C27A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FCA479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E29A42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E8C4C4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75647C2" w14:textId="77777777" w:rsidR="00DE2B3C" w:rsidRPr="008C48FD" w:rsidRDefault="00DE2B3C" w:rsidP="00E84034">
            <w:pPr>
              <w:rPr>
                <w:bCs/>
              </w:rPr>
            </w:pPr>
          </w:p>
        </w:tc>
      </w:tr>
    </w:tbl>
    <w:p w14:paraId="458B940C" w14:textId="147243E4" w:rsidR="00DE2B3C" w:rsidRPr="008C48FD" w:rsidRDefault="00652D0F" w:rsidP="00DE2B3C">
      <w:pPr>
        <w:tabs>
          <w:tab w:val="left" w:pos="384"/>
          <w:tab w:val="left" w:pos="768"/>
          <w:tab w:val="left" w:pos="1152"/>
          <w:tab w:val="left" w:pos="1728"/>
          <w:tab w:val="left" w:pos="2112"/>
          <w:tab w:val="left" w:pos="2496"/>
          <w:tab w:val="left" w:pos="2784"/>
          <w:tab w:val="left" w:pos="3072"/>
        </w:tabs>
        <w:ind w:right="-284"/>
        <w:rPr>
          <w:rFonts w:ascii="Courier New" w:hAnsi="Courier New"/>
          <w:bCs/>
          <w:sz w:val="16"/>
        </w:rPr>
      </w:pPr>
      <w:r w:rsidRPr="008C48FD">
        <w:rPr>
          <w:bCs/>
        </w:rPr>
        <w:br w:type="page"/>
      </w:r>
    </w:p>
    <w:tbl>
      <w:tblPr>
        <w:tblW w:w="14269" w:type="dxa"/>
        <w:tblLook w:val="04A0" w:firstRow="1" w:lastRow="0" w:firstColumn="1" w:lastColumn="0" w:noHBand="0" w:noVBand="1"/>
      </w:tblPr>
      <w:tblGrid>
        <w:gridCol w:w="108"/>
        <w:gridCol w:w="2392"/>
        <w:gridCol w:w="108"/>
        <w:gridCol w:w="229"/>
        <w:gridCol w:w="108"/>
        <w:gridCol w:w="652"/>
        <w:gridCol w:w="108"/>
        <w:gridCol w:w="652"/>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gridCol w:w="709"/>
        <w:gridCol w:w="108"/>
      </w:tblGrid>
      <w:tr w:rsidR="00DE2B3C" w:rsidRPr="00036DA3" w14:paraId="3D2EDA98" w14:textId="77777777" w:rsidTr="00B96732">
        <w:trPr>
          <w:gridAfter w:val="1"/>
          <w:wAfter w:w="108" w:type="dxa"/>
          <w:trHeight w:val="270"/>
        </w:trPr>
        <w:tc>
          <w:tcPr>
            <w:tcW w:w="5991" w:type="dxa"/>
            <w:gridSpan w:val="12"/>
            <w:tcBorders>
              <w:top w:val="nil"/>
              <w:left w:val="nil"/>
              <w:bottom w:val="nil"/>
              <w:right w:val="nil"/>
            </w:tcBorders>
            <w:shd w:val="clear" w:color="auto" w:fill="auto"/>
            <w:noWrap/>
            <w:vAlign w:val="bottom"/>
            <w:hideMark/>
          </w:tcPr>
          <w:p w14:paraId="16BB60C3" w14:textId="77777777" w:rsidR="00DE2B3C" w:rsidRPr="00097BBB" w:rsidRDefault="00DE2B3C" w:rsidP="00E84034">
            <w:pPr>
              <w:rPr>
                <w:rFonts w:ascii="Courier New" w:hAnsi="Courier New" w:cs="Courier New"/>
                <w:bCs/>
              </w:rPr>
            </w:pPr>
            <w:r w:rsidRPr="00097BBB">
              <w:rPr>
                <w:rFonts w:ascii="Courier New" w:hAnsi="Courier New" w:cs="Courier New"/>
                <w:bCs/>
              </w:rPr>
              <w:lastRenderedPageBreak/>
              <w:t>POST ALLOWANCE PAYMENT TABLES (SIX TABLES)</w:t>
            </w:r>
          </w:p>
        </w:tc>
        <w:tc>
          <w:tcPr>
            <w:tcW w:w="817" w:type="dxa"/>
            <w:gridSpan w:val="2"/>
            <w:tcBorders>
              <w:top w:val="nil"/>
              <w:left w:val="nil"/>
              <w:bottom w:val="nil"/>
              <w:right w:val="nil"/>
            </w:tcBorders>
            <w:shd w:val="clear" w:color="auto" w:fill="auto"/>
            <w:noWrap/>
            <w:vAlign w:val="bottom"/>
            <w:hideMark/>
          </w:tcPr>
          <w:p w14:paraId="2D7BC87F" w14:textId="77777777" w:rsidR="00DE2B3C" w:rsidRPr="00097BBB" w:rsidRDefault="00DE2B3C" w:rsidP="00E84034">
            <w:pPr>
              <w:rPr>
                <w:rFonts w:ascii="Courier New" w:hAnsi="Courier New" w:cs="Courier New"/>
                <w:bCs/>
              </w:rPr>
            </w:pPr>
          </w:p>
        </w:tc>
        <w:tc>
          <w:tcPr>
            <w:tcW w:w="817" w:type="dxa"/>
            <w:gridSpan w:val="2"/>
            <w:tcBorders>
              <w:top w:val="nil"/>
              <w:left w:val="nil"/>
              <w:bottom w:val="nil"/>
              <w:right w:val="nil"/>
            </w:tcBorders>
            <w:shd w:val="clear" w:color="auto" w:fill="auto"/>
            <w:noWrap/>
            <w:vAlign w:val="bottom"/>
            <w:hideMark/>
          </w:tcPr>
          <w:p w14:paraId="00C777B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F47AD0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BC686D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A2FD7A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86FCFC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483813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400754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0A08A1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9DDCDDA" w14:textId="77777777" w:rsidR="00DE2B3C" w:rsidRPr="00097BBB" w:rsidRDefault="00DE2B3C" w:rsidP="00E84034">
            <w:pPr>
              <w:jc w:val="right"/>
              <w:rPr>
                <w:rFonts w:ascii="Courier New" w:hAnsi="Courier New" w:cs="Courier New"/>
                <w:bCs/>
              </w:rPr>
            </w:pPr>
            <w:r w:rsidRPr="00097BBB">
              <w:rPr>
                <w:rFonts w:ascii="Courier New" w:hAnsi="Courier New" w:cs="Courier New"/>
                <w:bCs/>
              </w:rPr>
              <w:t>229.1</w:t>
            </w:r>
          </w:p>
        </w:tc>
      </w:tr>
      <w:tr w:rsidR="00DE2B3C" w:rsidRPr="00036DA3" w14:paraId="06BB2E51"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4984D99D" w14:textId="77777777" w:rsidR="00DE2B3C" w:rsidRPr="00097BBB" w:rsidRDefault="00DE2B3C" w:rsidP="00E84034">
            <w:pPr>
              <w:jc w:val="right"/>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089D3CD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1333F806"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4BBEB19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DAF6BD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DC8A7E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5DDA3A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2DD198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72A6A8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1448B8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DA9FB3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D17046E"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711EA8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55FB6A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3EE1A0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06A3D38" w14:textId="77777777" w:rsidR="00DE2B3C" w:rsidRPr="008C48FD" w:rsidRDefault="00DE2B3C" w:rsidP="00E84034">
            <w:pPr>
              <w:rPr>
                <w:bCs/>
              </w:rPr>
            </w:pPr>
          </w:p>
        </w:tc>
      </w:tr>
      <w:tr w:rsidR="00DE2B3C" w:rsidRPr="00036DA3" w14:paraId="111466CE"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55EC89E8" w14:textId="77777777" w:rsidR="00DE2B3C" w:rsidRPr="008C48FD" w:rsidRDefault="00DE2B3C" w:rsidP="00E84034">
            <w:pPr>
              <w:rPr>
                <w:bCs/>
              </w:rPr>
            </w:pPr>
          </w:p>
        </w:tc>
        <w:tc>
          <w:tcPr>
            <w:tcW w:w="337" w:type="dxa"/>
            <w:gridSpan w:val="2"/>
            <w:tcBorders>
              <w:top w:val="nil"/>
              <w:left w:val="nil"/>
              <w:bottom w:val="nil"/>
              <w:right w:val="nil"/>
            </w:tcBorders>
            <w:shd w:val="clear" w:color="auto" w:fill="auto"/>
            <w:noWrap/>
            <w:vAlign w:val="bottom"/>
            <w:hideMark/>
          </w:tcPr>
          <w:p w14:paraId="6E735C4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5AA769BA"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38FFA4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58183B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4A691A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52E271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69E16B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9D9316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C4949F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2A71A6B" w14:textId="77777777" w:rsidR="00DE2B3C" w:rsidRPr="008C48FD" w:rsidRDefault="00DE2B3C" w:rsidP="00E84034">
            <w:pPr>
              <w:rPr>
                <w:bCs/>
              </w:rPr>
            </w:pPr>
          </w:p>
        </w:tc>
        <w:tc>
          <w:tcPr>
            <w:tcW w:w="4085" w:type="dxa"/>
            <w:gridSpan w:val="10"/>
            <w:tcBorders>
              <w:top w:val="nil"/>
              <w:left w:val="nil"/>
              <w:bottom w:val="nil"/>
              <w:right w:val="nil"/>
            </w:tcBorders>
            <w:shd w:val="clear" w:color="auto" w:fill="auto"/>
            <w:noWrap/>
            <w:vAlign w:val="bottom"/>
            <w:hideMark/>
          </w:tcPr>
          <w:p w14:paraId="5FAD2940" w14:textId="77777777" w:rsidR="00DE2B3C" w:rsidRPr="00097BBB" w:rsidRDefault="00DE2B3C" w:rsidP="00E84034">
            <w:pPr>
              <w:rPr>
                <w:rFonts w:ascii="Courier New" w:hAnsi="Courier New" w:cs="Courier New"/>
                <w:bCs/>
              </w:rPr>
            </w:pPr>
            <w:r w:rsidRPr="00097BBB">
              <w:rPr>
                <w:rFonts w:ascii="Courier New" w:hAnsi="Courier New" w:cs="Courier New"/>
                <w:bCs/>
              </w:rPr>
              <w:t>TABLE 6:  SIX OR MORE PERSONS</w:t>
            </w:r>
          </w:p>
        </w:tc>
      </w:tr>
      <w:tr w:rsidR="00DE2B3C" w:rsidRPr="00036DA3" w14:paraId="7AFF5D09"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56B89C31" w14:textId="77777777" w:rsidR="00DE2B3C" w:rsidRPr="00097BBB" w:rsidRDefault="00DE2B3C" w:rsidP="00E84034">
            <w:pP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034CD5DA"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5B4BBB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7191A20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B0131B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7DD379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CAA43F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AFD5549"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3BD982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B83DB3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C7D201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745407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6C7DA5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C10412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69F5CB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AB3B3A4" w14:textId="77777777" w:rsidR="00DE2B3C" w:rsidRPr="008C48FD" w:rsidRDefault="00DE2B3C" w:rsidP="00E84034">
            <w:pPr>
              <w:rPr>
                <w:bCs/>
              </w:rPr>
            </w:pPr>
          </w:p>
        </w:tc>
      </w:tr>
      <w:tr w:rsidR="00DE2B3C" w:rsidRPr="00036DA3" w14:paraId="0E5DE627" w14:textId="77777777" w:rsidTr="00B96732">
        <w:trPr>
          <w:gridAfter w:val="1"/>
          <w:wAfter w:w="108" w:type="dxa"/>
          <w:trHeight w:val="270"/>
        </w:trPr>
        <w:tc>
          <w:tcPr>
            <w:tcW w:w="14161" w:type="dxa"/>
            <w:gridSpan w:val="32"/>
            <w:tcBorders>
              <w:top w:val="nil"/>
              <w:left w:val="nil"/>
              <w:bottom w:val="nil"/>
              <w:right w:val="nil"/>
            </w:tcBorders>
            <w:shd w:val="clear" w:color="auto" w:fill="auto"/>
            <w:noWrap/>
            <w:vAlign w:val="bottom"/>
            <w:hideMark/>
          </w:tcPr>
          <w:p w14:paraId="31A126E5" w14:textId="77777777" w:rsidR="00DE2B3C" w:rsidRPr="00097BBB" w:rsidRDefault="00DE2B3C" w:rsidP="00E84034">
            <w:pPr>
              <w:jc w:val="center"/>
              <w:rPr>
                <w:rFonts w:ascii="Courier New" w:hAnsi="Courier New" w:cs="Courier New"/>
                <w:bCs/>
              </w:rPr>
            </w:pPr>
            <w:r w:rsidRPr="00097BBB">
              <w:rPr>
                <w:rFonts w:ascii="Courier New" w:hAnsi="Courier New" w:cs="Courier New"/>
                <w:bCs/>
              </w:rPr>
              <w:t>POST CLASSIFICATION - ANNUAL RATES IN U.S. DOLLARS</w:t>
            </w:r>
          </w:p>
        </w:tc>
      </w:tr>
      <w:tr w:rsidR="00DE2B3C" w:rsidRPr="00036DA3" w14:paraId="7141C9A1"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43531A2B" w14:textId="77777777" w:rsidR="00DE2B3C" w:rsidRPr="00097BBB" w:rsidRDefault="00DE2B3C" w:rsidP="00E84034">
            <w:pPr>
              <w:jc w:val="center"/>
              <w:rPr>
                <w:rFonts w:ascii="Courier New" w:hAnsi="Courier New" w:cs="Courier New"/>
                <w:bCs/>
              </w:rPr>
            </w:pPr>
          </w:p>
        </w:tc>
        <w:tc>
          <w:tcPr>
            <w:tcW w:w="337" w:type="dxa"/>
            <w:gridSpan w:val="2"/>
            <w:tcBorders>
              <w:top w:val="nil"/>
              <w:left w:val="nil"/>
              <w:bottom w:val="nil"/>
              <w:right w:val="nil"/>
            </w:tcBorders>
            <w:shd w:val="clear" w:color="auto" w:fill="auto"/>
            <w:noWrap/>
            <w:vAlign w:val="bottom"/>
            <w:hideMark/>
          </w:tcPr>
          <w:p w14:paraId="661FBFB5"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6B0A65A8"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08EAD53F"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403851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61492F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E574454"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54E53D9B"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9793D25"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B2BAC7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5849DDD"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BA8DD1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836588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7EE199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4588FB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48D7155" w14:textId="77777777" w:rsidR="00DE2B3C" w:rsidRPr="008C48FD" w:rsidRDefault="00DE2B3C" w:rsidP="00E84034">
            <w:pPr>
              <w:rPr>
                <w:bCs/>
              </w:rPr>
            </w:pPr>
          </w:p>
        </w:tc>
      </w:tr>
      <w:tr w:rsidR="00DE2B3C" w:rsidRPr="00036DA3" w14:paraId="61A72384" w14:textId="77777777" w:rsidTr="00B96732">
        <w:trPr>
          <w:gridAfter w:val="1"/>
          <w:wAfter w:w="108" w:type="dxa"/>
          <w:trHeight w:val="270"/>
        </w:trPr>
        <w:tc>
          <w:tcPr>
            <w:tcW w:w="2837" w:type="dxa"/>
            <w:gridSpan w:val="4"/>
            <w:tcBorders>
              <w:top w:val="nil"/>
              <w:left w:val="nil"/>
              <w:bottom w:val="nil"/>
              <w:right w:val="nil"/>
            </w:tcBorders>
            <w:shd w:val="clear" w:color="auto" w:fill="auto"/>
            <w:noWrap/>
            <w:vAlign w:val="bottom"/>
            <w:hideMark/>
          </w:tcPr>
          <w:p w14:paraId="03E11A28" w14:textId="77777777" w:rsidR="00DE2B3C" w:rsidRPr="00097BBB" w:rsidRDefault="00DE2B3C" w:rsidP="00E84034">
            <w:pPr>
              <w:jc w:val="center"/>
              <w:rPr>
                <w:rFonts w:ascii="Courier New" w:hAnsi="Courier New" w:cs="Courier New"/>
                <w:bCs/>
                <w:u w:val="single"/>
              </w:rPr>
            </w:pPr>
            <w:r w:rsidRPr="00097BBB">
              <w:rPr>
                <w:rFonts w:ascii="Courier New" w:hAnsi="Courier New" w:cs="Courier New"/>
                <w:bCs/>
                <w:u w:val="single"/>
              </w:rPr>
              <w:t>ANNUAL SALARY</w:t>
            </w:r>
          </w:p>
        </w:tc>
        <w:tc>
          <w:tcPr>
            <w:tcW w:w="760" w:type="dxa"/>
            <w:gridSpan w:val="2"/>
            <w:tcBorders>
              <w:top w:val="nil"/>
              <w:left w:val="nil"/>
              <w:bottom w:val="nil"/>
              <w:right w:val="nil"/>
            </w:tcBorders>
            <w:shd w:val="clear" w:color="auto" w:fill="auto"/>
            <w:noWrap/>
            <w:vAlign w:val="bottom"/>
            <w:hideMark/>
          </w:tcPr>
          <w:p w14:paraId="6DB51CF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w:t>
            </w:r>
          </w:p>
        </w:tc>
        <w:tc>
          <w:tcPr>
            <w:tcW w:w="760" w:type="dxa"/>
            <w:gridSpan w:val="2"/>
            <w:tcBorders>
              <w:top w:val="nil"/>
              <w:left w:val="nil"/>
              <w:bottom w:val="nil"/>
              <w:right w:val="nil"/>
            </w:tcBorders>
            <w:shd w:val="clear" w:color="auto" w:fill="auto"/>
            <w:noWrap/>
            <w:vAlign w:val="bottom"/>
            <w:hideMark/>
          </w:tcPr>
          <w:p w14:paraId="5824FE8E"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w:t>
            </w:r>
          </w:p>
        </w:tc>
        <w:tc>
          <w:tcPr>
            <w:tcW w:w="817" w:type="dxa"/>
            <w:gridSpan w:val="2"/>
            <w:tcBorders>
              <w:top w:val="nil"/>
              <w:left w:val="nil"/>
              <w:bottom w:val="nil"/>
              <w:right w:val="nil"/>
            </w:tcBorders>
            <w:shd w:val="clear" w:color="auto" w:fill="auto"/>
            <w:noWrap/>
            <w:vAlign w:val="bottom"/>
            <w:hideMark/>
          </w:tcPr>
          <w:p w14:paraId="1E466AB9"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15%</w:t>
            </w:r>
          </w:p>
        </w:tc>
        <w:tc>
          <w:tcPr>
            <w:tcW w:w="817" w:type="dxa"/>
            <w:gridSpan w:val="2"/>
            <w:tcBorders>
              <w:top w:val="nil"/>
              <w:left w:val="nil"/>
              <w:bottom w:val="nil"/>
              <w:right w:val="nil"/>
            </w:tcBorders>
            <w:shd w:val="clear" w:color="auto" w:fill="auto"/>
            <w:noWrap/>
            <w:vAlign w:val="bottom"/>
            <w:hideMark/>
          </w:tcPr>
          <w:p w14:paraId="0E790C9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20%</w:t>
            </w:r>
          </w:p>
        </w:tc>
        <w:tc>
          <w:tcPr>
            <w:tcW w:w="817" w:type="dxa"/>
            <w:gridSpan w:val="2"/>
            <w:tcBorders>
              <w:top w:val="nil"/>
              <w:left w:val="nil"/>
              <w:bottom w:val="nil"/>
              <w:right w:val="nil"/>
            </w:tcBorders>
            <w:shd w:val="clear" w:color="auto" w:fill="auto"/>
            <w:noWrap/>
            <w:vAlign w:val="bottom"/>
            <w:hideMark/>
          </w:tcPr>
          <w:p w14:paraId="54E46DA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25%</w:t>
            </w:r>
          </w:p>
        </w:tc>
        <w:tc>
          <w:tcPr>
            <w:tcW w:w="817" w:type="dxa"/>
            <w:gridSpan w:val="2"/>
            <w:tcBorders>
              <w:top w:val="nil"/>
              <w:left w:val="nil"/>
              <w:bottom w:val="nil"/>
              <w:right w:val="nil"/>
            </w:tcBorders>
            <w:shd w:val="clear" w:color="auto" w:fill="auto"/>
            <w:noWrap/>
            <w:vAlign w:val="bottom"/>
            <w:hideMark/>
          </w:tcPr>
          <w:p w14:paraId="5A4F31A6"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30%</w:t>
            </w:r>
          </w:p>
        </w:tc>
        <w:tc>
          <w:tcPr>
            <w:tcW w:w="817" w:type="dxa"/>
            <w:gridSpan w:val="2"/>
            <w:tcBorders>
              <w:top w:val="nil"/>
              <w:left w:val="nil"/>
              <w:bottom w:val="nil"/>
              <w:right w:val="nil"/>
            </w:tcBorders>
            <w:shd w:val="clear" w:color="auto" w:fill="auto"/>
            <w:noWrap/>
            <w:vAlign w:val="bottom"/>
            <w:hideMark/>
          </w:tcPr>
          <w:p w14:paraId="2B309DEC"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35%</w:t>
            </w:r>
          </w:p>
        </w:tc>
        <w:tc>
          <w:tcPr>
            <w:tcW w:w="817" w:type="dxa"/>
            <w:gridSpan w:val="2"/>
            <w:tcBorders>
              <w:top w:val="nil"/>
              <w:left w:val="nil"/>
              <w:bottom w:val="nil"/>
              <w:right w:val="nil"/>
            </w:tcBorders>
            <w:shd w:val="clear" w:color="auto" w:fill="auto"/>
            <w:noWrap/>
            <w:vAlign w:val="bottom"/>
            <w:hideMark/>
          </w:tcPr>
          <w:p w14:paraId="032740CD"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42%</w:t>
            </w:r>
          </w:p>
        </w:tc>
        <w:tc>
          <w:tcPr>
            <w:tcW w:w="817" w:type="dxa"/>
            <w:gridSpan w:val="2"/>
            <w:tcBorders>
              <w:top w:val="nil"/>
              <w:left w:val="nil"/>
              <w:bottom w:val="nil"/>
              <w:right w:val="nil"/>
            </w:tcBorders>
            <w:shd w:val="clear" w:color="auto" w:fill="auto"/>
            <w:noWrap/>
            <w:vAlign w:val="bottom"/>
            <w:hideMark/>
          </w:tcPr>
          <w:p w14:paraId="13EDB8B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50%</w:t>
            </w:r>
          </w:p>
        </w:tc>
        <w:tc>
          <w:tcPr>
            <w:tcW w:w="817" w:type="dxa"/>
            <w:gridSpan w:val="2"/>
            <w:tcBorders>
              <w:top w:val="nil"/>
              <w:left w:val="nil"/>
              <w:bottom w:val="nil"/>
              <w:right w:val="nil"/>
            </w:tcBorders>
            <w:shd w:val="clear" w:color="auto" w:fill="auto"/>
            <w:noWrap/>
            <w:vAlign w:val="bottom"/>
            <w:hideMark/>
          </w:tcPr>
          <w:p w14:paraId="21D304F8"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60%</w:t>
            </w:r>
          </w:p>
        </w:tc>
        <w:tc>
          <w:tcPr>
            <w:tcW w:w="817" w:type="dxa"/>
            <w:gridSpan w:val="2"/>
            <w:tcBorders>
              <w:top w:val="nil"/>
              <w:left w:val="nil"/>
              <w:bottom w:val="nil"/>
              <w:right w:val="nil"/>
            </w:tcBorders>
            <w:shd w:val="clear" w:color="auto" w:fill="auto"/>
            <w:noWrap/>
            <w:vAlign w:val="bottom"/>
            <w:hideMark/>
          </w:tcPr>
          <w:p w14:paraId="37725E15"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70%</w:t>
            </w:r>
          </w:p>
        </w:tc>
        <w:tc>
          <w:tcPr>
            <w:tcW w:w="817" w:type="dxa"/>
            <w:gridSpan w:val="2"/>
            <w:tcBorders>
              <w:top w:val="nil"/>
              <w:left w:val="nil"/>
              <w:bottom w:val="nil"/>
              <w:right w:val="nil"/>
            </w:tcBorders>
            <w:shd w:val="clear" w:color="auto" w:fill="auto"/>
            <w:noWrap/>
            <w:vAlign w:val="bottom"/>
            <w:hideMark/>
          </w:tcPr>
          <w:p w14:paraId="39902A1D"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80%</w:t>
            </w:r>
          </w:p>
        </w:tc>
        <w:tc>
          <w:tcPr>
            <w:tcW w:w="817" w:type="dxa"/>
            <w:gridSpan w:val="2"/>
            <w:tcBorders>
              <w:top w:val="nil"/>
              <w:left w:val="nil"/>
              <w:bottom w:val="nil"/>
              <w:right w:val="nil"/>
            </w:tcBorders>
            <w:shd w:val="clear" w:color="auto" w:fill="auto"/>
            <w:noWrap/>
            <w:vAlign w:val="bottom"/>
            <w:hideMark/>
          </w:tcPr>
          <w:p w14:paraId="6AAC763F"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90%</w:t>
            </w:r>
          </w:p>
        </w:tc>
        <w:tc>
          <w:tcPr>
            <w:tcW w:w="817" w:type="dxa"/>
            <w:gridSpan w:val="2"/>
            <w:tcBorders>
              <w:top w:val="nil"/>
              <w:left w:val="nil"/>
              <w:bottom w:val="nil"/>
              <w:right w:val="nil"/>
            </w:tcBorders>
            <w:shd w:val="clear" w:color="auto" w:fill="auto"/>
            <w:noWrap/>
            <w:vAlign w:val="bottom"/>
            <w:hideMark/>
          </w:tcPr>
          <w:p w14:paraId="75413550" w14:textId="77777777" w:rsidR="00DE2B3C" w:rsidRPr="00097BBB" w:rsidRDefault="00DE2B3C" w:rsidP="00E84034">
            <w:pPr>
              <w:jc w:val="right"/>
              <w:rPr>
                <w:rFonts w:ascii="Courier New" w:hAnsi="Courier New" w:cs="Courier New"/>
                <w:bCs/>
                <w:u w:val="single"/>
              </w:rPr>
            </w:pPr>
            <w:r w:rsidRPr="00097BBB">
              <w:rPr>
                <w:rFonts w:ascii="Courier New" w:hAnsi="Courier New" w:cs="Courier New"/>
                <w:bCs/>
                <w:u w:val="single"/>
              </w:rPr>
              <w:t>100%</w:t>
            </w:r>
          </w:p>
        </w:tc>
      </w:tr>
      <w:tr w:rsidR="00B96732" w:rsidRPr="00036DA3" w14:paraId="5D965B71" w14:textId="77777777" w:rsidTr="00B96732">
        <w:trPr>
          <w:gridBefore w:val="1"/>
          <w:wBefore w:w="108" w:type="dxa"/>
          <w:trHeight w:val="270"/>
        </w:trPr>
        <w:tc>
          <w:tcPr>
            <w:tcW w:w="2837" w:type="dxa"/>
            <w:gridSpan w:val="4"/>
            <w:tcBorders>
              <w:top w:val="nil"/>
              <w:left w:val="nil"/>
              <w:bottom w:val="nil"/>
              <w:right w:val="nil"/>
            </w:tcBorders>
            <w:shd w:val="clear" w:color="auto" w:fill="auto"/>
            <w:vAlign w:val="center"/>
            <w:hideMark/>
          </w:tcPr>
          <w:p w14:paraId="0857710C"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 xml:space="preserve"> 146,000 and over</w:t>
            </w:r>
          </w:p>
        </w:tc>
        <w:tc>
          <w:tcPr>
            <w:tcW w:w="760" w:type="dxa"/>
            <w:gridSpan w:val="2"/>
            <w:tcBorders>
              <w:top w:val="nil"/>
              <w:left w:val="nil"/>
              <w:bottom w:val="nil"/>
              <w:right w:val="nil"/>
            </w:tcBorders>
            <w:shd w:val="clear" w:color="auto" w:fill="auto"/>
            <w:noWrap/>
            <w:vAlign w:val="bottom"/>
            <w:hideMark/>
          </w:tcPr>
          <w:p w14:paraId="1D9891E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3485</w:t>
            </w:r>
          </w:p>
        </w:tc>
        <w:tc>
          <w:tcPr>
            <w:tcW w:w="760" w:type="dxa"/>
            <w:gridSpan w:val="2"/>
            <w:tcBorders>
              <w:top w:val="nil"/>
              <w:left w:val="nil"/>
              <w:bottom w:val="nil"/>
              <w:right w:val="nil"/>
            </w:tcBorders>
            <w:shd w:val="clear" w:color="auto" w:fill="auto"/>
            <w:noWrap/>
            <w:vAlign w:val="bottom"/>
            <w:hideMark/>
          </w:tcPr>
          <w:p w14:paraId="012336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6970</w:t>
            </w:r>
          </w:p>
        </w:tc>
        <w:tc>
          <w:tcPr>
            <w:tcW w:w="817" w:type="dxa"/>
            <w:gridSpan w:val="2"/>
            <w:tcBorders>
              <w:top w:val="nil"/>
              <w:left w:val="nil"/>
              <w:bottom w:val="nil"/>
              <w:right w:val="nil"/>
            </w:tcBorders>
            <w:shd w:val="clear" w:color="auto" w:fill="auto"/>
            <w:noWrap/>
            <w:vAlign w:val="bottom"/>
            <w:hideMark/>
          </w:tcPr>
          <w:p w14:paraId="3EF33F7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10455</w:t>
            </w:r>
          </w:p>
        </w:tc>
        <w:tc>
          <w:tcPr>
            <w:tcW w:w="817" w:type="dxa"/>
            <w:gridSpan w:val="2"/>
            <w:tcBorders>
              <w:top w:val="nil"/>
              <w:left w:val="nil"/>
              <w:bottom w:val="nil"/>
              <w:right w:val="nil"/>
            </w:tcBorders>
            <w:shd w:val="clear" w:color="auto" w:fill="auto"/>
            <w:noWrap/>
            <w:vAlign w:val="bottom"/>
            <w:hideMark/>
          </w:tcPr>
          <w:p w14:paraId="14D6799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13940</w:t>
            </w:r>
          </w:p>
        </w:tc>
        <w:tc>
          <w:tcPr>
            <w:tcW w:w="817" w:type="dxa"/>
            <w:gridSpan w:val="2"/>
            <w:tcBorders>
              <w:top w:val="nil"/>
              <w:left w:val="nil"/>
              <w:bottom w:val="nil"/>
              <w:right w:val="nil"/>
            </w:tcBorders>
            <w:shd w:val="clear" w:color="auto" w:fill="auto"/>
            <w:noWrap/>
            <w:vAlign w:val="bottom"/>
            <w:hideMark/>
          </w:tcPr>
          <w:p w14:paraId="0302A3F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17425</w:t>
            </w:r>
          </w:p>
        </w:tc>
        <w:tc>
          <w:tcPr>
            <w:tcW w:w="817" w:type="dxa"/>
            <w:gridSpan w:val="2"/>
            <w:tcBorders>
              <w:top w:val="nil"/>
              <w:left w:val="nil"/>
              <w:bottom w:val="nil"/>
              <w:right w:val="nil"/>
            </w:tcBorders>
            <w:shd w:val="clear" w:color="auto" w:fill="auto"/>
            <w:noWrap/>
            <w:vAlign w:val="bottom"/>
            <w:hideMark/>
          </w:tcPr>
          <w:p w14:paraId="175910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20910</w:t>
            </w:r>
          </w:p>
        </w:tc>
        <w:tc>
          <w:tcPr>
            <w:tcW w:w="817" w:type="dxa"/>
            <w:gridSpan w:val="2"/>
            <w:tcBorders>
              <w:top w:val="nil"/>
              <w:left w:val="nil"/>
              <w:bottom w:val="nil"/>
              <w:right w:val="nil"/>
            </w:tcBorders>
            <w:shd w:val="clear" w:color="auto" w:fill="auto"/>
            <w:noWrap/>
            <w:vAlign w:val="bottom"/>
            <w:hideMark/>
          </w:tcPr>
          <w:p w14:paraId="4EECFC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24395</w:t>
            </w:r>
          </w:p>
        </w:tc>
        <w:tc>
          <w:tcPr>
            <w:tcW w:w="817" w:type="dxa"/>
            <w:gridSpan w:val="2"/>
            <w:tcBorders>
              <w:top w:val="nil"/>
              <w:left w:val="nil"/>
              <w:bottom w:val="nil"/>
              <w:right w:val="nil"/>
            </w:tcBorders>
            <w:shd w:val="clear" w:color="auto" w:fill="auto"/>
            <w:noWrap/>
            <w:vAlign w:val="bottom"/>
            <w:hideMark/>
          </w:tcPr>
          <w:p w14:paraId="74AFB9C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29274</w:t>
            </w:r>
          </w:p>
        </w:tc>
        <w:tc>
          <w:tcPr>
            <w:tcW w:w="817" w:type="dxa"/>
            <w:gridSpan w:val="2"/>
            <w:tcBorders>
              <w:top w:val="nil"/>
              <w:left w:val="nil"/>
              <w:bottom w:val="nil"/>
              <w:right w:val="nil"/>
            </w:tcBorders>
            <w:shd w:val="clear" w:color="auto" w:fill="auto"/>
            <w:noWrap/>
            <w:vAlign w:val="bottom"/>
            <w:hideMark/>
          </w:tcPr>
          <w:p w14:paraId="1476210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34850</w:t>
            </w:r>
          </w:p>
        </w:tc>
        <w:tc>
          <w:tcPr>
            <w:tcW w:w="817" w:type="dxa"/>
            <w:gridSpan w:val="2"/>
            <w:tcBorders>
              <w:top w:val="nil"/>
              <w:left w:val="nil"/>
              <w:bottom w:val="nil"/>
              <w:right w:val="nil"/>
            </w:tcBorders>
            <w:shd w:val="clear" w:color="auto" w:fill="auto"/>
            <w:noWrap/>
            <w:vAlign w:val="bottom"/>
            <w:hideMark/>
          </w:tcPr>
          <w:p w14:paraId="12DD72B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41820</w:t>
            </w:r>
          </w:p>
        </w:tc>
        <w:tc>
          <w:tcPr>
            <w:tcW w:w="817" w:type="dxa"/>
            <w:gridSpan w:val="2"/>
            <w:tcBorders>
              <w:top w:val="nil"/>
              <w:left w:val="nil"/>
              <w:bottom w:val="nil"/>
              <w:right w:val="nil"/>
            </w:tcBorders>
            <w:shd w:val="clear" w:color="auto" w:fill="auto"/>
            <w:noWrap/>
            <w:vAlign w:val="bottom"/>
            <w:hideMark/>
          </w:tcPr>
          <w:p w14:paraId="5485BAC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48790</w:t>
            </w:r>
          </w:p>
        </w:tc>
        <w:tc>
          <w:tcPr>
            <w:tcW w:w="817" w:type="dxa"/>
            <w:gridSpan w:val="2"/>
            <w:tcBorders>
              <w:top w:val="nil"/>
              <w:left w:val="nil"/>
              <w:bottom w:val="nil"/>
              <w:right w:val="nil"/>
            </w:tcBorders>
            <w:shd w:val="clear" w:color="auto" w:fill="auto"/>
            <w:noWrap/>
            <w:vAlign w:val="bottom"/>
            <w:hideMark/>
          </w:tcPr>
          <w:p w14:paraId="295B534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55760</w:t>
            </w:r>
          </w:p>
        </w:tc>
        <w:tc>
          <w:tcPr>
            <w:tcW w:w="817" w:type="dxa"/>
            <w:gridSpan w:val="2"/>
            <w:tcBorders>
              <w:top w:val="nil"/>
              <w:left w:val="nil"/>
              <w:bottom w:val="nil"/>
              <w:right w:val="nil"/>
            </w:tcBorders>
            <w:shd w:val="clear" w:color="auto" w:fill="auto"/>
            <w:noWrap/>
            <w:vAlign w:val="bottom"/>
            <w:hideMark/>
          </w:tcPr>
          <w:p w14:paraId="2F960B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62730</w:t>
            </w:r>
          </w:p>
        </w:tc>
        <w:tc>
          <w:tcPr>
            <w:tcW w:w="817" w:type="dxa"/>
            <w:gridSpan w:val="2"/>
            <w:tcBorders>
              <w:top w:val="nil"/>
              <w:left w:val="nil"/>
              <w:bottom w:val="nil"/>
              <w:right w:val="nil"/>
            </w:tcBorders>
            <w:shd w:val="clear" w:color="auto" w:fill="auto"/>
            <w:noWrap/>
            <w:vAlign w:val="bottom"/>
            <w:hideMark/>
          </w:tcPr>
          <w:p w14:paraId="2A4614B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69700</w:t>
            </w:r>
          </w:p>
        </w:tc>
      </w:tr>
      <w:tr w:rsidR="00B96732" w:rsidRPr="00036DA3" w14:paraId="67202FD0" w14:textId="77777777" w:rsidTr="00B96732">
        <w:trPr>
          <w:gridBefore w:val="1"/>
          <w:wBefore w:w="108" w:type="dxa"/>
          <w:trHeight w:val="270"/>
        </w:trPr>
        <w:tc>
          <w:tcPr>
            <w:tcW w:w="2837" w:type="dxa"/>
            <w:gridSpan w:val="4"/>
            <w:tcBorders>
              <w:top w:val="nil"/>
              <w:left w:val="nil"/>
              <w:bottom w:val="nil"/>
              <w:right w:val="nil"/>
            </w:tcBorders>
            <w:shd w:val="clear" w:color="auto" w:fill="auto"/>
            <w:vAlign w:val="center"/>
            <w:hideMark/>
          </w:tcPr>
          <w:p w14:paraId="6C3EF483"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139,000 - 145,999</w:t>
            </w:r>
          </w:p>
        </w:tc>
        <w:tc>
          <w:tcPr>
            <w:tcW w:w="760" w:type="dxa"/>
            <w:gridSpan w:val="2"/>
            <w:tcBorders>
              <w:top w:val="nil"/>
              <w:left w:val="nil"/>
              <w:bottom w:val="nil"/>
              <w:right w:val="nil"/>
            </w:tcBorders>
            <w:shd w:val="clear" w:color="auto" w:fill="auto"/>
            <w:noWrap/>
            <w:vAlign w:val="bottom"/>
            <w:hideMark/>
          </w:tcPr>
          <w:p w14:paraId="4637261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3385</w:t>
            </w:r>
          </w:p>
        </w:tc>
        <w:tc>
          <w:tcPr>
            <w:tcW w:w="760" w:type="dxa"/>
            <w:gridSpan w:val="2"/>
            <w:tcBorders>
              <w:top w:val="nil"/>
              <w:left w:val="nil"/>
              <w:bottom w:val="nil"/>
              <w:right w:val="nil"/>
            </w:tcBorders>
            <w:shd w:val="clear" w:color="auto" w:fill="auto"/>
            <w:noWrap/>
            <w:vAlign w:val="bottom"/>
            <w:hideMark/>
          </w:tcPr>
          <w:p w14:paraId="4CBD65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6770</w:t>
            </w:r>
          </w:p>
        </w:tc>
        <w:tc>
          <w:tcPr>
            <w:tcW w:w="817" w:type="dxa"/>
            <w:gridSpan w:val="2"/>
            <w:tcBorders>
              <w:top w:val="nil"/>
              <w:left w:val="nil"/>
              <w:bottom w:val="nil"/>
              <w:right w:val="nil"/>
            </w:tcBorders>
            <w:shd w:val="clear" w:color="auto" w:fill="auto"/>
            <w:noWrap/>
            <w:vAlign w:val="bottom"/>
            <w:hideMark/>
          </w:tcPr>
          <w:p w14:paraId="18DD408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10155</w:t>
            </w:r>
          </w:p>
        </w:tc>
        <w:tc>
          <w:tcPr>
            <w:tcW w:w="817" w:type="dxa"/>
            <w:gridSpan w:val="2"/>
            <w:tcBorders>
              <w:top w:val="nil"/>
              <w:left w:val="nil"/>
              <w:bottom w:val="nil"/>
              <w:right w:val="nil"/>
            </w:tcBorders>
            <w:shd w:val="clear" w:color="auto" w:fill="auto"/>
            <w:noWrap/>
            <w:vAlign w:val="bottom"/>
            <w:hideMark/>
          </w:tcPr>
          <w:p w14:paraId="7B00AAC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13540</w:t>
            </w:r>
          </w:p>
        </w:tc>
        <w:tc>
          <w:tcPr>
            <w:tcW w:w="817" w:type="dxa"/>
            <w:gridSpan w:val="2"/>
            <w:tcBorders>
              <w:top w:val="nil"/>
              <w:left w:val="nil"/>
              <w:bottom w:val="nil"/>
              <w:right w:val="nil"/>
            </w:tcBorders>
            <w:shd w:val="clear" w:color="auto" w:fill="auto"/>
            <w:noWrap/>
            <w:vAlign w:val="bottom"/>
            <w:hideMark/>
          </w:tcPr>
          <w:p w14:paraId="63A5195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16925</w:t>
            </w:r>
          </w:p>
        </w:tc>
        <w:tc>
          <w:tcPr>
            <w:tcW w:w="817" w:type="dxa"/>
            <w:gridSpan w:val="2"/>
            <w:tcBorders>
              <w:top w:val="nil"/>
              <w:left w:val="nil"/>
              <w:bottom w:val="nil"/>
              <w:right w:val="nil"/>
            </w:tcBorders>
            <w:shd w:val="clear" w:color="auto" w:fill="auto"/>
            <w:noWrap/>
            <w:vAlign w:val="bottom"/>
            <w:hideMark/>
          </w:tcPr>
          <w:p w14:paraId="4FCA188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20310</w:t>
            </w:r>
          </w:p>
        </w:tc>
        <w:tc>
          <w:tcPr>
            <w:tcW w:w="817" w:type="dxa"/>
            <w:gridSpan w:val="2"/>
            <w:tcBorders>
              <w:top w:val="nil"/>
              <w:left w:val="nil"/>
              <w:bottom w:val="nil"/>
              <w:right w:val="nil"/>
            </w:tcBorders>
            <w:shd w:val="clear" w:color="auto" w:fill="auto"/>
            <w:noWrap/>
            <w:vAlign w:val="bottom"/>
            <w:hideMark/>
          </w:tcPr>
          <w:p w14:paraId="171B47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23695</w:t>
            </w:r>
          </w:p>
        </w:tc>
        <w:tc>
          <w:tcPr>
            <w:tcW w:w="817" w:type="dxa"/>
            <w:gridSpan w:val="2"/>
            <w:tcBorders>
              <w:top w:val="nil"/>
              <w:left w:val="nil"/>
              <w:bottom w:val="nil"/>
              <w:right w:val="nil"/>
            </w:tcBorders>
            <w:shd w:val="clear" w:color="auto" w:fill="auto"/>
            <w:noWrap/>
            <w:vAlign w:val="bottom"/>
            <w:hideMark/>
          </w:tcPr>
          <w:p w14:paraId="0C9BD19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28434</w:t>
            </w:r>
          </w:p>
        </w:tc>
        <w:tc>
          <w:tcPr>
            <w:tcW w:w="817" w:type="dxa"/>
            <w:gridSpan w:val="2"/>
            <w:tcBorders>
              <w:top w:val="nil"/>
              <w:left w:val="nil"/>
              <w:bottom w:val="nil"/>
              <w:right w:val="nil"/>
            </w:tcBorders>
            <w:shd w:val="clear" w:color="auto" w:fill="auto"/>
            <w:noWrap/>
            <w:vAlign w:val="bottom"/>
            <w:hideMark/>
          </w:tcPr>
          <w:p w14:paraId="50C43C9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33850</w:t>
            </w:r>
          </w:p>
        </w:tc>
        <w:tc>
          <w:tcPr>
            <w:tcW w:w="817" w:type="dxa"/>
            <w:gridSpan w:val="2"/>
            <w:tcBorders>
              <w:top w:val="nil"/>
              <w:left w:val="nil"/>
              <w:bottom w:val="nil"/>
              <w:right w:val="nil"/>
            </w:tcBorders>
            <w:shd w:val="clear" w:color="auto" w:fill="auto"/>
            <w:noWrap/>
            <w:vAlign w:val="bottom"/>
            <w:hideMark/>
          </w:tcPr>
          <w:p w14:paraId="135613B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40620</w:t>
            </w:r>
          </w:p>
        </w:tc>
        <w:tc>
          <w:tcPr>
            <w:tcW w:w="817" w:type="dxa"/>
            <w:gridSpan w:val="2"/>
            <w:tcBorders>
              <w:top w:val="nil"/>
              <w:left w:val="nil"/>
              <w:bottom w:val="nil"/>
              <w:right w:val="nil"/>
            </w:tcBorders>
            <w:shd w:val="clear" w:color="auto" w:fill="auto"/>
            <w:noWrap/>
            <w:vAlign w:val="bottom"/>
            <w:hideMark/>
          </w:tcPr>
          <w:p w14:paraId="683E8A8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47390</w:t>
            </w:r>
          </w:p>
        </w:tc>
        <w:tc>
          <w:tcPr>
            <w:tcW w:w="817" w:type="dxa"/>
            <w:gridSpan w:val="2"/>
            <w:tcBorders>
              <w:top w:val="nil"/>
              <w:left w:val="nil"/>
              <w:bottom w:val="nil"/>
              <w:right w:val="nil"/>
            </w:tcBorders>
            <w:shd w:val="clear" w:color="auto" w:fill="auto"/>
            <w:noWrap/>
            <w:vAlign w:val="bottom"/>
            <w:hideMark/>
          </w:tcPr>
          <w:p w14:paraId="42542D7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54160</w:t>
            </w:r>
          </w:p>
        </w:tc>
        <w:tc>
          <w:tcPr>
            <w:tcW w:w="817" w:type="dxa"/>
            <w:gridSpan w:val="2"/>
            <w:tcBorders>
              <w:top w:val="nil"/>
              <w:left w:val="nil"/>
              <w:bottom w:val="nil"/>
              <w:right w:val="nil"/>
            </w:tcBorders>
            <w:shd w:val="clear" w:color="auto" w:fill="auto"/>
            <w:noWrap/>
            <w:vAlign w:val="bottom"/>
            <w:hideMark/>
          </w:tcPr>
          <w:p w14:paraId="3261D7D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60930</w:t>
            </w:r>
          </w:p>
        </w:tc>
        <w:tc>
          <w:tcPr>
            <w:tcW w:w="817" w:type="dxa"/>
            <w:gridSpan w:val="2"/>
            <w:tcBorders>
              <w:top w:val="nil"/>
              <w:left w:val="nil"/>
              <w:bottom w:val="nil"/>
              <w:right w:val="nil"/>
            </w:tcBorders>
            <w:shd w:val="clear" w:color="auto" w:fill="auto"/>
            <w:noWrap/>
            <w:vAlign w:val="bottom"/>
            <w:hideMark/>
          </w:tcPr>
          <w:p w14:paraId="6EA26596"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67700</w:t>
            </w:r>
          </w:p>
        </w:tc>
      </w:tr>
      <w:tr w:rsidR="00B96732" w:rsidRPr="00036DA3" w14:paraId="25FBA326"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58D7365F"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132,000 - 138,999</w:t>
            </w:r>
          </w:p>
        </w:tc>
        <w:tc>
          <w:tcPr>
            <w:tcW w:w="337" w:type="dxa"/>
            <w:gridSpan w:val="2"/>
            <w:tcBorders>
              <w:top w:val="nil"/>
              <w:left w:val="nil"/>
              <w:bottom w:val="single" w:sz="4" w:space="0" w:color="auto"/>
              <w:right w:val="nil"/>
            </w:tcBorders>
            <w:shd w:val="clear" w:color="auto" w:fill="auto"/>
            <w:noWrap/>
            <w:vAlign w:val="bottom"/>
            <w:hideMark/>
          </w:tcPr>
          <w:p w14:paraId="534DC55C"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6999350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3285</w:t>
            </w:r>
          </w:p>
        </w:tc>
        <w:tc>
          <w:tcPr>
            <w:tcW w:w="760" w:type="dxa"/>
            <w:gridSpan w:val="2"/>
            <w:tcBorders>
              <w:top w:val="nil"/>
              <w:left w:val="nil"/>
              <w:bottom w:val="single" w:sz="4" w:space="0" w:color="auto"/>
              <w:right w:val="nil"/>
            </w:tcBorders>
            <w:shd w:val="clear" w:color="auto" w:fill="auto"/>
            <w:noWrap/>
            <w:vAlign w:val="bottom"/>
            <w:hideMark/>
          </w:tcPr>
          <w:p w14:paraId="35937E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6570</w:t>
            </w:r>
          </w:p>
        </w:tc>
        <w:tc>
          <w:tcPr>
            <w:tcW w:w="817" w:type="dxa"/>
            <w:gridSpan w:val="2"/>
            <w:tcBorders>
              <w:top w:val="nil"/>
              <w:left w:val="nil"/>
              <w:bottom w:val="single" w:sz="4" w:space="0" w:color="auto"/>
              <w:right w:val="nil"/>
            </w:tcBorders>
            <w:shd w:val="clear" w:color="auto" w:fill="auto"/>
            <w:noWrap/>
            <w:vAlign w:val="bottom"/>
            <w:hideMark/>
          </w:tcPr>
          <w:p w14:paraId="76712F6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9855</w:t>
            </w:r>
          </w:p>
        </w:tc>
        <w:tc>
          <w:tcPr>
            <w:tcW w:w="817" w:type="dxa"/>
            <w:gridSpan w:val="2"/>
            <w:tcBorders>
              <w:top w:val="nil"/>
              <w:left w:val="nil"/>
              <w:bottom w:val="single" w:sz="4" w:space="0" w:color="auto"/>
              <w:right w:val="nil"/>
            </w:tcBorders>
            <w:shd w:val="clear" w:color="auto" w:fill="auto"/>
            <w:noWrap/>
            <w:vAlign w:val="bottom"/>
            <w:hideMark/>
          </w:tcPr>
          <w:p w14:paraId="6F33BAE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13140</w:t>
            </w:r>
          </w:p>
        </w:tc>
        <w:tc>
          <w:tcPr>
            <w:tcW w:w="817" w:type="dxa"/>
            <w:gridSpan w:val="2"/>
            <w:tcBorders>
              <w:top w:val="nil"/>
              <w:left w:val="nil"/>
              <w:bottom w:val="single" w:sz="4" w:space="0" w:color="auto"/>
              <w:right w:val="nil"/>
            </w:tcBorders>
            <w:shd w:val="clear" w:color="auto" w:fill="auto"/>
            <w:noWrap/>
            <w:vAlign w:val="bottom"/>
            <w:hideMark/>
          </w:tcPr>
          <w:p w14:paraId="2E9758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16425</w:t>
            </w:r>
          </w:p>
        </w:tc>
        <w:tc>
          <w:tcPr>
            <w:tcW w:w="817" w:type="dxa"/>
            <w:gridSpan w:val="2"/>
            <w:tcBorders>
              <w:top w:val="nil"/>
              <w:left w:val="nil"/>
              <w:bottom w:val="single" w:sz="4" w:space="0" w:color="auto"/>
              <w:right w:val="nil"/>
            </w:tcBorders>
            <w:shd w:val="clear" w:color="auto" w:fill="auto"/>
            <w:noWrap/>
            <w:vAlign w:val="bottom"/>
            <w:hideMark/>
          </w:tcPr>
          <w:p w14:paraId="7F20E7E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19710</w:t>
            </w:r>
          </w:p>
        </w:tc>
        <w:tc>
          <w:tcPr>
            <w:tcW w:w="817" w:type="dxa"/>
            <w:gridSpan w:val="2"/>
            <w:tcBorders>
              <w:top w:val="nil"/>
              <w:left w:val="nil"/>
              <w:bottom w:val="single" w:sz="4" w:space="0" w:color="auto"/>
              <w:right w:val="nil"/>
            </w:tcBorders>
            <w:shd w:val="clear" w:color="auto" w:fill="auto"/>
            <w:noWrap/>
            <w:vAlign w:val="bottom"/>
            <w:hideMark/>
          </w:tcPr>
          <w:p w14:paraId="2C6DC7F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22995</w:t>
            </w:r>
          </w:p>
        </w:tc>
        <w:tc>
          <w:tcPr>
            <w:tcW w:w="817" w:type="dxa"/>
            <w:gridSpan w:val="2"/>
            <w:tcBorders>
              <w:top w:val="nil"/>
              <w:left w:val="nil"/>
              <w:bottom w:val="single" w:sz="4" w:space="0" w:color="auto"/>
              <w:right w:val="nil"/>
            </w:tcBorders>
            <w:shd w:val="clear" w:color="auto" w:fill="auto"/>
            <w:noWrap/>
            <w:vAlign w:val="bottom"/>
            <w:hideMark/>
          </w:tcPr>
          <w:p w14:paraId="0A9DEF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27594</w:t>
            </w:r>
          </w:p>
        </w:tc>
        <w:tc>
          <w:tcPr>
            <w:tcW w:w="817" w:type="dxa"/>
            <w:gridSpan w:val="2"/>
            <w:tcBorders>
              <w:top w:val="nil"/>
              <w:left w:val="nil"/>
              <w:bottom w:val="single" w:sz="4" w:space="0" w:color="auto"/>
              <w:right w:val="nil"/>
            </w:tcBorders>
            <w:shd w:val="clear" w:color="auto" w:fill="auto"/>
            <w:noWrap/>
            <w:vAlign w:val="bottom"/>
            <w:hideMark/>
          </w:tcPr>
          <w:p w14:paraId="67FCE33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32850</w:t>
            </w:r>
          </w:p>
        </w:tc>
        <w:tc>
          <w:tcPr>
            <w:tcW w:w="817" w:type="dxa"/>
            <w:gridSpan w:val="2"/>
            <w:tcBorders>
              <w:top w:val="nil"/>
              <w:left w:val="nil"/>
              <w:bottom w:val="single" w:sz="4" w:space="0" w:color="auto"/>
              <w:right w:val="nil"/>
            </w:tcBorders>
            <w:shd w:val="clear" w:color="auto" w:fill="auto"/>
            <w:noWrap/>
            <w:vAlign w:val="bottom"/>
            <w:hideMark/>
          </w:tcPr>
          <w:p w14:paraId="6BA5CF1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39420</w:t>
            </w:r>
          </w:p>
        </w:tc>
        <w:tc>
          <w:tcPr>
            <w:tcW w:w="817" w:type="dxa"/>
            <w:gridSpan w:val="2"/>
            <w:tcBorders>
              <w:top w:val="nil"/>
              <w:left w:val="nil"/>
              <w:bottom w:val="single" w:sz="4" w:space="0" w:color="auto"/>
              <w:right w:val="nil"/>
            </w:tcBorders>
            <w:shd w:val="clear" w:color="auto" w:fill="auto"/>
            <w:noWrap/>
            <w:vAlign w:val="bottom"/>
            <w:hideMark/>
          </w:tcPr>
          <w:p w14:paraId="5307310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45990</w:t>
            </w:r>
          </w:p>
        </w:tc>
        <w:tc>
          <w:tcPr>
            <w:tcW w:w="817" w:type="dxa"/>
            <w:gridSpan w:val="2"/>
            <w:tcBorders>
              <w:top w:val="nil"/>
              <w:left w:val="nil"/>
              <w:bottom w:val="single" w:sz="4" w:space="0" w:color="auto"/>
              <w:right w:val="nil"/>
            </w:tcBorders>
            <w:shd w:val="clear" w:color="auto" w:fill="auto"/>
            <w:noWrap/>
            <w:vAlign w:val="bottom"/>
            <w:hideMark/>
          </w:tcPr>
          <w:p w14:paraId="55EF9F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52560</w:t>
            </w:r>
          </w:p>
        </w:tc>
        <w:tc>
          <w:tcPr>
            <w:tcW w:w="817" w:type="dxa"/>
            <w:gridSpan w:val="2"/>
            <w:tcBorders>
              <w:top w:val="nil"/>
              <w:left w:val="nil"/>
              <w:bottom w:val="single" w:sz="4" w:space="0" w:color="auto"/>
              <w:right w:val="nil"/>
            </w:tcBorders>
            <w:shd w:val="clear" w:color="auto" w:fill="auto"/>
            <w:noWrap/>
            <w:vAlign w:val="bottom"/>
            <w:hideMark/>
          </w:tcPr>
          <w:p w14:paraId="64D7E3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59130</w:t>
            </w:r>
          </w:p>
        </w:tc>
        <w:tc>
          <w:tcPr>
            <w:tcW w:w="817" w:type="dxa"/>
            <w:gridSpan w:val="2"/>
            <w:tcBorders>
              <w:top w:val="nil"/>
              <w:left w:val="nil"/>
              <w:bottom w:val="single" w:sz="4" w:space="0" w:color="auto"/>
              <w:right w:val="nil"/>
            </w:tcBorders>
            <w:shd w:val="clear" w:color="auto" w:fill="auto"/>
            <w:noWrap/>
            <w:vAlign w:val="bottom"/>
            <w:hideMark/>
          </w:tcPr>
          <w:p w14:paraId="494638B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65700</w:t>
            </w:r>
          </w:p>
        </w:tc>
      </w:tr>
      <w:tr w:rsidR="00B96732" w:rsidRPr="00036DA3" w14:paraId="47E52F2C"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1AE9F47"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125,000 - 131,999</w:t>
            </w:r>
          </w:p>
        </w:tc>
        <w:tc>
          <w:tcPr>
            <w:tcW w:w="337" w:type="dxa"/>
            <w:gridSpan w:val="2"/>
            <w:tcBorders>
              <w:top w:val="nil"/>
              <w:left w:val="nil"/>
              <w:bottom w:val="nil"/>
              <w:right w:val="nil"/>
            </w:tcBorders>
            <w:shd w:val="clear" w:color="auto" w:fill="auto"/>
            <w:noWrap/>
            <w:vAlign w:val="bottom"/>
            <w:hideMark/>
          </w:tcPr>
          <w:p w14:paraId="632142A7"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E06F50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3180</w:t>
            </w:r>
          </w:p>
        </w:tc>
        <w:tc>
          <w:tcPr>
            <w:tcW w:w="760" w:type="dxa"/>
            <w:gridSpan w:val="2"/>
            <w:tcBorders>
              <w:top w:val="nil"/>
              <w:left w:val="nil"/>
              <w:bottom w:val="nil"/>
              <w:right w:val="nil"/>
            </w:tcBorders>
            <w:shd w:val="clear" w:color="auto" w:fill="auto"/>
            <w:noWrap/>
            <w:vAlign w:val="bottom"/>
            <w:hideMark/>
          </w:tcPr>
          <w:p w14:paraId="3BF3111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6360</w:t>
            </w:r>
          </w:p>
        </w:tc>
        <w:tc>
          <w:tcPr>
            <w:tcW w:w="817" w:type="dxa"/>
            <w:gridSpan w:val="2"/>
            <w:tcBorders>
              <w:top w:val="nil"/>
              <w:left w:val="nil"/>
              <w:bottom w:val="nil"/>
              <w:right w:val="nil"/>
            </w:tcBorders>
            <w:shd w:val="clear" w:color="auto" w:fill="auto"/>
            <w:noWrap/>
            <w:vAlign w:val="bottom"/>
            <w:hideMark/>
          </w:tcPr>
          <w:p w14:paraId="76E4843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9540</w:t>
            </w:r>
          </w:p>
        </w:tc>
        <w:tc>
          <w:tcPr>
            <w:tcW w:w="817" w:type="dxa"/>
            <w:gridSpan w:val="2"/>
            <w:tcBorders>
              <w:top w:val="nil"/>
              <w:left w:val="nil"/>
              <w:bottom w:val="nil"/>
              <w:right w:val="nil"/>
            </w:tcBorders>
            <w:shd w:val="clear" w:color="auto" w:fill="auto"/>
            <w:noWrap/>
            <w:vAlign w:val="bottom"/>
            <w:hideMark/>
          </w:tcPr>
          <w:p w14:paraId="37B1F7E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12720</w:t>
            </w:r>
          </w:p>
        </w:tc>
        <w:tc>
          <w:tcPr>
            <w:tcW w:w="817" w:type="dxa"/>
            <w:gridSpan w:val="2"/>
            <w:tcBorders>
              <w:top w:val="nil"/>
              <w:left w:val="nil"/>
              <w:bottom w:val="nil"/>
              <w:right w:val="nil"/>
            </w:tcBorders>
            <w:shd w:val="clear" w:color="auto" w:fill="auto"/>
            <w:noWrap/>
            <w:vAlign w:val="bottom"/>
            <w:hideMark/>
          </w:tcPr>
          <w:p w14:paraId="4180D19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15900</w:t>
            </w:r>
          </w:p>
        </w:tc>
        <w:tc>
          <w:tcPr>
            <w:tcW w:w="817" w:type="dxa"/>
            <w:gridSpan w:val="2"/>
            <w:tcBorders>
              <w:top w:val="nil"/>
              <w:left w:val="nil"/>
              <w:bottom w:val="nil"/>
              <w:right w:val="nil"/>
            </w:tcBorders>
            <w:shd w:val="clear" w:color="auto" w:fill="auto"/>
            <w:noWrap/>
            <w:vAlign w:val="bottom"/>
            <w:hideMark/>
          </w:tcPr>
          <w:p w14:paraId="05F5FBF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19080</w:t>
            </w:r>
          </w:p>
        </w:tc>
        <w:tc>
          <w:tcPr>
            <w:tcW w:w="817" w:type="dxa"/>
            <w:gridSpan w:val="2"/>
            <w:tcBorders>
              <w:top w:val="nil"/>
              <w:left w:val="nil"/>
              <w:bottom w:val="nil"/>
              <w:right w:val="nil"/>
            </w:tcBorders>
            <w:shd w:val="clear" w:color="auto" w:fill="auto"/>
            <w:noWrap/>
            <w:vAlign w:val="bottom"/>
            <w:hideMark/>
          </w:tcPr>
          <w:p w14:paraId="48D0896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22260</w:t>
            </w:r>
          </w:p>
        </w:tc>
        <w:tc>
          <w:tcPr>
            <w:tcW w:w="817" w:type="dxa"/>
            <w:gridSpan w:val="2"/>
            <w:tcBorders>
              <w:top w:val="nil"/>
              <w:left w:val="nil"/>
              <w:bottom w:val="nil"/>
              <w:right w:val="nil"/>
            </w:tcBorders>
            <w:shd w:val="clear" w:color="auto" w:fill="auto"/>
            <w:noWrap/>
            <w:vAlign w:val="bottom"/>
            <w:hideMark/>
          </w:tcPr>
          <w:p w14:paraId="0333F74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26712</w:t>
            </w:r>
          </w:p>
        </w:tc>
        <w:tc>
          <w:tcPr>
            <w:tcW w:w="817" w:type="dxa"/>
            <w:gridSpan w:val="2"/>
            <w:tcBorders>
              <w:top w:val="nil"/>
              <w:left w:val="nil"/>
              <w:bottom w:val="nil"/>
              <w:right w:val="nil"/>
            </w:tcBorders>
            <w:shd w:val="clear" w:color="auto" w:fill="auto"/>
            <w:noWrap/>
            <w:vAlign w:val="bottom"/>
            <w:hideMark/>
          </w:tcPr>
          <w:p w14:paraId="7BA1535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31800</w:t>
            </w:r>
          </w:p>
        </w:tc>
        <w:tc>
          <w:tcPr>
            <w:tcW w:w="817" w:type="dxa"/>
            <w:gridSpan w:val="2"/>
            <w:tcBorders>
              <w:top w:val="nil"/>
              <w:left w:val="nil"/>
              <w:bottom w:val="nil"/>
              <w:right w:val="nil"/>
            </w:tcBorders>
            <w:shd w:val="clear" w:color="auto" w:fill="auto"/>
            <w:noWrap/>
            <w:vAlign w:val="bottom"/>
            <w:hideMark/>
          </w:tcPr>
          <w:p w14:paraId="77077C4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38160</w:t>
            </w:r>
          </w:p>
        </w:tc>
        <w:tc>
          <w:tcPr>
            <w:tcW w:w="817" w:type="dxa"/>
            <w:gridSpan w:val="2"/>
            <w:tcBorders>
              <w:top w:val="nil"/>
              <w:left w:val="nil"/>
              <w:bottom w:val="nil"/>
              <w:right w:val="nil"/>
            </w:tcBorders>
            <w:shd w:val="clear" w:color="auto" w:fill="auto"/>
            <w:noWrap/>
            <w:vAlign w:val="bottom"/>
            <w:hideMark/>
          </w:tcPr>
          <w:p w14:paraId="7536FB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44520</w:t>
            </w:r>
          </w:p>
        </w:tc>
        <w:tc>
          <w:tcPr>
            <w:tcW w:w="817" w:type="dxa"/>
            <w:gridSpan w:val="2"/>
            <w:tcBorders>
              <w:top w:val="nil"/>
              <w:left w:val="nil"/>
              <w:bottom w:val="nil"/>
              <w:right w:val="nil"/>
            </w:tcBorders>
            <w:shd w:val="clear" w:color="auto" w:fill="auto"/>
            <w:noWrap/>
            <w:vAlign w:val="bottom"/>
            <w:hideMark/>
          </w:tcPr>
          <w:p w14:paraId="5963928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50880</w:t>
            </w:r>
          </w:p>
        </w:tc>
        <w:tc>
          <w:tcPr>
            <w:tcW w:w="817" w:type="dxa"/>
            <w:gridSpan w:val="2"/>
            <w:tcBorders>
              <w:top w:val="nil"/>
              <w:left w:val="nil"/>
              <w:bottom w:val="nil"/>
              <w:right w:val="nil"/>
            </w:tcBorders>
            <w:shd w:val="clear" w:color="auto" w:fill="auto"/>
            <w:noWrap/>
            <w:vAlign w:val="bottom"/>
            <w:hideMark/>
          </w:tcPr>
          <w:p w14:paraId="5BF9AA1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57240</w:t>
            </w:r>
          </w:p>
        </w:tc>
        <w:tc>
          <w:tcPr>
            <w:tcW w:w="817" w:type="dxa"/>
            <w:gridSpan w:val="2"/>
            <w:tcBorders>
              <w:top w:val="nil"/>
              <w:left w:val="nil"/>
              <w:bottom w:val="nil"/>
              <w:right w:val="nil"/>
            </w:tcBorders>
            <w:shd w:val="clear" w:color="auto" w:fill="auto"/>
            <w:noWrap/>
            <w:vAlign w:val="bottom"/>
            <w:hideMark/>
          </w:tcPr>
          <w:p w14:paraId="13FF657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63600</w:t>
            </w:r>
          </w:p>
        </w:tc>
      </w:tr>
      <w:tr w:rsidR="00B96732" w:rsidRPr="00036DA3" w14:paraId="2B162C08"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E4F7EC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118,000 - 124,999</w:t>
            </w:r>
          </w:p>
        </w:tc>
        <w:tc>
          <w:tcPr>
            <w:tcW w:w="337" w:type="dxa"/>
            <w:gridSpan w:val="2"/>
            <w:tcBorders>
              <w:top w:val="nil"/>
              <w:left w:val="nil"/>
              <w:bottom w:val="nil"/>
              <w:right w:val="nil"/>
            </w:tcBorders>
            <w:shd w:val="clear" w:color="auto" w:fill="auto"/>
            <w:noWrap/>
            <w:vAlign w:val="bottom"/>
            <w:hideMark/>
          </w:tcPr>
          <w:p w14:paraId="0ABE8ECE"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4B791C6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3075</w:t>
            </w:r>
          </w:p>
        </w:tc>
        <w:tc>
          <w:tcPr>
            <w:tcW w:w="760" w:type="dxa"/>
            <w:gridSpan w:val="2"/>
            <w:tcBorders>
              <w:top w:val="nil"/>
              <w:left w:val="nil"/>
              <w:bottom w:val="nil"/>
              <w:right w:val="nil"/>
            </w:tcBorders>
            <w:shd w:val="clear" w:color="auto" w:fill="auto"/>
            <w:noWrap/>
            <w:vAlign w:val="bottom"/>
            <w:hideMark/>
          </w:tcPr>
          <w:p w14:paraId="00434B4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6150</w:t>
            </w:r>
          </w:p>
        </w:tc>
        <w:tc>
          <w:tcPr>
            <w:tcW w:w="817" w:type="dxa"/>
            <w:gridSpan w:val="2"/>
            <w:tcBorders>
              <w:top w:val="nil"/>
              <w:left w:val="nil"/>
              <w:bottom w:val="nil"/>
              <w:right w:val="nil"/>
            </w:tcBorders>
            <w:shd w:val="clear" w:color="auto" w:fill="auto"/>
            <w:noWrap/>
            <w:vAlign w:val="bottom"/>
            <w:hideMark/>
          </w:tcPr>
          <w:p w14:paraId="30AC7F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9225</w:t>
            </w:r>
          </w:p>
        </w:tc>
        <w:tc>
          <w:tcPr>
            <w:tcW w:w="817" w:type="dxa"/>
            <w:gridSpan w:val="2"/>
            <w:tcBorders>
              <w:top w:val="nil"/>
              <w:left w:val="nil"/>
              <w:bottom w:val="nil"/>
              <w:right w:val="nil"/>
            </w:tcBorders>
            <w:shd w:val="clear" w:color="auto" w:fill="auto"/>
            <w:noWrap/>
            <w:vAlign w:val="bottom"/>
            <w:hideMark/>
          </w:tcPr>
          <w:p w14:paraId="6493B4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12300</w:t>
            </w:r>
          </w:p>
        </w:tc>
        <w:tc>
          <w:tcPr>
            <w:tcW w:w="817" w:type="dxa"/>
            <w:gridSpan w:val="2"/>
            <w:tcBorders>
              <w:top w:val="nil"/>
              <w:left w:val="nil"/>
              <w:bottom w:val="nil"/>
              <w:right w:val="nil"/>
            </w:tcBorders>
            <w:shd w:val="clear" w:color="auto" w:fill="auto"/>
            <w:noWrap/>
            <w:vAlign w:val="bottom"/>
            <w:hideMark/>
          </w:tcPr>
          <w:p w14:paraId="1190B2B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15375</w:t>
            </w:r>
          </w:p>
        </w:tc>
        <w:tc>
          <w:tcPr>
            <w:tcW w:w="817" w:type="dxa"/>
            <w:gridSpan w:val="2"/>
            <w:tcBorders>
              <w:top w:val="nil"/>
              <w:left w:val="nil"/>
              <w:bottom w:val="nil"/>
              <w:right w:val="nil"/>
            </w:tcBorders>
            <w:shd w:val="clear" w:color="auto" w:fill="auto"/>
            <w:noWrap/>
            <w:vAlign w:val="bottom"/>
            <w:hideMark/>
          </w:tcPr>
          <w:p w14:paraId="7725601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18450</w:t>
            </w:r>
          </w:p>
        </w:tc>
        <w:tc>
          <w:tcPr>
            <w:tcW w:w="817" w:type="dxa"/>
            <w:gridSpan w:val="2"/>
            <w:tcBorders>
              <w:top w:val="nil"/>
              <w:left w:val="nil"/>
              <w:bottom w:val="nil"/>
              <w:right w:val="nil"/>
            </w:tcBorders>
            <w:shd w:val="clear" w:color="auto" w:fill="auto"/>
            <w:noWrap/>
            <w:vAlign w:val="bottom"/>
            <w:hideMark/>
          </w:tcPr>
          <w:p w14:paraId="6FE50A8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21525</w:t>
            </w:r>
          </w:p>
        </w:tc>
        <w:tc>
          <w:tcPr>
            <w:tcW w:w="817" w:type="dxa"/>
            <w:gridSpan w:val="2"/>
            <w:tcBorders>
              <w:top w:val="nil"/>
              <w:left w:val="nil"/>
              <w:bottom w:val="nil"/>
              <w:right w:val="nil"/>
            </w:tcBorders>
            <w:shd w:val="clear" w:color="auto" w:fill="auto"/>
            <w:noWrap/>
            <w:vAlign w:val="bottom"/>
            <w:hideMark/>
          </w:tcPr>
          <w:p w14:paraId="40D0EC4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25830</w:t>
            </w:r>
          </w:p>
        </w:tc>
        <w:tc>
          <w:tcPr>
            <w:tcW w:w="817" w:type="dxa"/>
            <w:gridSpan w:val="2"/>
            <w:tcBorders>
              <w:top w:val="nil"/>
              <w:left w:val="nil"/>
              <w:bottom w:val="nil"/>
              <w:right w:val="nil"/>
            </w:tcBorders>
            <w:shd w:val="clear" w:color="auto" w:fill="auto"/>
            <w:noWrap/>
            <w:vAlign w:val="bottom"/>
            <w:hideMark/>
          </w:tcPr>
          <w:p w14:paraId="2A052B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30750</w:t>
            </w:r>
          </w:p>
        </w:tc>
        <w:tc>
          <w:tcPr>
            <w:tcW w:w="817" w:type="dxa"/>
            <w:gridSpan w:val="2"/>
            <w:tcBorders>
              <w:top w:val="nil"/>
              <w:left w:val="nil"/>
              <w:bottom w:val="nil"/>
              <w:right w:val="nil"/>
            </w:tcBorders>
            <w:shd w:val="clear" w:color="auto" w:fill="auto"/>
            <w:noWrap/>
            <w:vAlign w:val="bottom"/>
            <w:hideMark/>
          </w:tcPr>
          <w:p w14:paraId="236465D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36900</w:t>
            </w:r>
          </w:p>
        </w:tc>
        <w:tc>
          <w:tcPr>
            <w:tcW w:w="817" w:type="dxa"/>
            <w:gridSpan w:val="2"/>
            <w:tcBorders>
              <w:top w:val="nil"/>
              <w:left w:val="nil"/>
              <w:bottom w:val="nil"/>
              <w:right w:val="nil"/>
            </w:tcBorders>
            <w:shd w:val="clear" w:color="auto" w:fill="auto"/>
            <w:noWrap/>
            <w:vAlign w:val="bottom"/>
            <w:hideMark/>
          </w:tcPr>
          <w:p w14:paraId="5DA3A39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43050</w:t>
            </w:r>
          </w:p>
        </w:tc>
        <w:tc>
          <w:tcPr>
            <w:tcW w:w="817" w:type="dxa"/>
            <w:gridSpan w:val="2"/>
            <w:tcBorders>
              <w:top w:val="nil"/>
              <w:left w:val="nil"/>
              <w:bottom w:val="nil"/>
              <w:right w:val="nil"/>
            </w:tcBorders>
            <w:shd w:val="clear" w:color="auto" w:fill="auto"/>
            <w:noWrap/>
            <w:vAlign w:val="bottom"/>
            <w:hideMark/>
          </w:tcPr>
          <w:p w14:paraId="69C905A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49200</w:t>
            </w:r>
          </w:p>
        </w:tc>
        <w:tc>
          <w:tcPr>
            <w:tcW w:w="817" w:type="dxa"/>
            <w:gridSpan w:val="2"/>
            <w:tcBorders>
              <w:top w:val="nil"/>
              <w:left w:val="nil"/>
              <w:bottom w:val="nil"/>
              <w:right w:val="nil"/>
            </w:tcBorders>
            <w:shd w:val="clear" w:color="auto" w:fill="auto"/>
            <w:noWrap/>
            <w:vAlign w:val="bottom"/>
            <w:hideMark/>
          </w:tcPr>
          <w:p w14:paraId="5FEA609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55350</w:t>
            </w:r>
          </w:p>
        </w:tc>
        <w:tc>
          <w:tcPr>
            <w:tcW w:w="817" w:type="dxa"/>
            <w:gridSpan w:val="2"/>
            <w:tcBorders>
              <w:top w:val="nil"/>
              <w:left w:val="nil"/>
              <w:bottom w:val="nil"/>
              <w:right w:val="nil"/>
            </w:tcBorders>
            <w:shd w:val="clear" w:color="auto" w:fill="auto"/>
            <w:noWrap/>
            <w:vAlign w:val="bottom"/>
            <w:hideMark/>
          </w:tcPr>
          <w:p w14:paraId="3D882592"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61500</w:t>
            </w:r>
          </w:p>
        </w:tc>
      </w:tr>
      <w:tr w:rsidR="00B96732" w:rsidRPr="00036DA3" w14:paraId="62F1842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CA3E82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112,000 - 117,999</w:t>
            </w:r>
          </w:p>
        </w:tc>
        <w:tc>
          <w:tcPr>
            <w:tcW w:w="337" w:type="dxa"/>
            <w:gridSpan w:val="2"/>
            <w:tcBorders>
              <w:top w:val="nil"/>
              <w:left w:val="nil"/>
              <w:bottom w:val="nil"/>
              <w:right w:val="nil"/>
            </w:tcBorders>
            <w:shd w:val="clear" w:color="auto" w:fill="auto"/>
            <w:noWrap/>
            <w:vAlign w:val="bottom"/>
            <w:hideMark/>
          </w:tcPr>
          <w:p w14:paraId="070DF152"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CEF7F6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2975</w:t>
            </w:r>
          </w:p>
        </w:tc>
        <w:tc>
          <w:tcPr>
            <w:tcW w:w="760" w:type="dxa"/>
            <w:gridSpan w:val="2"/>
            <w:tcBorders>
              <w:top w:val="nil"/>
              <w:left w:val="nil"/>
              <w:bottom w:val="nil"/>
              <w:right w:val="nil"/>
            </w:tcBorders>
            <w:shd w:val="clear" w:color="auto" w:fill="auto"/>
            <w:noWrap/>
            <w:vAlign w:val="bottom"/>
            <w:hideMark/>
          </w:tcPr>
          <w:p w14:paraId="4AF7572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5950</w:t>
            </w:r>
          </w:p>
        </w:tc>
        <w:tc>
          <w:tcPr>
            <w:tcW w:w="817" w:type="dxa"/>
            <w:gridSpan w:val="2"/>
            <w:tcBorders>
              <w:top w:val="nil"/>
              <w:left w:val="nil"/>
              <w:bottom w:val="nil"/>
              <w:right w:val="nil"/>
            </w:tcBorders>
            <w:shd w:val="clear" w:color="auto" w:fill="auto"/>
            <w:noWrap/>
            <w:vAlign w:val="bottom"/>
            <w:hideMark/>
          </w:tcPr>
          <w:p w14:paraId="0DD656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8925</w:t>
            </w:r>
          </w:p>
        </w:tc>
        <w:tc>
          <w:tcPr>
            <w:tcW w:w="817" w:type="dxa"/>
            <w:gridSpan w:val="2"/>
            <w:tcBorders>
              <w:top w:val="nil"/>
              <w:left w:val="nil"/>
              <w:bottom w:val="nil"/>
              <w:right w:val="nil"/>
            </w:tcBorders>
            <w:shd w:val="clear" w:color="auto" w:fill="auto"/>
            <w:noWrap/>
            <w:vAlign w:val="bottom"/>
            <w:hideMark/>
          </w:tcPr>
          <w:p w14:paraId="72B2A1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11900</w:t>
            </w:r>
          </w:p>
        </w:tc>
        <w:tc>
          <w:tcPr>
            <w:tcW w:w="817" w:type="dxa"/>
            <w:gridSpan w:val="2"/>
            <w:tcBorders>
              <w:top w:val="nil"/>
              <w:left w:val="nil"/>
              <w:bottom w:val="nil"/>
              <w:right w:val="nil"/>
            </w:tcBorders>
            <w:shd w:val="clear" w:color="auto" w:fill="auto"/>
            <w:noWrap/>
            <w:vAlign w:val="bottom"/>
            <w:hideMark/>
          </w:tcPr>
          <w:p w14:paraId="49EB8FB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14875</w:t>
            </w:r>
          </w:p>
        </w:tc>
        <w:tc>
          <w:tcPr>
            <w:tcW w:w="817" w:type="dxa"/>
            <w:gridSpan w:val="2"/>
            <w:tcBorders>
              <w:top w:val="nil"/>
              <w:left w:val="nil"/>
              <w:bottom w:val="nil"/>
              <w:right w:val="nil"/>
            </w:tcBorders>
            <w:shd w:val="clear" w:color="auto" w:fill="auto"/>
            <w:noWrap/>
            <w:vAlign w:val="bottom"/>
            <w:hideMark/>
          </w:tcPr>
          <w:p w14:paraId="6CF500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17850</w:t>
            </w:r>
          </w:p>
        </w:tc>
        <w:tc>
          <w:tcPr>
            <w:tcW w:w="817" w:type="dxa"/>
            <w:gridSpan w:val="2"/>
            <w:tcBorders>
              <w:top w:val="nil"/>
              <w:left w:val="nil"/>
              <w:bottom w:val="nil"/>
              <w:right w:val="nil"/>
            </w:tcBorders>
            <w:shd w:val="clear" w:color="auto" w:fill="auto"/>
            <w:noWrap/>
            <w:vAlign w:val="bottom"/>
            <w:hideMark/>
          </w:tcPr>
          <w:p w14:paraId="0E27B23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20825</w:t>
            </w:r>
          </w:p>
        </w:tc>
        <w:tc>
          <w:tcPr>
            <w:tcW w:w="817" w:type="dxa"/>
            <w:gridSpan w:val="2"/>
            <w:tcBorders>
              <w:top w:val="nil"/>
              <w:left w:val="nil"/>
              <w:bottom w:val="nil"/>
              <w:right w:val="nil"/>
            </w:tcBorders>
            <w:shd w:val="clear" w:color="auto" w:fill="auto"/>
            <w:noWrap/>
            <w:vAlign w:val="bottom"/>
            <w:hideMark/>
          </w:tcPr>
          <w:p w14:paraId="23ED631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24990</w:t>
            </w:r>
          </w:p>
        </w:tc>
        <w:tc>
          <w:tcPr>
            <w:tcW w:w="817" w:type="dxa"/>
            <w:gridSpan w:val="2"/>
            <w:tcBorders>
              <w:top w:val="nil"/>
              <w:left w:val="nil"/>
              <w:bottom w:val="nil"/>
              <w:right w:val="nil"/>
            </w:tcBorders>
            <w:shd w:val="clear" w:color="auto" w:fill="auto"/>
            <w:noWrap/>
            <w:vAlign w:val="bottom"/>
            <w:hideMark/>
          </w:tcPr>
          <w:p w14:paraId="64FE50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29750</w:t>
            </w:r>
          </w:p>
        </w:tc>
        <w:tc>
          <w:tcPr>
            <w:tcW w:w="817" w:type="dxa"/>
            <w:gridSpan w:val="2"/>
            <w:tcBorders>
              <w:top w:val="nil"/>
              <w:left w:val="nil"/>
              <w:bottom w:val="nil"/>
              <w:right w:val="nil"/>
            </w:tcBorders>
            <w:shd w:val="clear" w:color="auto" w:fill="auto"/>
            <w:noWrap/>
            <w:vAlign w:val="bottom"/>
            <w:hideMark/>
          </w:tcPr>
          <w:p w14:paraId="0B68E9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35700</w:t>
            </w:r>
          </w:p>
        </w:tc>
        <w:tc>
          <w:tcPr>
            <w:tcW w:w="817" w:type="dxa"/>
            <w:gridSpan w:val="2"/>
            <w:tcBorders>
              <w:top w:val="nil"/>
              <w:left w:val="nil"/>
              <w:bottom w:val="nil"/>
              <w:right w:val="nil"/>
            </w:tcBorders>
            <w:shd w:val="clear" w:color="auto" w:fill="auto"/>
            <w:noWrap/>
            <w:vAlign w:val="bottom"/>
            <w:hideMark/>
          </w:tcPr>
          <w:p w14:paraId="52D1490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41650</w:t>
            </w:r>
          </w:p>
        </w:tc>
        <w:tc>
          <w:tcPr>
            <w:tcW w:w="817" w:type="dxa"/>
            <w:gridSpan w:val="2"/>
            <w:tcBorders>
              <w:top w:val="nil"/>
              <w:left w:val="nil"/>
              <w:bottom w:val="nil"/>
              <w:right w:val="nil"/>
            </w:tcBorders>
            <w:shd w:val="clear" w:color="auto" w:fill="auto"/>
            <w:noWrap/>
            <w:vAlign w:val="bottom"/>
            <w:hideMark/>
          </w:tcPr>
          <w:p w14:paraId="41EC7B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47600</w:t>
            </w:r>
          </w:p>
        </w:tc>
        <w:tc>
          <w:tcPr>
            <w:tcW w:w="817" w:type="dxa"/>
            <w:gridSpan w:val="2"/>
            <w:tcBorders>
              <w:top w:val="nil"/>
              <w:left w:val="nil"/>
              <w:bottom w:val="nil"/>
              <w:right w:val="nil"/>
            </w:tcBorders>
            <w:shd w:val="clear" w:color="auto" w:fill="auto"/>
            <w:noWrap/>
            <w:vAlign w:val="bottom"/>
            <w:hideMark/>
          </w:tcPr>
          <w:p w14:paraId="28400B1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53550</w:t>
            </w:r>
          </w:p>
        </w:tc>
        <w:tc>
          <w:tcPr>
            <w:tcW w:w="817" w:type="dxa"/>
            <w:gridSpan w:val="2"/>
            <w:tcBorders>
              <w:top w:val="nil"/>
              <w:left w:val="nil"/>
              <w:bottom w:val="nil"/>
              <w:right w:val="nil"/>
            </w:tcBorders>
            <w:shd w:val="clear" w:color="auto" w:fill="auto"/>
            <w:noWrap/>
            <w:vAlign w:val="bottom"/>
            <w:hideMark/>
          </w:tcPr>
          <w:p w14:paraId="3BF5E22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59500</w:t>
            </w:r>
          </w:p>
        </w:tc>
      </w:tr>
      <w:tr w:rsidR="00B96732" w:rsidRPr="00036DA3" w14:paraId="61D8B690"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667966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106,000 - 111,999</w:t>
            </w:r>
          </w:p>
        </w:tc>
        <w:tc>
          <w:tcPr>
            <w:tcW w:w="337" w:type="dxa"/>
            <w:gridSpan w:val="2"/>
            <w:tcBorders>
              <w:top w:val="nil"/>
              <w:left w:val="nil"/>
              <w:bottom w:val="nil"/>
              <w:right w:val="nil"/>
            </w:tcBorders>
            <w:shd w:val="clear" w:color="auto" w:fill="auto"/>
            <w:noWrap/>
            <w:vAlign w:val="bottom"/>
            <w:hideMark/>
          </w:tcPr>
          <w:p w14:paraId="2F02874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F0D553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2880</w:t>
            </w:r>
          </w:p>
        </w:tc>
        <w:tc>
          <w:tcPr>
            <w:tcW w:w="760" w:type="dxa"/>
            <w:gridSpan w:val="2"/>
            <w:tcBorders>
              <w:top w:val="nil"/>
              <w:left w:val="nil"/>
              <w:bottom w:val="nil"/>
              <w:right w:val="nil"/>
            </w:tcBorders>
            <w:shd w:val="clear" w:color="auto" w:fill="auto"/>
            <w:noWrap/>
            <w:vAlign w:val="bottom"/>
            <w:hideMark/>
          </w:tcPr>
          <w:p w14:paraId="0D89DF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5760</w:t>
            </w:r>
          </w:p>
        </w:tc>
        <w:tc>
          <w:tcPr>
            <w:tcW w:w="817" w:type="dxa"/>
            <w:gridSpan w:val="2"/>
            <w:tcBorders>
              <w:top w:val="nil"/>
              <w:left w:val="nil"/>
              <w:bottom w:val="nil"/>
              <w:right w:val="nil"/>
            </w:tcBorders>
            <w:shd w:val="clear" w:color="auto" w:fill="auto"/>
            <w:noWrap/>
            <w:vAlign w:val="bottom"/>
            <w:hideMark/>
          </w:tcPr>
          <w:p w14:paraId="7D4EA79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8640</w:t>
            </w:r>
          </w:p>
        </w:tc>
        <w:tc>
          <w:tcPr>
            <w:tcW w:w="817" w:type="dxa"/>
            <w:gridSpan w:val="2"/>
            <w:tcBorders>
              <w:top w:val="nil"/>
              <w:left w:val="nil"/>
              <w:bottom w:val="nil"/>
              <w:right w:val="nil"/>
            </w:tcBorders>
            <w:shd w:val="clear" w:color="auto" w:fill="auto"/>
            <w:noWrap/>
            <w:vAlign w:val="bottom"/>
            <w:hideMark/>
          </w:tcPr>
          <w:p w14:paraId="4D7FC05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11520</w:t>
            </w:r>
          </w:p>
        </w:tc>
        <w:tc>
          <w:tcPr>
            <w:tcW w:w="817" w:type="dxa"/>
            <w:gridSpan w:val="2"/>
            <w:tcBorders>
              <w:top w:val="nil"/>
              <w:left w:val="nil"/>
              <w:bottom w:val="nil"/>
              <w:right w:val="nil"/>
            </w:tcBorders>
            <w:shd w:val="clear" w:color="auto" w:fill="auto"/>
            <w:noWrap/>
            <w:vAlign w:val="bottom"/>
            <w:hideMark/>
          </w:tcPr>
          <w:p w14:paraId="3901BE7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14400</w:t>
            </w:r>
          </w:p>
        </w:tc>
        <w:tc>
          <w:tcPr>
            <w:tcW w:w="817" w:type="dxa"/>
            <w:gridSpan w:val="2"/>
            <w:tcBorders>
              <w:top w:val="nil"/>
              <w:left w:val="nil"/>
              <w:bottom w:val="nil"/>
              <w:right w:val="nil"/>
            </w:tcBorders>
            <w:shd w:val="clear" w:color="auto" w:fill="auto"/>
            <w:noWrap/>
            <w:vAlign w:val="bottom"/>
            <w:hideMark/>
          </w:tcPr>
          <w:p w14:paraId="12F4A94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17280</w:t>
            </w:r>
          </w:p>
        </w:tc>
        <w:tc>
          <w:tcPr>
            <w:tcW w:w="817" w:type="dxa"/>
            <w:gridSpan w:val="2"/>
            <w:tcBorders>
              <w:top w:val="nil"/>
              <w:left w:val="nil"/>
              <w:bottom w:val="nil"/>
              <w:right w:val="nil"/>
            </w:tcBorders>
            <w:shd w:val="clear" w:color="auto" w:fill="auto"/>
            <w:noWrap/>
            <w:vAlign w:val="bottom"/>
            <w:hideMark/>
          </w:tcPr>
          <w:p w14:paraId="4F0FF98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20160</w:t>
            </w:r>
          </w:p>
        </w:tc>
        <w:tc>
          <w:tcPr>
            <w:tcW w:w="817" w:type="dxa"/>
            <w:gridSpan w:val="2"/>
            <w:tcBorders>
              <w:top w:val="nil"/>
              <w:left w:val="nil"/>
              <w:bottom w:val="nil"/>
              <w:right w:val="nil"/>
            </w:tcBorders>
            <w:shd w:val="clear" w:color="auto" w:fill="auto"/>
            <w:noWrap/>
            <w:vAlign w:val="bottom"/>
            <w:hideMark/>
          </w:tcPr>
          <w:p w14:paraId="32E4112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24192</w:t>
            </w:r>
          </w:p>
        </w:tc>
        <w:tc>
          <w:tcPr>
            <w:tcW w:w="817" w:type="dxa"/>
            <w:gridSpan w:val="2"/>
            <w:tcBorders>
              <w:top w:val="nil"/>
              <w:left w:val="nil"/>
              <w:bottom w:val="nil"/>
              <w:right w:val="nil"/>
            </w:tcBorders>
            <w:shd w:val="clear" w:color="auto" w:fill="auto"/>
            <w:noWrap/>
            <w:vAlign w:val="bottom"/>
            <w:hideMark/>
          </w:tcPr>
          <w:p w14:paraId="7273A51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28800</w:t>
            </w:r>
          </w:p>
        </w:tc>
        <w:tc>
          <w:tcPr>
            <w:tcW w:w="817" w:type="dxa"/>
            <w:gridSpan w:val="2"/>
            <w:tcBorders>
              <w:top w:val="nil"/>
              <w:left w:val="nil"/>
              <w:bottom w:val="nil"/>
              <w:right w:val="nil"/>
            </w:tcBorders>
            <w:shd w:val="clear" w:color="auto" w:fill="auto"/>
            <w:noWrap/>
            <w:vAlign w:val="bottom"/>
            <w:hideMark/>
          </w:tcPr>
          <w:p w14:paraId="59924B7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34560</w:t>
            </w:r>
          </w:p>
        </w:tc>
        <w:tc>
          <w:tcPr>
            <w:tcW w:w="817" w:type="dxa"/>
            <w:gridSpan w:val="2"/>
            <w:tcBorders>
              <w:top w:val="nil"/>
              <w:left w:val="nil"/>
              <w:bottom w:val="nil"/>
              <w:right w:val="nil"/>
            </w:tcBorders>
            <w:shd w:val="clear" w:color="auto" w:fill="auto"/>
            <w:noWrap/>
            <w:vAlign w:val="bottom"/>
            <w:hideMark/>
          </w:tcPr>
          <w:p w14:paraId="5C65C68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40320</w:t>
            </w:r>
          </w:p>
        </w:tc>
        <w:tc>
          <w:tcPr>
            <w:tcW w:w="817" w:type="dxa"/>
            <w:gridSpan w:val="2"/>
            <w:tcBorders>
              <w:top w:val="nil"/>
              <w:left w:val="nil"/>
              <w:bottom w:val="nil"/>
              <w:right w:val="nil"/>
            </w:tcBorders>
            <w:shd w:val="clear" w:color="auto" w:fill="auto"/>
            <w:noWrap/>
            <w:vAlign w:val="bottom"/>
            <w:hideMark/>
          </w:tcPr>
          <w:p w14:paraId="477D3E7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46080</w:t>
            </w:r>
          </w:p>
        </w:tc>
        <w:tc>
          <w:tcPr>
            <w:tcW w:w="817" w:type="dxa"/>
            <w:gridSpan w:val="2"/>
            <w:tcBorders>
              <w:top w:val="nil"/>
              <w:left w:val="nil"/>
              <w:bottom w:val="nil"/>
              <w:right w:val="nil"/>
            </w:tcBorders>
            <w:shd w:val="clear" w:color="auto" w:fill="auto"/>
            <w:noWrap/>
            <w:vAlign w:val="bottom"/>
            <w:hideMark/>
          </w:tcPr>
          <w:p w14:paraId="2AD35C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51840</w:t>
            </w:r>
          </w:p>
        </w:tc>
        <w:tc>
          <w:tcPr>
            <w:tcW w:w="817" w:type="dxa"/>
            <w:gridSpan w:val="2"/>
            <w:tcBorders>
              <w:top w:val="nil"/>
              <w:left w:val="nil"/>
              <w:bottom w:val="nil"/>
              <w:right w:val="nil"/>
            </w:tcBorders>
            <w:shd w:val="clear" w:color="auto" w:fill="auto"/>
            <w:noWrap/>
            <w:vAlign w:val="bottom"/>
            <w:hideMark/>
          </w:tcPr>
          <w:p w14:paraId="099986E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57600</w:t>
            </w:r>
          </w:p>
        </w:tc>
      </w:tr>
      <w:tr w:rsidR="00B96732" w:rsidRPr="00036DA3" w14:paraId="1740E6F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51E0951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100,000 - 105,999</w:t>
            </w:r>
          </w:p>
        </w:tc>
        <w:tc>
          <w:tcPr>
            <w:tcW w:w="337" w:type="dxa"/>
            <w:gridSpan w:val="2"/>
            <w:tcBorders>
              <w:top w:val="nil"/>
              <w:left w:val="nil"/>
              <w:bottom w:val="single" w:sz="4" w:space="0" w:color="auto"/>
              <w:right w:val="nil"/>
            </w:tcBorders>
            <w:shd w:val="clear" w:color="auto" w:fill="auto"/>
            <w:noWrap/>
            <w:vAlign w:val="bottom"/>
            <w:hideMark/>
          </w:tcPr>
          <w:p w14:paraId="2FC39674"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7D6F9B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2785</w:t>
            </w:r>
          </w:p>
        </w:tc>
        <w:tc>
          <w:tcPr>
            <w:tcW w:w="760" w:type="dxa"/>
            <w:gridSpan w:val="2"/>
            <w:tcBorders>
              <w:top w:val="nil"/>
              <w:left w:val="nil"/>
              <w:bottom w:val="single" w:sz="4" w:space="0" w:color="auto"/>
              <w:right w:val="nil"/>
            </w:tcBorders>
            <w:shd w:val="clear" w:color="auto" w:fill="auto"/>
            <w:noWrap/>
            <w:vAlign w:val="bottom"/>
            <w:hideMark/>
          </w:tcPr>
          <w:p w14:paraId="3DACB87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5570</w:t>
            </w:r>
          </w:p>
        </w:tc>
        <w:tc>
          <w:tcPr>
            <w:tcW w:w="817" w:type="dxa"/>
            <w:gridSpan w:val="2"/>
            <w:tcBorders>
              <w:top w:val="nil"/>
              <w:left w:val="nil"/>
              <w:bottom w:val="single" w:sz="4" w:space="0" w:color="auto"/>
              <w:right w:val="nil"/>
            </w:tcBorders>
            <w:shd w:val="clear" w:color="auto" w:fill="auto"/>
            <w:noWrap/>
            <w:vAlign w:val="bottom"/>
            <w:hideMark/>
          </w:tcPr>
          <w:p w14:paraId="262E88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8355</w:t>
            </w:r>
          </w:p>
        </w:tc>
        <w:tc>
          <w:tcPr>
            <w:tcW w:w="817" w:type="dxa"/>
            <w:gridSpan w:val="2"/>
            <w:tcBorders>
              <w:top w:val="nil"/>
              <w:left w:val="nil"/>
              <w:bottom w:val="single" w:sz="4" w:space="0" w:color="auto"/>
              <w:right w:val="nil"/>
            </w:tcBorders>
            <w:shd w:val="clear" w:color="auto" w:fill="auto"/>
            <w:noWrap/>
            <w:vAlign w:val="bottom"/>
            <w:hideMark/>
          </w:tcPr>
          <w:p w14:paraId="623852D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11140</w:t>
            </w:r>
          </w:p>
        </w:tc>
        <w:tc>
          <w:tcPr>
            <w:tcW w:w="817" w:type="dxa"/>
            <w:gridSpan w:val="2"/>
            <w:tcBorders>
              <w:top w:val="nil"/>
              <w:left w:val="nil"/>
              <w:bottom w:val="single" w:sz="4" w:space="0" w:color="auto"/>
              <w:right w:val="nil"/>
            </w:tcBorders>
            <w:shd w:val="clear" w:color="auto" w:fill="auto"/>
            <w:noWrap/>
            <w:vAlign w:val="bottom"/>
            <w:hideMark/>
          </w:tcPr>
          <w:p w14:paraId="25CF245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13925</w:t>
            </w:r>
          </w:p>
        </w:tc>
        <w:tc>
          <w:tcPr>
            <w:tcW w:w="817" w:type="dxa"/>
            <w:gridSpan w:val="2"/>
            <w:tcBorders>
              <w:top w:val="nil"/>
              <w:left w:val="nil"/>
              <w:bottom w:val="single" w:sz="4" w:space="0" w:color="auto"/>
              <w:right w:val="nil"/>
            </w:tcBorders>
            <w:shd w:val="clear" w:color="auto" w:fill="auto"/>
            <w:noWrap/>
            <w:vAlign w:val="bottom"/>
            <w:hideMark/>
          </w:tcPr>
          <w:p w14:paraId="16B167A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16710</w:t>
            </w:r>
          </w:p>
        </w:tc>
        <w:tc>
          <w:tcPr>
            <w:tcW w:w="817" w:type="dxa"/>
            <w:gridSpan w:val="2"/>
            <w:tcBorders>
              <w:top w:val="nil"/>
              <w:left w:val="nil"/>
              <w:bottom w:val="single" w:sz="4" w:space="0" w:color="auto"/>
              <w:right w:val="nil"/>
            </w:tcBorders>
            <w:shd w:val="clear" w:color="auto" w:fill="auto"/>
            <w:noWrap/>
            <w:vAlign w:val="bottom"/>
            <w:hideMark/>
          </w:tcPr>
          <w:p w14:paraId="2EE27A4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19495</w:t>
            </w:r>
          </w:p>
        </w:tc>
        <w:tc>
          <w:tcPr>
            <w:tcW w:w="817" w:type="dxa"/>
            <w:gridSpan w:val="2"/>
            <w:tcBorders>
              <w:top w:val="nil"/>
              <w:left w:val="nil"/>
              <w:bottom w:val="single" w:sz="4" w:space="0" w:color="auto"/>
              <w:right w:val="nil"/>
            </w:tcBorders>
            <w:shd w:val="clear" w:color="auto" w:fill="auto"/>
            <w:noWrap/>
            <w:vAlign w:val="bottom"/>
            <w:hideMark/>
          </w:tcPr>
          <w:p w14:paraId="41793B3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23394</w:t>
            </w:r>
          </w:p>
        </w:tc>
        <w:tc>
          <w:tcPr>
            <w:tcW w:w="817" w:type="dxa"/>
            <w:gridSpan w:val="2"/>
            <w:tcBorders>
              <w:top w:val="nil"/>
              <w:left w:val="nil"/>
              <w:bottom w:val="single" w:sz="4" w:space="0" w:color="auto"/>
              <w:right w:val="nil"/>
            </w:tcBorders>
            <w:shd w:val="clear" w:color="auto" w:fill="auto"/>
            <w:noWrap/>
            <w:vAlign w:val="bottom"/>
            <w:hideMark/>
          </w:tcPr>
          <w:p w14:paraId="62E0EB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27850</w:t>
            </w:r>
          </w:p>
        </w:tc>
        <w:tc>
          <w:tcPr>
            <w:tcW w:w="817" w:type="dxa"/>
            <w:gridSpan w:val="2"/>
            <w:tcBorders>
              <w:top w:val="nil"/>
              <w:left w:val="nil"/>
              <w:bottom w:val="single" w:sz="4" w:space="0" w:color="auto"/>
              <w:right w:val="nil"/>
            </w:tcBorders>
            <w:shd w:val="clear" w:color="auto" w:fill="auto"/>
            <w:noWrap/>
            <w:vAlign w:val="bottom"/>
            <w:hideMark/>
          </w:tcPr>
          <w:p w14:paraId="69BFC3A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33420</w:t>
            </w:r>
          </w:p>
        </w:tc>
        <w:tc>
          <w:tcPr>
            <w:tcW w:w="817" w:type="dxa"/>
            <w:gridSpan w:val="2"/>
            <w:tcBorders>
              <w:top w:val="nil"/>
              <w:left w:val="nil"/>
              <w:bottom w:val="single" w:sz="4" w:space="0" w:color="auto"/>
              <w:right w:val="nil"/>
            </w:tcBorders>
            <w:shd w:val="clear" w:color="auto" w:fill="auto"/>
            <w:noWrap/>
            <w:vAlign w:val="bottom"/>
            <w:hideMark/>
          </w:tcPr>
          <w:p w14:paraId="7CC2381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38990</w:t>
            </w:r>
          </w:p>
        </w:tc>
        <w:tc>
          <w:tcPr>
            <w:tcW w:w="817" w:type="dxa"/>
            <w:gridSpan w:val="2"/>
            <w:tcBorders>
              <w:top w:val="nil"/>
              <w:left w:val="nil"/>
              <w:bottom w:val="single" w:sz="4" w:space="0" w:color="auto"/>
              <w:right w:val="nil"/>
            </w:tcBorders>
            <w:shd w:val="clear" w:color="auto" w:fill="auto"/>
            <w:noWrap/>
            <w:vAlign w:val="bottom"/>
            <w:hideMark/>
          </w:tcPr>
          <w:p w14:paraId="41EE69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44560</w:t>
            </w:r>
          </w:p>
        </w:tc>
        <w:tc>
          <w:tcPr>
            <w:tcW w:w="817" w:type="dxa"/>
            <w:gridSpan w:val="2"/>
            <w:tcBorders>
              <w:top w:val="nil"/>
              <w:left w:val="nil"/>
              <w:bottom w:val="single" w:sz="4" w:space="0" w:color="auto"/>
              <w:right w:val="nil"/>
            </w:tcBorders>
            <w:shd w:val="clear" w:color="auto" w:fill="auto"/>
            <w:noWrap/>
            <w:vAlign w:val="bottom"/>
            <w:hideMark/>
          </w:tcPr>
          <w:p w14:paraId="7264687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50130</w:t>
            </w:r>
          </w:p>
        </w:tc>
        <w:tc>
          <w:tcPr>
            <w:tcW w:w="817" w:type="dxa"/>
            <w:gridSpan w:val="2"/>
            <w:tcBorders>
              <w:top w:val="nil"/>
              <w:left w:val="nil"/>
              <w:bottom w:val="single" w:sz="4" w:space="0" w:color="auto"/>
              <w:right w:val="nil"/>
            </w:tcBorders>
            <w:shd w:val="clear" w:color="auto" w:fill="auto"/>
            <w:noWrap/>
            <w:vAlign w:val="bottom"/>
            <w:hideMark/>
          </w:tcPr>
          <w:p w14:paraId="1108BCD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55700</w:t>
            </w:r>
          </w:p>
        </w:tc>
      </w:tr>
      <w:tr w:rsidR="00B96732" w:rsidRPr="00036DA3" w14:paraId="6760846C" w14:textId="77777777" w:rsidTr="00B96732">
        <w:trPr>
          <w:gridBefore w:val="1"/>
          <w:wBefore w:w="108" w:type="dxa"/>
          <w:trHeight w:val="270"/>
        </w:trPr>
        <w:tc>
          <w:tcPr>
            <w:tcW w:w="2500" w:type="dxa"/>
            <w:gridSpan w:val="2"/>
            <w:tcBorders>
              <w:top w:val="single" w:sz="4" w:space="0" w:color="auto"/>
              <w:left w:val="nil"/>
              <w:bottom w:val="nil"/>
              <w:right w:val="nil"/>
            </w:tcBorders>
            <w:shd w:val="clear" w:color="auto" w:fill="auto"/>
            <w:noWrap/>
            <w:vAlign w:val="bottom"/>
            <w:hideMark/>
          </w:tcPr>
          <w:p w14:paraId="2FE92BF5"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95,000 - 99,999</w:t>
            </w:r>
          </w:p>
        </w:tc>
        <w:tc>
          <w:tcPr>
            <w:tcW w:w="337" w:type="dxa"/>
            <w:gridSpan w:val="2"/>
            <w:tcBorders>
              <w:top w:val="nil"/>
              <w:left w:val="nil"/>
              <w:bottom w:val="nil"/>
              <w:right w:val="nil"/>
            </w:tcBorders>
            <w:shd w:val="clear" w:color="auto" w:fill="auto"/>
            <w:noWrap/>
            <w:vAlign w:val="bottom"/>
            <w:hideMark/>
          </w:tcPr>
          <w:p w14:paraId="1F481F8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CED9F5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2700</w:t>
            </w:r>
          </w:p>
        </w:tc>
        <w:tc>
          <w:tcPr>
            <w:tcW w:w="760" w:type="dxa"/>
            <w:gridSpan w:val="2"/>
            <w:tcBorders>
              <w:top w:val="nil"/>
              <w:left w:val="nil"/>
              <w:bottom w:val="nil"/>
              <w:right w:val="nil"/>
            </w:tcBorders>
            <w:shd w:val="clear" w:color="auto" w:fill="auto"/>
            <w:noWrap/>
            <w:vAlign w:val="bottom"/>
            <w:hideMark/>
          </w:tcPr>
          <w:p w14:paraId="3306694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5400</w:t>
            </w:r>
          </w:p>
        </w:tc>
        <w:tc>
          <w:tcPr>
            <w:tcW w:w="817" w:type="dxa"/>
            <w:gridSpan w:val="2"/>
            <w:tcBorders>
              <w:top w:val="nil"/>
              <w:left w:val="nil"/>
              <w:bottom w:val="nil"/>
              <w:right w:val="nil"/>
            </w:tcBorders>
            <w:shd w:val="clear" w:color="auto" w:fill="auto"/>
            <w:noWrap/>
            <w:vAlign w:val="bottom"/>
            <w:hideMark/>
          </w:tcPr>
          <w:p w14:paraId="18029E9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8100</w:t>
            </w:r>
          </w:p>
        </w:tc>
        <w:tc>
          <w:tcPr>
            <w:tcW w:w="817" w:type="dxa"/>
            <w:gridSpan w:val="2"/>
            <w:tcBorders>
              <w:top w:val="nil"/>
              <w:left w:val="nil"/>
              <w:bottom w:val="nil"/>
              <w:right w:val="nil"/>
            </w:tcBorders>
            <w:shd w:val="clear" w:color="auto" w:fill="auto"/>
            <w:noWrap/>
            <w:vAlign w:val="bottom"/>
            <w:hideMark/>
          </w:tcPr>
          <w:p w14:paraId="378BDF9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10800</w:t>
            </w:r>
          </w:p>
        </w:tc>
        <w:tc>
          <w:tcPr>
            <w:tcW w:w="817" w:type="dxa"/>
            <w:gridSpan w:val="2"/>
            <w:tcBorders>
              <w:top w:val="nil"/>
              <w:left w:val="nil"/>
              <w:bottom w:val="nil"/>
              <w:right w:val="nil"/>
            </w:tcBorders>
            <w:shd w:val="clear" w:color="auto" w:fill="auto"/>
            <w:noWrap/>
            <w:vAlign w:val="bottom"/>
            <w:hideMark/>
          </w:tcPr>
          <w:p w14:paraId="0C0DE65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13500</w:t>
            </w:r>
          </w:p>
        </w:tc>
        <w:tc>
          <w:tcPr>
            <w:tcW w:w="817" w:type="dxa"/>
            <w:gridSpan w:val="2"/>
            <w:tcBorders>
              <w:top w:val="nil"/>
              <w:left w:val="nil"/>
              <w:bottom w:val="nil"/>
              <w:right w:val="nil"/>
            </w:tcBorders>
            <w:shd w:val="clear" w:color="auto" w:fill="auto"/>
            <w:noWrap/>
            <w:vAlign w:val="bottom"/>
            <w:hideMark/>
          </w:tcPr>
          <w:p w14:paraId="0C4B92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16200</w:t>
            </w:r>
          </w:p>
        </w:tc>
        <w:tc>
          <w:tcPr>
            <w:tcW w:w="817" w:type="dxa"/>
            <w:gridSpan w:val="2"/>
            <w:tcBorders>
              <w:top w:val="nil"/>
              <w:left w:val="nil"/>
              <w:bottom w:val="nil"/>
              <w:right w:val="nil"/>
            </w:tcBorders>
            <w:shd w:val="clear" w:color="auto" w:fill="auto"/>
            <w:noWrap/>
            <w:vAlign w:val="bottom"/>
            <w:hideMark/>
          </w:tcPr>
          <w:p w14:paraId="4A4680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18900</w:t>
            </w:r>
          </w:p>
        </w:tc>
        <w:tc>
          <w:tcPr>
            <w:tcW w:w="817" w:type="dxa"/>
            <w:gridSpan w:val="2"/>
            <w:tcBorders>
              <w:top w:val="nil"/>
              <w:left w:val="nil"/>
              <w:bottom w:val="nil"/>
              <w:right w:val="nil"/>
            </w:tcBorders>
            <w:shd w:val="clear" w:color="auto" w:fill="auto"/>
            <w:noWrap/>
            <w:vAlign w:val="bottom"/>
            <w:hideMark/>
          </w:tcPr>
          <w:p w14:paraId="0DCB6B5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22680</w:t>
            </w:r>
          </w:p>
        </w:tc>
        <w:tc>
          <w:tcPr>
            <w:tcW w:w="817" w:type="dxa"/>
            <w:gridSpan w:val="2"/>
            <w:tcBorders>
              <w:top w:val="nil"/>
              <w:left w:val="nil"/>
              <w:bottom w:val="nil"/>
              <w:right w:val="nil"/>
            </w:tcBorders>
            <w:shd w:val="clear" w:color="auto" w:fill="auto"/>
            <w:noWrap/>
            <w:vAlign w:val="bottom"/>
            <w:hideMark/>
          </w:tcPr>
          <w:p w14:paraId="4FE1D18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27000</w:t>
            </w:r>
          </w:p>
        </w:tc>
        <w:tc>
          <w:tcPr>
            <w:tcW w:w="817" w:type="dxa"/>
            <w:gridSpan w:val="2"/>
            <w:tcBorders>
              <w:top w:val="nil"/>
              <w:left w:val="nil"/>
              <w:bottom w:val="nil"/>
              <w:right w:val="nil"/>
            </w:tcBorders>
            <w:shd w:val="clear" w:color="auto" w:fill="auto"/>
            <w:noWrap/>
            <w:vAlign w:val="bottom"/>
            <w:hideMark/>
          </w:tcPr>
          <w:p w14:paraId="252F27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32400</w:t>
            </w:r>
          </w:p>
        </w:tc>
        <w:tc>
          <w:tcPr>
            <w:tcW w:w="817" w:type="dxa"/>
            <w:gridSpan w:val="2"/>
            <w:tcBorders>
              <w:top w:val="nil"/>
              <w:left w:val="nil"/>
              <w:bottom w:val="nil"/>
              <w:right w:val="nil"/>
            </w:tcBorders>
            <w:shd w:val="clear" w:color="auto" w:fill="auto"/>
            <w:noWrap/>
            <w:vAlign w:val="bottom"/>
            <w:hideMark/>
          </w:tcPr>
          <w:p w14:paraId="1CFB866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37800</w:t>
            </w:r>
          </w:p>
        </w:tc>
        <w:tc>
          <w:tcPr>
            <w:tcW w:w="817" w:type="dxa"/>
            <w:gridSpan w:val="2"/>
            <w:tcBorders>
              <w:top w:val="nil"/>
              <w:left w:val="nil"/>
              <w:bottom w:val="nil"/>
              <w:right w:val="nil"/>
            </w:tcBorders>
            <w:shd w:val="clear" w:color="auto" w:fill="auto"/>
            <w:noWrap/>
            <w:vAlign w:val="bottom"/>
            <w:hideMark/>
          </w:tcPr>
          <w:p w14:paraId="7860109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43200</w:t>
            </w:r>
          </w:p>
        </w:tc>
        <w:tc>
          <w:tcPr>
            <w:tcW w:w="817" w:type="dxa"/>
            <w:gridSpan w:val="2"/>
            <w:tcBorders>
              <w:top w:val="nil"/>
              <w:left w:val="nil"/>
              <w:bottom w:val="nil"/>
              <w:right w:val="nil"/>
            </w:tcBorders>
            <w:shd w:val="clear" w:color="auto" w:fill="auto"/>
            <w:noWrap/>
            <w:vAlign w:val="bottom"/>
            <w:hideMark/>
          </w:tcPr>
          <w:p w14:paraId="186904F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48600</w:t>
            </w:r>
          </w:p>
        </w:tc>
        <w:tc>
          <w:tcPr>
            <w:tcW w:w="817" w:type="dxa"/>
            <w:gridSpan w:val="2"/>
            <w:tcBorders>
              <w:top w:val="nil"/>
              <w:left w:val="nil"/>
              <w:bottom w:val="nil"/>
              <w:right w:val="nil"/>
            </w:tcBorders>
            <w:shd w:val="clear" w:color="auto" w:fill="auto"/>
            <w:noWrap/>
            <w:vAlign w:val="bottom"/>
            <w:hideMark/>
          </w:tcPr>
          <w:p w14:paraId="0FEF38BE"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54000</w:t>
            </w:r>
          </w:p>
        </w:tc>
      </w:tr>
      <w:tr w:rsidR="00B96732" w:rsidRPr="00036DA3" w14:paraId="6B9B3CDA"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CC5144C"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90,000 - 94,999</w:t>
            </w:r>
          </w:p>
        </w:tc>
        <w:tc>
          <w:tcPr>
            <w:tcW w:w="337" w:type="dxa"/>
            <w:gridSpan w:val="2"/>
            <w:tcBorders>
              <w:top w:val="nil"/>
              <w:left w:val="nil"/>
              <w:bottom w:val="nil"/>
              <w:right w:val="nil"/>
            </w:tcBorders>
            <w:shd w:val="clear" w:color="auto" w:fill="auto"/>
            <w:noWrap/>
            <w:vAlign w:val="bottom"/>
            <w:hideMark/>
          </w:tcPr>
          <w:p w14:paraId="2FA8AB7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4C781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2620</w:t>
            </w:r>
          </w:p>
        </w:tc>
        <w:tc>
          <w:tcPr>
            <w:tcW w:w="760" w:type="dxa"/>
            <w:gridSpan w:val="2"/>
            <w:tcBorders>
              <w:top w:val="nil"/>
              <w:left w:val="nil"/>
              <w:bottom w:val="nil"/>
              <w:right w:val="nil"/>
            </w:tcBorders>
            <w:shd w:val="clear" w:color="auto" w:fill="auto"/>
            <w:noWrap/>
            <w:vAlign w:val="bottom"/>
            <w:hideMark/>
          </w:tcPr>
          <w:p w14:paraId="24CF23D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5240</w:t>
            </w:r>
          </w:p>
        </w:tc>
        <w:tc>
          <w:tcPr>
            <w:tcW w:w="817" w:type="dxa"/>
            <w:gridSpan w:val="2"/>
            <w:tcBorders>
              <w:top w:val="nil"/>
              <w:left w:val="nil"/>
              <w:bottom w:val="nil"/>
              <w:right w:val="nil"/>
            </w:tcBorders>
            <w:shd w:val="clear" w:color="auto" w:fill="auto"/>
            <w:noWrap/>
            <w:vAlign w:val="bottom"/>
            <w:hideMark/>
          </w:tcPr>
          <w:p w14:paraId="399E5CC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7860</w:t>
            </w:r>
          </w:p>
        </w:tc>
        <w:tc>
          <w:tcPr>
            <w:tcW w:w="817" w:type="dxa"/>
            <w:gridSpan w:val="2"/>
            <w:tcBorders>
              <w:top w:val="nil"/>
              <w:left w:val="nil"/>
              <w:bottom w:val="nil"/>
              <w:right w:val="nil"/>
            </w:tcBorders>
            <w:shd w:val="clear" w:color="auto" w:fill="auto"/>
            <w:noWrap/>
            <w:vAlign w:val="bottom"/>
            <w:hideMark/>
          </w:tcPr>
          <w:p w14:paraId="0B58F85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10480</w:t>
            </w:r>
          </w:p>
        </w:tc>
        <w:tc>
          <w:tcPr>
            <w:tcW w:w="817" w:type="dxa"/>
            <w:gridSpan w:val="2"/>
            <w:tcBorders>
              <w:top w:val="nil"/>
              <w:left w:val="nil"/>
              <w:bottom w:val="nil"/>
              <w:right w:val="nil"/>
            </w:tcBorders>
            <w:shd w:val="clear" w:color="auto" w:fill="auto"/>
            <w:noWrap/>
            <w:vAlign w:val="bottom"/>
            <w:hideMark/>
          </w:tcPr>
          <w:p w14:paraId="6F3BB2C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13100</w:t>
            </w:r>
          </w:p>
        </w:tc>
        <w:tc>
          <w:tcPr>
            <w:tcW w:w="817" w:type="dxa"/>
            <w:gridSpan w:val="2"/>
            <w:tcBorders>
              <w:top w:val="nil"/>
              <w:left w:val="nil"/>
              <w:bottom w:val="nil"/>
              <w:right w:val="nil"/>
            </w:tcBorders>
            <w:shd w:val="clear" w:color="auto" w:fill="auto"/>
            <w:noWrap/>
            <w:vAlign w:val="bottom"/>
            <w:hideMark/>
          </w:tcPr>
          <w:p w14:paraId="6045D38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15720</w:t>
            </w:r>
          </w:p>
        </w:tc>
        <w:tc>
          <w:tcPr>
            <w:tcW w:w="817" w:type="dxa"/>
            <w:gridSpan w:val="2"/>
            <w:tcBorders>
              <w:top w:val="nil"/>
              <w:left w:val="nil"/>
              <w:bottom w:val="nil"/>
              <w:right w:val="nil"/>
            </w:tcBorders>
            <w:shd w:val="clear" w:color="auto" w:fill="auto"/>
            <w:noWrap/>
            <w:vAlign w:val="bottom"/>
            <w:hideMark/>
          </w:tcPr>
          <w:p w14:paraId="71D0E97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18340</w:t>
            </w:r>
          </w:p>
        </w:tc>
        <w:tc>
          <w:tcPr>
            <w:tcW w:w="817" w:type="dxa"/>
            <w:gridSpan w:val="2"/>
            <w:tcBorders>
              <w:top w:val="nil"/>
              <w:left w:val="nil"/>
              <w:bottom w:val="nil"/>
              <w:right w:val="nil"/>
            </w:tcBorders>
            <w:shd w:val="clear" w:color="auto" w:fill="auto"/>
            <w:noWrap/>
            <w:vAlign w:val="bottom"/>
            <w:hideMark/>
          </w:tcPr>
          <w:p w14:paraId="7698502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22008</w:t>
            </w:r>
          </w:p>
        </w:tc>
        <w:tc>
          <w:tcPr>
            <w:tcW w:w="817" w:type="dxa"/>
            <w:gridSpan w:val="2"/>
            <w:tcBorders>
              <w:top w:val="nil"/>
              <w:left w:val="nil"/>
              <w:bottom w:val="nil"/>
              <w:right w:val="nil"/>
            </w:tcBorders>
            <w:shd w:val="clear" w:color="auto" w:fill="auto"/>
            <w:noWrap/>
            <w:vAlign w:val="bottom"/>
            <w:hideMark/>
          </w:tcPr>
          <w:p w14:paraId="4C4768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26200</w:t>
            </w:r>
          </w:p>
        </w:tc>
        <w:tc>
          <w:tcPr>
            <w:tcW w:w="817" w:type="dxa"/>
            <w:gridSpan w:val="2"/>
            <w:tcBorders>
              <w:top w:val="nil"/>
              <w:left w:val="nil"/>
              <w:bottom w:val="nil"/>
              <w:right w:val="nil"/>
            </w:tcBorders>
            <w:shd w:val="clear" w:color="auto" w:fill="auto"/>
            <w:noWrap/>
            <w:vAlign w:val="bottom"/>
            <w:hideMark/>
          </w:tcPr>
          <w:p w14:paraId="6A93B21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31440</w:t>
            </w:r>
          </w:p>
        </w:tc>
        <w:tc>
          <w:tcPr>
            <w:tcW w:w="817" w:type="dxa"/>
            <w:gridSpan w:val="2"/>
            <w:tcBorders>
              <w:top w:val="nil"/>
              <w:left w:val="nil"/>
              <w:bottom w:val="nil"/>
              <w:right w:val="nil"/>
            </w:tcBorders>
            <w:shd w:val="clear" w:color="auto" w:fill="auto"/>
            <w:noWrap/>
            <w:vAlign w:val="bottom"/>
            <w:hideMark/>
          </w:tcPr>
          <w:p w14:paraId="3F24D43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36680</w:t>
            </w:r>
          </w:p>
        </w:tc>
        <w:tc>
          <w:tcPr>
            <w:tcW w:w="817" w:type="dxa"/>
            <w:gridSpan w:val="2"/>
            <w:tcBorders>
              <w:top w:val="nil"/>
              <w:left w:val="nil"/>
              <w:bottom w:val="nil"/>
              <w:right w:val="nil"/>
            </w:tcBorders>
            <w:shd w:val="clear" w:color="auto" w:fill="auto"/>
            <w:noWrap/>
            <w:vAlign w:val="bottom"/>
            <w:hideMark/>
          </w:tcPr>
          <w:p w14:paraId="02EDCE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41920</w:t>
            </w:r>
          </w:p>
        </w:tc>
        <w:tc>
          <w:tcPr>
            <w:tcW w:w="817" w:type="dxa"/>
            <w:gridSpan w:val="2"/>
            <w:tcBorders>
              <w:top w:val="nil"/>
              <w:left w:val="nil"/>
              <w:bottom w:val="nil"/>
              <w:right w:val="nil"/>
            </w:tcBorders>
            <w:shd w:val="clear" w:color="auto" w:fill="auto"/>
            <w:noWrap/>
            <w:vAlign w:val="bottom"/>
            <w:hideMark/>
          </w:tcPr>
          <w:p w14:paraId="781D5E2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47160</w:t>
            </w:r>
          </w:p>
        </w:tc>
        <w:tc>
          <w:tcPr>
            <w:tcW w:w="817" w:type="dxa"/>
            <w:gridSpan w:val="2"/>
            <w:tcBorders>
              <w:top w:val="nil"/>
              <w:left w:val="nil"/>
              <w:bottom w:val="nil"/>
              <w:right w:val="nil"/>
            </w:tcBorders>
            <w:shd w:val="clear" w:color="auto" w:fill="auto"/>
            <w:noWrap/>
            <w:vAlign w:val="bottom"/>
            <w:hideMark/>
          </w:tcPr>
          <w:p w14:paraId="19B26361"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52400</w:t>
            </w:r>
          </w:p>
        </w:tc>
      </w:tr>
      <w:tr w:rsidR="00B96732" w:rsidRPr="00036DA3" w14:paraId="511401BA"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D7A7560"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85,000 - 89,999</w:t>
            </w:r>
          </w:p>
        </w:tc>
        <w:tc>
          <w:tcPr>
            <w:tcW w:w="337" w:type="dxa"/>
            <w:gridSpan w:val="2"/>
            <w:tcBorders>
              <w:top w:val="nil"/>
              <w:left w:val="nil"/>
              <w:bottom w:val="nil"/>
              <w:right w:val="nil"/>
            </w:tcBorders>
            <w:shd w:val="clear" w:color="auto" w:fill="auto"/>
            <w:noWrap/>
            <w:vAlign w:val="bottom"/>
            <w:hideMark/>
          </w:tcPr>
          <w:p w14:paraId="1DF5B939"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76CF6EE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2540</w:t>
            </w:r>
          </w:p>
        </w:tc>
        <w:tc>
          <w:tcPr>
            <w:tcW w:w="760" w:type="dxa"/>
            <w:gridSpan w:val="2"/>
            <w:tcBorders>
              <w:top w:val="nil"/>
              <w:left w:val="nil"/>
              <w:bottom w:val="nil"/>
              <w:right w:val="nil"/>
            </w:tcBorders>
            <w:shd w:val="clear" w:color="auto" w:fill="auto"/>
            <w:noWrap/>
            <w:vAlign w:val="bottom"/>
            <w:hideMark/>
          </w:tcPr>
          <w:p w14:paraId="0EDECB1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5080</w:t>
            </w:r>
          </w:p>
        </w:tc>
        <w:tc>
          <w:tcPr>
            <w:tcW w:w="817" w:type="dxa"/>
            <w:gridSpan w:val="2"/>
            <w:tcBorders>
              <w:top w:val="nil"/>
              <w:left w:val="nil"/>
              <w:bottom w:val="nil"/>
              <w:right w:val="nil"/>
            </w:tcBorders>
            <w:shd w:val="clear" w:color="auto" w:fill="auto"/>
            <w:noWrap/>
            <w:vAlign w:val="bottom"/>
            <w:hideMark/>
          </w:tcPr>
          <w:p w14:paraId="14231C1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7620</w:t>
            </w:r>
          </w:p>
        </w:tc>
        <w:tc>
          <w:tcPr>
            <w:tcW w:w="817" w:type="dxa"/>
            <w:gridSpan w:val="2"/>
            <w:tcBorders>
              <w:top w:val="nil"/>
              <w:left w:val="nil"/>
              <w:bottom w:val="nil"/>
              <w:right w:val="nil"/>
            </w:tcBorders>
            <w:shd w:val="clear" w:color="auto" w:fill="auto"/>
            <w:noWrap/>
            <w:vAlign w:val="bottom"/>
            <w:hideMark/>
          </w:tcPr>
          <w:p w14:paraId="21F937D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10160</w:t>
            </w:r>
          </w:p>
        </w:tc>
        <w:tc>
          <w:tcPr>
            <w:tcW w:w="817" w:type="dxa"/>
            <w:gridSpan w:val="2"/>
            <w:tcBorders>
              <w:top w:val="nil"/>
              <w:left w:val="nil"/>
              <w:bottom w:val="nil"/>
              <w:right w:val="nil"/>
            </w:tcBorders>
            <w:shd w:val="clear" w:color="auto" w:fill="auto"/>
            <w:noWrap/>
            <w:vAlign w:val="bottom"/>
            <w:hideMark/>
          </w:tcPr>
          <w:p w14:paraId="70DFB6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12700</w:t>
            </w:r>
          </w:p>
        </w:tc>
        <w:tc>
          <w:tcPr>
            <w:tcW w:w="817" w:type="dxa"/>
            <w:gridSpan w:val="2"/>
            <w:tcBorders>
              <w:top w:val="nil"/>
              <w:left w:val="nil"/>
              <w:bottom w:val="nil"/>
              <w:right w:val="nil"/>
            </w:tcBorders>
            <w:shd w:val="clear" w:color="auto" w:fill="auto"/>
            <w:noWrap/>
            <w:vAlign w:val="bottom"/>
            <w:hideMark/>
          </w:tcPr>
          <w:p w14:paraId="5179860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15240</w:t>
            </w:r>
          </w:p>
        </w:tc>
        <w:tc>
          <w:tcPr>
            <w:tcW w:w="817" w:type="dxa"/>
            <w:gridSpan w:val="2"/>
            <w:tcBorders>
              <w:top w:val="nil"/>
              <w:left w:val="nil"/>
              <w:bottom w:val="nil"/>
              <w:right w:val="nil"/>
            </w:tcBorders>
            <w:shd w:val="clear" w:color="auto" w:fill="auto"/>
            <w:noWrap/>
            <w:vAlign w:val="bottom"/>
            <w:hideMark/>
          </w:tcPr>
          <w:p w14:paraId="3E18868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17780</w:t>
            </w:r>
          </w:p>
        </w:tc>
        <w:tc>
          <w:tcPr>
            <w:tcW w:w="817" w:type="dxa"/>
            <w:gridSpan w:val="2"/>
            <w:tcBorders>
              <w:top w:val="nil"/>
              <w:left w:val="nil"/>
              <w:bottom w:val="nil"/>
              <w:right w:val="nil"/>
            </w:tcBorders>
            <w:shd w:val="clear" w:color="auto" w:fill="auto"/>
            <w:noWrap/>
            <w:vAlign w:val="bottom"/>
            <w:hideMark/>
          </w:tcPr>
          <w:p w14:paraId="4DEEA34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21336</w:t>
            </w:r>
          </w:p>
        </w:tc>
        <w:tc>
          <w:tcPr>
            <w:tcW w:w="817" w:type="dxa"/>
            <w:gridSpan w:val="2"/>
            <w:tcBorders>
              <w:top w:val="nil"/>
              <w:left w:val="nil"/>
              <w:bottom w:val="nil"/>
              <w:right w:val="nil"/>
            </w:tcBorders>
            <w:shd w:val="clear" w:color="auto" w:fill="auto"/>
            <w:noWrap/>
            <w:vAlign w:val="bottom"/>
            <w:hideMark/>
          </w:tcPr>
          <w:p w14:paraId="56FB467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25400</w:t>
            </w:r>
          </w:p>
        </w:tc>
        <w:tc>
          <w:tcPr>
            <w:tcW w:w="817" w:type="dxa"/>
            <w:gridSpan w:val="2"/>
            <w:tcBorders>
              <w:top w:val="nil"/>
              <w:left w:val="nil"/>
              <w:bottom w:val="nil"/>
              <w:right w:val="nil"/>
            </w:tcBorders>
            <w:shd w:val="clear" w:color="auto" w:fill="auto"/>
            <w:noWrap/>
            <w:vAlign w:val="bottom"/>
            <w:hideMark/>
          </w:tcPr>
          <w:p w14:paraId="00CA40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30480</w:t>
            </w:r>
          </w:p>
        </w:tc>
        <w:tc>
          <w:tcPr>
            <w:tcW w:w="817" w:type="dxa"/>
            <w:gridSpan w:val="2"/>
            <w:tcBorders>
              <w:top w:val="nil"/>
              <w:left w:val="nil"/>
              <w:bottom w:val="nil"/>
              <w:right w:val="nil"/>
            </w:tcBorders>
            <w:shd w:val="clear" w:color="auto" w:fill="auto"/>
            <w:noWrap/>
            <w:vAlign w:val="bottom"/>
            <w:hideMark/>
          </w:tcPr>
          <w:p w14:paraId="6A26E94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35560</w:t>
            </w:r>
          </w:p>
        </w:tc>
        <w:tc>
          <w:tcPr>
            <w:tcW w:w="817" w:type="dxa"/>
            <w:gridSpan w:val="2"/>
            <w:tcBorders>
              <w:top w:val="nil"/>
              <w:left w:val="nil"/>
              <w:bottom w:val="nil"/>
              <w:right w:val="nil"/>
            </w:tcBorders>
            <w:shd w:val="clear" w:color="auto" w:fill="auto"/>
            <w:noWrap/>
            <w:vAlign w:val="bottom"/>
            <w:hideMark/>
          </w:tcPr>
          <w:p w14:paraId="71D0FD5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40640</w:t>
            </w:r>
          </w:p>
        </w:tc>
        <w:tc>
          <w:tcPr>
            <w:tcW w:w="817" w:type="dxa"/>
            <w:gridSpan w:val="2"/>
            <w:tcBorders>
              <w:top w:val="nil"/>
              <w:left w:val="nil"/>
              <w:bottom w:val="nil"/>
              <w:right w:val="nil"/>
            </w:tcBorders>
            <w:shd w:val="clear" w:color="auto" w:fill="auto"/>
            <w:noWrap/>
            <w:vAlign w:val="bottom"/>
            <w:hideMark/>
          </w:tcPr>
          <w:p w14:paraId="7994247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45720</w:t>
            </w:r>
          </w:p>
        </w:tc>
        <w:tc>
          <w:tcPr>
            <w:tcW w:w="817" w:type="dxa"/>
            <w:gridSpan w:val="2"/>
            <w:tcBorders>
              <w:top w:val="nil"/>
              <w:left w:val="nil"/>
              <w:bottom w:val="nil"/>
              <w:right w:val="nil"/>
            </w:tcBorders>
            <w:shd w:val="clear" w:color="auto" w:fill="auto"/>
            <w:noWrap/>
            <w:vAlign w:val="bottom"/>
            <w:hideMark/>
          </w:tcPr>
          <w:p w14:paraId="43488B47"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50800</w:t>
            </w:r>
          </w:p>
        </w:tc>
      </w:tr>
      <w:tr w:rsidR="00B96732" w:rsidRPr="00036DA3" w14:paraId="6D297E6D"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7931BBC"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80,000 - 84,999</w:t>
            </w:r>
          </w:p>
        </w:tc>
        <w:tc>
          <w:tcPr>
            <w:tcW w:w="337" w:type="dxa"/>
            <w:gridSpan w:val="2"/>
            <w:tcBorders>
              <w:top w:val="nil"/>
              <w:left w:val="nil"/>
              <w:bottom w:val="nil"/>
              <w:right w:val="nil"/>
            </w:tcBorders>
            <w:shd w:val="clear" w:color="auto" w:fill="auto"/>
            <w:noWrap/>
            <w:vAlign w:val="bottom"/>
            <w:hideMark/>
          </w:tcPr>
          <w:p w14:paraId="319BA2A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3ABB088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2455</w:t>
            </w:r>
          </w:p>
        </w:tc>
        <w:tc>
          <w:tcPr>
            <w:tcW w:w="760" w:type="dxa"/>
            <w:gridSpan w:val="2"/>
            <w:tcBorders>
              <w:top w:val="nil"/>
              <w:left w:val="nil"/>
              <w:bottom w:val="nil"/>
              <w:right w:val="nil"/>
            </w:tcBorders>
            <w:shd w:val="clear" w:color="auto" w:fill="auto"/>
            <w:noWrap/>
            <w:vAlign w:val="bottom"/>
            <w:hideMark/>
          </w:tcPr>
          <w:p w14:paraId="3443F20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4910</w:t>
            </w:r>
          </w:p>
        </w:tc>
        <w:tc>
          <w:tcPr>
            <w:tcW w:w="817" w:type="dxa"/>
            <w:gridSpan w:val="2"/>
            <w:tcBorders>
              <w:top w:val="nil"/>
              <w:left w:val="nil"/>
              <w:bottom w:val="nil"/>
              <w:right w:val="nil"/>
            </w:tcBorders>
            <w:shd w:val="clear" w:color="auto" w:fill="auto"/>
            <w:noWrap/>
            <w:vAlign w:val="bottom"/>
            <w:hideMark/>
          </w:tcPr>
          <w:p w14:paraId="2DA9949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7365</w:t>
            </w:r>
          </w:p>
        </w:tc>
        <w:tc>
          <w:tcPr>
            <w:tcW w:w="817" w:type="dxa"/>
            <w:gridSpan w:val="2"/>
            <w:tcBorders>
              <w:top w:val="nil"/>
              <w:left w:val="nil"/>
              <w:bottom w:val="nil"/>
              <w:right w:val="nil"/>
            </w:tcBorders>
            <w:shd w:val="clear" w:color="auto" w:fill="auto"/>
            <w:noWrap/>
            <w:vAlign w:val="bottom"/>
            <w:hideMark/>
          </w:tcPr>
          <w:p w14:paraId="5DB75E9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9820</w:t>
            </w:r>
          </w:p>
        </w:tc>
        <w:tc>
          <w:tcPr>
            <w:tcW w:w="817" w:type="dxa"/>
            <w:gridSpan w:val="2"/>
            <w:tcBorders>
              <w:top w:val="nil"/>
              <w:left w:val="nil"/>
              <w:bottom w:val="nil"/>
              <w:right w:val="nil"/>
            </w:tcBorders>
            <w:shd w:val="clear" w:color="auto" w:fill="auto"/>
            <w:noWrap/>
            <w:vAlign w:val="bottom"/>
            <w:hideMark/>
          </w:tcPr>
          <w:p w14:paraId="5EB3D37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12275</w:t>
            </w:r>
          </w:p>
        </w:tc>
        <w:tc>
          <w:tcPr>
            <w:tcW w:w="817" w:type="dxa"/>
            <w:gridSpan w:val="2"/>
            <w:tcBorders>
              <w:top w:val="nil"/>
              <w:left w:val="nil"/>
              <w:bottom w:val="nil"/>
              <w:right w:val="nil"/>
            </w:tcBorders>
            <w:shd w:val="clear" w:color="auto" w:fill="auto"/>
            <w:noWrap/>
            <w:vAlign w:val="bottom"/>
            <w:hideMark/>
          </w:tcPr>
          <w:p w14:paraId="33C4608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14730</w:t>
            </w:r>
          </w:p>
        </w:tc>
        <w:tc>
          <w:tcPr>
            <w:tcW w:w="817" w:type="dxa"/>
            <w:gridSpan w:val="2"/>
            <w:tcBorders>
              <w:top w:val="nil"/>
              <w:left w:val="nil"/>
              <w:bottom w:val="nil"/>
              <w:right w:val="nil"/>
            </w:tcBorders>
            <w:shd w:val="clear" w:color="auto" w:fill="auto"/>
            <w:noWrap/>
            <w:vAlign w:val="bottom"/>
            <w:hideMark/>
          </w:tcPr>
          <w:p w14:paraId="0FB9301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17185</w:t>
            </w:r>
          </w:p>
        </w:tc>
        <w:tc>
          <w:tcPr>
            <w:tcW w:w="817" w:type="dxa"/>
            <w:gridSpan w:val="2"/>
            <w:tcBorders>
              <w:top w:val="nil"/>
              <w:left w:val="nil"/>
              <w:bottom w:val="nil"/>
              <w:right w:val="nil"/>
            </w:tcBorders>
            <w:shd w:val="clear" w:color="auto" w:fill="auto"/>
            <w:noWrap/>
            <w:vAlign w:val="bottom"/>
            <w:hideMark/>
          </w:tcPr>
          <w:p w14:paraId="4E7753B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20622</w:t>
            </w:r>
          </w:p>
        </w:tc>
        <w:tc>
          <w:tcPr>
            <w:tcW w:w="817" w:type="dxa"/>
            <w:gridSpan w:val="2"/>
            <w:tcBorders>
              <w:top w:val="nil"/>
              <w:left w:val="nil"/>
              <w:bottom w:val="nil"/>
              <w:right w:val="nil"/>
            </w:tcBorders>
            <w:shd w:val="clear" w:color="auto" w:fill="auto"/>
            <w:noWrap/>
            <w:vAlign w:val="bottom"/>
            <w:hideMark/>
          </w:tcPr>
          <w:p w14:paraId="52D2D65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24550</w:t>
            </w:r>
          </w:p>
        </w:tc>
        <w:tc>
          <w:tcPr>
            <w:tcW w:w="817" w:type="dxa"/>
            <w:gridSpan w:val="2"/>
            <w:tcBorders>
              <w:top w:val="nil"/>
              <w:left w:val="nil"/>
              <w:bottom w:val="nil"/>
              <w:right w:val="nil"/>
            </w:tcBorders>
            <w:shd w:val="clear" w:color="auto" w:fill="auto"/>
            <w:noWrap/>
            <w:vAlign w:val="bottom"/>
            <w:hideMark/>
          </w:tcPr>
          <w:p w14:paraId="7D75990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29460</w:t>
            </w:r>
          </w:p>
        </w:tc>
        <w:tc>
          <w:tcPr>
            <w:tcW w:w="817" w:type="dxa"/>
            <w:gridSpan w:val="2"/>
            <w:tcBorders>
              <w:top w:val="nil"/>
              <w:left w:val="nil"/>
              <w:bottom w:val="nil"/>
              <w:right w:val="nil"/>
            </w:tcBorders>
            <w:shd w:val="clear" w:color="auto" w:fill="auto"/>
            <w:noWrap/>
            <w:vAlign w:val="bottom"/>
            <w:hideMark/>
          </w:tcPr>
          <w:p w14:paraId="237D729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34370</w:t>
            </w:r>
          </w:p>
        </w:tc>
        <w:tc>
          <w:tcPr>
            <w:tcW w:w="817" w:type="dxa"/>
            <w:gridSpan w:val="2"/>
            <w:tcBorders>
              <w:top w:val="nil"/>
              <w:left w:val="nil"/>
              <w:bottom w:val="nil"/>
              <w:right w:val="nil"/>
            </w:tcBorders>
            <w:shd w:val="clear" w:color="auto" w:fill="auto"/>
            <w:noWrap/>
            <w:vAlign w:val="bottom"/>
            <w:hideMark/>
          </w:tcPr>
          <w:p w14:paraId="1EA125C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39280</w:t>
            </w:r>
          </w:p>
        </w:tc>
        <w:tc>
          <w:tcPr>
            <w:tcW w:w="817" w:type="dxa"/>
            <w:gridSpan w:val="2"/>
            <w:tcBorders>
              <w:top w:val="nil"/>
              <w:left w:val="nil"/>
              <w:bottom w:val="nil"/>
              <w:right w:val="nil"/>
            </w:tcBorders>
            <w:shd w:val="clear" w:color="auto" w:fill="auto"/>
            <w:noWrap/>
            <w:vAlign w:val="bottom"/>
            <w:hideMark/>
          </w:tcPr>
          <w:p w14:paraId="27331BD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44190</w:t>
            </w:r>
          </w:p>
        </w:tc>
        <w:tc>
          <w:tcPr>
            <w:tcW w:w="817" w:type="dxa"/>
            <w:gridSpan w:val="2"/>
            <w:tcBorders>
              <w:top w:val="nil"/>
              <w:left w:val="nil"/>
              <w:bottom w:val="nil"/>
              <w:right w:val="nil"/>
            </w:tcBorders>
            <w:shd w:val="clear" w:color="auto" w:fill="auto"/>
            <w:noWrap/>
            <w:vAlign w:val="bottom"/>
            <w:hideMark/>
          </w:tcPr>
          <w:p w14:paraId="6EC09538"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49100</w:t>
            </w:r>
          </w:p>
        </w:tc>
      </w:tr>
      <w:tr w:rsidR="00B96732" w:rsidRPr="00036DA3" w14:paraId="1FF9CA46"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6BE409D1"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75,000 - 79,999</w:t>
            </w:r>
          </w:p>
        </w:tc>
        <w:tc>
          <w:tcPr>
            <w:tcW w:w="337" w:type="dxa"/>
            <w:gridSpan w:val="2"/>
            <w:tcBorders>
              <w:top w:val="nil"/>
              <w:left w:val="nil"/>
              <w:bottom w:val="single" w:sz="4" w:space="0" w:color="auto"/>
              <w:right w:val="nil"/>
            </w:tcBorders>
            <w:shd w:val="clear" w:color="auto" w:fill="auto"/>
            <w:noWrap/>
            <w:vAlign w:val="bottom"/>
            <w:hideMark/>
          </w:tcPr>
          <w:p w14:paraId="26597842"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5167540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2375</w:t>
            </w:r>
          </w:p>
        </w:tc>
        <w:tc>
          <w:tcPr>
            <w:tcW w:w="760" w:type="dxa"/>
            <w:gridSpan w:val="2"/>
            <w:tcBorders>
              <w:top w:val="nil"/>
              <w:left w:val="nil"/>
              <w:bottom w:val="single" w:sz="4" w:space="0" w:color="auto"/>
              <w:right w:val="nil"/>
            </w:tcBorders>
            <w:shd w:val="clear" w:color="auto" w:fill="auto"/>
            <w:noWrap/>
            <w:vAlign w:val="bottom"/>
            <w:hideMark/>
          </w:tcPr>
          <w:p w14:paraId="040F07B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4750</w:t>
            </w:r>
          </w:p>
        </w:tc>
        <w:tc>
          <w:tcPr>
            <w:tcW w:w="817" w:type="dxa"/>
            <w:gridSpan w:val="2"/>
            <w:tcBorders>
              <w:top w:val="nil"/>
              <w:left w:val="nil"/>
              <w:bottom w:val="single" w:sz="4" w:space="0" w:color="auto"/>
              <w:right w:val="nil"/>
            </w:tcBorders>
            <w:shd w:val="clear" w:color="auto" w:fill="auto"/>
            <w:noWrap/>
            <w:vAlign w:val="bottom"/>
            <w:hideMark/>
          </w:tcPr>
          <w:p w14:paraId="4FA74D9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7125</w:t>
            </w:r>
          </w:p>
        </w:tc>
        <w:tc>
          <w:tcPr>
            <w:tcW w:w="817" w:type="dxa"/>
            <w:gridSpan w:val="2"/>
            <w:tcBorders>
              <w:top w:val="nil"/>
              <w:left w:val="nil"/>
              <w:bottom w:val="single" w:sz="4" w:space="0" w:color="auto"/>
              <w:right w:val="nil"/>
            </w:tcBorders>
            <w:shd w:val="clear" w:color="auto" w:fill="auto"/>
            <w:noWrap/>
            <w:vAlign w:val="bottom"/>
            <w:hideMark/>
          </w:tcPr>
          <w:p w14:paraId="6058ABD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9500</w:t>
            </w:r>
          </w:p>
        </w:tc>
        <w:tc>
          <w:tcPr>
            <w:tcW w:w="817" w:type="dxa"/>
            <w:gridSpan w:val="2"/>
            <w:tcBorders>
              <w:top w:val="nil"/>
              <w:left w:val="nil"/>
              <w:bottom w:val="single" w:sz="4" w:space="0" w:color="auto"/>
              <w:right w:val="nil"/>
            </w:tcBorders>
            <w:shd w:val="clear" w:color="auto" w:fill="auto"/>
            <w:noWrap/>
            <w:vAlign w:val="bottom"/>
            <w:hideMark/>
          </w:tcPr>
          <w:p w14:paraId="44C4447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11875</w:t>
            </w:r>
          </w:p>
        </w:tc>
        <w:tc>
          <w:tcPr>
            <w:tcW w:w="817" w:type="dxa"/>
            <w:gridSpan w:val="2"/>
            <w:tcBorders>
              <w:top w:val="nil"/>
              <w:left w:val="nil"/>
              <w:bottom w:val="single" w:sz="4" w:space="0" w:color="auto"/>
              <w:right w:val="nil"/>
            </w:tcBorders>
            <w:shd w:val="clear" w:color="auto" w:fill="auto"/>
            <w:noWrap/>
            <w:vAlign w:val="bottom"/>
            <w:hideMark/>
          </w:tcPr>
          <w:p w14:paraId="38839D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14250</w:t>
            </w:r>
          </w:p>
        </w:tc>
        <w:tc>
          <w:tcPr>
            <w:tcW w:w="817" w:type="dxa"/>
            <w:gridSpan w:val="2"/>
            <w:tcBorders>
              <w:top w:val="nil"/>
              <w:left w:val="nil"/>
              <w:bottom w:val="single" w:sz="4" w:space="0" w:color="auto"/>
              <w:right w:val="nil"/>
            </w:tcBorders>
            <w:shd w:val="clear" w:color="auto" w:fill="auto"/>
            <w:noWrap/>
            <w:vAlign w:val="bottom"/>
            <w:hideMark/>
          </w:tcPr>
          <w:p w14:paraId="2C4735F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16625</w:t>
            </w:r>
          </w:p>
        </w:tc>
        <w:tc>
          <w:tcPr>
            <w:tcW w:w="817" w:type="dxa"/>
            <w:gridSpan w:val="2"/>
            <w:tcBorders>
              <w:top w:val="nil"/>
              <w:left w:val="nil"/>
              <w:bottom w:val="single" w:sz="4" w:space="0" w:color="auto"/>
              <w:right w:val="nil"/>
            </w:tcBorders>
            <w:shd w:val="clear" w:color="auto" w:fill="auto"/>
            <w:noWrap/>
            <w:vAlign w:val="bottom"/>
            <w:hideMark/>
          </w:tcPr>
          <w:p w14:paraId="42ED806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19950</w:t>
            </w:r>
          </w:p>
        </w:tc>
        <w:tc>
          <w:tcPr>
            <w:tcW w:w="817" w:type="dxa"/>
            <w:gridSpan w:val="2"/>
            <w:tcBorders>
              <w:top w:val="nil"/>
              <w:left w:val="nil"/>
              <w:bottom w:val="single" w:sz="4" w:space="0" w:color="auto"/>
              <w:right w:val="nil"/>
            </w:tcBorders>
            <w:shd w:val="clear" w:color="auto" w:fill="auto"/>
            <w:noWrap/>
            <w:vAlign w:val="bottom"/>
            <w:hideMark/>
          </w:tcPr>
          <w:p w14:paraId="2C6389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23750</w:t>
            </w:r>
          </w:p>
        </w:tc>
        <w:tc>
          <w:tcPr>
            <w:tcW w:w="817" w:type="dxa"/>
            <w:gridSpan w:val="2"/>
            <w:tcBorders>
              <w:top w:val="nil"/>
              <w:left w:val="nil"/>
              <w:bottom w:val="single" w:sz="4" w:space="0" w:color="auto"/>
              <w:right w:val="nil"/>
            </w:tcBorders>
            <w:shd w:val="clear" w:color="auto" w:fill="auto"/>
            <w:noWrap/>
            <w:vAlign w:val="bottom"/>
            <w:hideMark/>
          </w:tcPr>
          <w:p w14:paraId="01A728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28500</w:t>
            </w:r>
          </w:p>
        </w:tc>
        <w:tc>
          <w:tcPr>
            <w:tcW w:w="817" w:type="dxa"/>
            <w:gridSpan w:val="2"/>
            <w:tcBorders>
              <w:top w:val="nil"/>
              <w:left w:val="nil"/>
              <w:bottom w:val="single" w:sz="4" w:space="0" w:color="auto"/>
              <w:right w:val="nil"/>
            </w:tcBorders>
            <w:shd w:val="clear" w:color="auto" w:fill="auto"/>
            <w:noWrap/>
            <w:vAlign w:val="bottom"/>
            <w:hideMark/>
          </w:tcPr>
          <w:p w14:paraId="04C2886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33250</w:t>
            </w:r>
          </w:p>
        </w:tc>
        <w:tc>
          <w:tcPr>
            <w:tcW w:w="817" w:type="dxa"/>
            <w:gridSpan w:val="2"/>
            <w:tcBorders>
              <w:top w:val="nil"/>
              <w:left w:val="nil"/>
              <w:bottom w:val="single" w:sz="4" w:space="0" w:color="auto"/>
              <w:right w:val="nil"/>
            </w:tcBorders>
            <w:shd w:val="clear" w:color="auto" w:fill="auto"/>
            <w:noWrap/>
            <w:vAlign w:val="bottom"/>
            <w:hideMark/>
          </w:tcPr>
          <w:p w14:paraId="35F80D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38000</w:t>
            </w:r>
          </w:p>
        </w:tc>
        <w:tc>
          <w:tcPr>
            <w:tcW w:w="817" w:type="dxa"/>
            <w:gridSpan w:val="2"/>
            <w:tcBorders>
              <w:top w:val="nil"/>
              <w:left w:val="nil"/>
              <w:bottom w:val="single" w:sz="4" w:space="0" w:color="auto"/>
              <w:right w:val="nil"/>
            </w:tcBorders>
            <w:shd w:val="clear" w:color="auto" w:fill="auto"/>
            <w:noWrap/>
            <w:vAlign w:val="bottom"/>
            <w:hideMark/>
          </w:tcPr>
          <w:p w14:paraId="083BCE2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42750</w:t>
            </w:r>
          </w:p>
        </w:tc>
        <w:tc>
          <w:tcPr>
            <w:tcW w:w="817" w:type="dxa"/>
            <w:gridSpan w:val="2"/>
            <w:tcBorders>
              <w:top w:val="nil"/>
              <w:left w:val="nil"/>
              <w:bottom w:val="single" w:sz="4" w:space="0" w:color="auto"/>
              <w:right w:val="nil"/>
            </w:tcBorders>
            <w:shd w:val="clear" w:color="auto" w:fill="auto"/>
            <w:noWrap/>
            <w:vAlign w:val="bottom"/>
            <w:hideMark/>
          </w:tcPr>
          <w:p w14:paraId="79612C9F"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47500</w:t>
            </w:r>
          </w:p>
        </w:tc>
      </w:tr>
      <w:tr w:rsidR="00B96732" w:rsidRPr="00036DA3" w14:paraId="50348361" w14:textId="77777777" w:rsidTr="00B96732">
        <w:trPr>
          <w:gridBefore w:val="1"/>
          <w:wBefore w:w="108" w:type="dxa"/>
          <w:trHeight w:val="270"/>
        </w:trPr>
        <w:tc>
          <w:tcPr>
            <w:tcW w:w="2500" w:type="dxa"/>
            <w:gridSpan w:val="2"/>
            <w:tcBorders>
              <w:top w:val="single" w:sz="4" w:space="0" w:color="auto"/>
              <w:left w:val="nil"/>
              <w:bottom w:val="nil"/>
              <w:right w:val="nil"/>
            </w:tcBorders>
            <w:shd w:val="clear" w:color="auto" w:fill="auto"/>
            <w:noWrap/>
            <w:vAlign w:val="bottom"/>
            <w:hideMark/>
          </w:tcPr>
          <w:p w14:paraId="4CD1924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71,000 - 74,999</w:t>
            </w:r>
          </w:p>
        </w:tc>
        <w:tc>
          <w:tcPr>
            <w:tcW w:w="337" w:type="dxa"/>
            <w:gridSpan w:val="2"/>
            <w:tcBorders>
              <w:top w:val="nil"/>
              <w:left w:val="nil"/>
              <w:bottom w:val="nil"/>
              <w:right w:val="nil"/>
            </w:tcBorders>
            <w:shd w:val="clear" w:color="auto" w:fill="auto"/>
            <w:noWrap/>
            <w:vAlign w:val="bottom"/>
            <w:hideMark/>
          </w:tcPr>
          <w:p w14:paraId="1EE6A0F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0BADDE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2300</w:t>
            </w:r>
          </w:p>
        </w:tc>
        <w:tc>
          <w:tcPr>
            <w:tcW w:w="760" w:type="dxa"/>
            <w:gridSpan w:val="2"/>
            <w:tcBorders>
              <w:top w:val="nil"/>
              <w:left w:val="nil"/>
              <w:bottom w:val="nil"/>
              <w:right w:val="nil"/>
            </w:tcBorders>
            <w:shd w:val="clear" w:color="auto" w:fill="auto"/>
            <w:noWrap/>
            <w:vAlign w:val="bottom"/>
            <w:hideMark/>
          </w:tcPr>
          <w:p w14:paraId="6BDFD88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4600</w:t>
            </w:r>
          </w:p>
        </w:tc>
        <w:tc>
          <w:tcPr>
            <w:tcW w:w="817" w:type="dxa"/>
            <w:gridSpan w:val="2"/>
            <w:tcBorders>
              <w:top w:val="nil"/>
              <w:left w:val="nil"/>
              <w:bottom w:val="nil"/>
              <w:right w:val="nil"/>
            </w:tcBorders>
            <w:shd w:val="clear" w:color="auto" w:fill="auto"/>
            <w:noWrap/>
            <w:vAlign w:val="bottom"/>
            <w:hideMark/>
          </w:tcPr>
          <w:p w14:paraId="0581DB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6900</w:t>
            </w:r>
          </w:p>
        </w:tc>
        <w:tc>
          <w:tcPr>
            <w:tcW w:w="817" w:type="dxa"/>
            <w:gridSpan w:val="2"/>
            <w:tcBorders>
              <w:top w:val="nil"/>
              <w:left w:val="nil"/>
              <w:bottom w:val="nil"/>
              <w:right w:val="nil"/>
            </w:tcBorders>
            <w:shd w:val="clear" w:color="auto" w:fill="auto"/>
            <w:noWrap/>
            <w:vAlign w:val="bottom"/>
            <w:hideMark/>
          </w:tcPr>
          <w:p w14:paraId="61C13E9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9200</w:t>
            </w:r>
          </w:p>
        </w:tc>
        <w:tc>
          <w:tcPr>
            <w:tcW w:w="817" w:type="dxa"/>
            <w:gridSpan w:val="2"/>
            <w:tcBorders>
              <w:top w:val="nil"/>
              <w:left w:val="nil"/>
              <w:bottom w:val="nil"/>
              <w:right w:val="nil"/>
            </w:tcBorders>
            <w:shd w:val="clear" w:color="auto" w:fill="auto"/>
            <w:noWrap/>
            <w:vAlign w:val="bottom"/>
            <w:hideMark/>
          </w:tcPr>
          <w:p w14:paraId="4D8BBF8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11500</w:t>
            </w:r>
          </w:p>
        </w:tc>
        <w:tc>
          <w:tcPr>
            <w:tcW w:w="817" w:type="dxa"/>
            <w:gridSpan w:val="2"/>
            <w:tcBorders>
              <w:top w:val="nil"/>
              <w:left w:val="nil"/>
              <w:bottom w:val="nil"/>
              <w:right w:val="nil"/>
            </w:tcBorders>
            <w:shd w:val="clear" w:color="auto" w:fill="auto"/>
            <w:noWrap/>
            <w:vAlign w:val="bottom"/>
            <w:hideMark/>
          </w:tcPr>
          <w:p w14:paraId="053FD4F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13800</w:t>
            </w:r>
          </w:p>
        </w:tc>
        <w:tc>
          <w:tcPr>
            <w:tcW w:w="817" w:type="dxa"/>
            <w:gridSpan w:val="2"/>
            <w:tcBorders>
              <w:top w:val="nil"/>
              <w:left w:val="nil"/>
              <w:bottom w:val="nil"/>
              <w:right w:val="nil"/>
            </w:tcBorders>
            <w:shd w:val="clear" w:color="auto" w:fill="auto"/>
            <w:noWrap/>
            <w:vAlign w:val="bottom"/>
            <w:hideMark/>
          </w:tcPr>
          <w:p w14:paraId="7CD90A2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16100</w:t>
            </w:r>
          </w:p>
        </w:tc>
        <w:tc>
          <w:tcPr>
            <w:tcW w:w="817" w:type="dxa"/>
            <w:gridSpan w:val="2"/>
            <w:tcBorders>
              <w:top w:val="nil"/>
              <w:left w:val="nil"/>
              <w:bottom w:val="nil"/>
              <w:right w:val="nil"/>
            </w:tcBorders>
            <w:shd w:val="clear" w:color="auto" w:fill="auto"/>
            <w:noWrap/>
            <w:vAlign w:val="bottom"/>
            <w:hideMark/>
          </w:tcPr>
          <w:p w14:paraId="2D6743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19320</w:t>
            </w:r>
          </w:p>
        </w:tc>
        <w:tc>
          <w:tcPr>
            <w:tcW w:w="817" w:type="dxa"/>
            <w:gridSpan w:val="2"/>
            <w:tcBorders>
              <w:top w:val="nil"/>
              <w:left w:val="nil"/>
              <w:bottom w:val="nil"/>
              <w:right w:val="nil"/>
            </w:tcBorders>
            <w:shd w:val="clear" w:color="auto" w:fill="auto"/>
            <w:noWrap/>
            <w:vAlign w:val="bottom"/>
            <w:hideMark/>
          </w:tcPr>
          <w:p w14:paraId="6D963EE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23000</w:t>
            </w:r>
          </w:p>
        </w:tc>
        <w:tc>
          <w:tcPr>
            <w:tcW w:w="817" w:type="dxa"/>
            <w:gridSpan w:val="2"/>
            <w:tcBorders>
              <w:top w:val="nil"/>
              <w:left w:val="nil"/>
              <w:bottom w:val="nil"/>
              <w:right w:val="nil"/>
            </w:tcBorders>
            <w:shd w:val="clear" w:color="auto" w:fill="auto"/>
            <w:noWrap/>
            <w:vAlign w:val="bottom"/>
            <w:hideMark/>
          </w:tcPr>
          <w:p w14:paraId="37F8DC5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27600</w:t>
            </w:r>
          </w:p>
        </w:tc>
        <w:tc>
          <w:tcPr>
            <w:tcW w:w="817" w:type="dxa"/>
            <w:gridSpan w:val="2"/>
            <w:tcBorders>
              <w:top w:val="nil"/>
              <w:left w:val="nil"/>
              <w:bottom w:val="nil"/>
              <w:right w:val="nil"/>
            </w:tcBorders>
            <w:shd w:val="clear" w:color="auto" w:fill="auto"/>
            <w:noWrap/>
            <w:vAlign w:val="bottom"/>
            <w:hideMark/>
          </w:tcPr>
          <w:p w14:paraId="612AED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32200</w:t>
            </w:r>
          </w:p>
        </w:tc>
        <w:tc>
          <w:tcPr>
            <w:tcW w:w="817" w:type="dxa"/>
            <w:gridSpan w:val="2"/>
            <w:tcBorders>
              <w:top w:val="nil"/>
              <w:left w:val="nil"/>
              <w:bottom w:val="nil"/>
              <w:right w:val="nil"/>
            </w:tcBorders>
            <w:shd w:val="clear" w:color="auto" w:fill="auto"/>
            <w:noWrap/>
            <w:vAlign w:val="bottom"/>
            <w:hideMark/>
          </w:tcPr>
          <w:p w14:paraId="46D5AD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36800</w:t>
            </w:r>
          </w:p>
        </w:tc>
        <w:tc>
          <w:tcPr>
            <w:tcW w:w="817" w:type="dxa"/>
            <w:gridSpan w:val="2"/>
            <w:tcBorders>
              <w:top w:val="nil"/>
              <w:left w:val="nil"/>
              <w:bottom w:val="nil"/>
              <w:right w:val="nil"/>
            </w:tcBorders>
            <w:shd w:val="clear" w:color="auto" w:fill="auto"/>
            <w:noWrap/>
            <w:vAlign w:val="bottom"/>
            <w:hideMark/>
          </w:tcPr>
          <w:p w14:paraId="0E5E5E9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41400</w:t>
            </w:r>
          </w:p>
        </w:tc>
        <w:tc>
          <w:tcPr>
            <w:tcW w:w="817" w:type="dxa"/>
            <w:gridSpan w:val="2"/>
            <w:tcBorders>
              <w:top w:val="nil"/>
              <w:left w:val="nil"/>
              <w:bottom w:val="nil"/>
              <w:right w:val="nil"/>
            </w:tcBorders>
            <w:shd w:val="clear" w:color="auto" w:fill="auto"/>
            <w:noWrap/>
            <w:vAlign w:val="bottom"/>
            <w:hideMark/>
          </w:tcPr>
          <w:p w14:paraId="555F9DC5"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46000</w:t>
            </w:r>
          </w:p>
        </w:tc>
      </w:tr>
      <w:tr w:rsidR="00B96732" w:rsidRPr="00036DA3" w14:paraId="2F7141EB"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9A100E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67,000 - 70,999</w:t>
            </w:r>
          </w:p>
        </w:tc>
        <w:tc>
          <w:tcPr>
            <w:tcW w:w="337" w:type="dxa"/>
            <w:gridSpan w:val="2"/>
            <w:tcBorders>
              <w:top w:val="nil"/>
              <w:left w:val="nil"/>
              <w:bottom w:val="nil"/>
              <w:right w:val="nil"/>
            </w:tcBorders>
            <w:shd w:val="clear" w:color="auto" w:fill="auto"/>
            <w:noWrap/>
            <w:vAlign w:val="bottom"/>
            <w:hideMark/>
          </w:tcPr>
          <w:p w14:paraId="00AC372C"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69CD4EA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2230</w:t>
            </w:r>
          </w:p>
        </w:tc>
        <w:tc>
          <w:tcPr>
            <w:tcW w:w="760" w:type="dxa"/>
            <w:gridSpan w:val="2"/>
            <w:tcBorders>
              <w:top w:val="nil"/>
              <w:left w:val="nil"/>
              <w:bottom w:val="nil"/>
              <w:right w:val="nil"/>
            </w:tcBorders>
            <w:shd w:val="clear" w:color="auto" w:fill="auto"/>
            <w:noWrap/>
            <w:vAlign w:val="bottom"/>
            <w:hideMark/>
          </w:tcPr>
          <w:p w14:paraId="044E407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4460</w:t>
            </w:r>
          </w:p>
        </w:tc>
        <w:tc>
          <w:tcPr>
            <w:tcW w:w="817" w:type="dxa"/>
            <w:gridSpan w:val="2"/>
            <w:tcBorders>
              <w:top w:val="nil"/>
              <w:left w:val="nil"/>
              <w:bottom w:val="nil"/>
              <w:right w:val="nil"/>
            </w:tcBorders>
            <w:shd w:val="clear" w:color="auto" w:fill="auto"/>
            <w:noWrap/>
            <w:vAlign w:val="bottom"/>
            <w:hideMark/>
          </w:tcPr>
          <w:p w14:paraId="490B1F1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6690</w:t>
            </w:r>
          </w:p>
        </w:tc>
        <w:tc>
          <w:tcPr>
            <w:tcW w:w="817" w:type="dxa"/>
            <w:gridSpan w:val="2"/>
            <w:tcBorders>
              <w:top w:val="nil"/>
              <w:left w:val="nil"/>
              <w:bottom w:val="nil"/>
              <w:right w:val="nil"/>
            </w:tcBorders>
            <w:shd w:val="clear" w:color="auto" w:fill="auto"/>
            <w:noWrap/>
            <w:vAlign w:val="bottom"/>
            <w:hideMark/>
          </w:tcPr>
          <w:p w14:paraId="4AB3BE3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8920</w:t>
            </w:r>
          </w:p>
        </w:tc>
        <w:tc>
          <w:tcPr>
            <w:tcW w:w="817" w:type="dxa"/>
            <w:gridSpan w:val="2"/>
            <w:tcBorders>
              <w:top w:val="nil"/>
              <w:left w:val="nil"/>
              <w:bottom w:val="nil"/>
              <w:right w:val="nil"/>
            </w:tcBorders>
            <w:shd w:val="clear" w:color="auto" w:fill="auto"/>
            <w:noWrap/>
            <w:vAlign w:val="bottom"/>
            <w:hideMark/>
          </w:tcPr>
          <w:p w14:paraId="6C954B8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11150</w:t>
            </w:r>
          </w:p>
        </w:tc>
        <w:tc>
          <w:tcPr>
            <w:tcW w:w="817" w:type="dxa"/>
            <w:gridSpan w:val="2"/>
            <w:tcBorders>
              <w:top w:val="nil"/>
              <w:left w:val="nil"/>
              <w:bottom w:val="nil"/>
              <w:right w:val="nil"/>
            </w:tcBorders>
            <w:shd w:val="clear" w:color="auto" w:fill="auto"/>
            <w:noWrap/>
            <w:vAlign w:val="bottom"/>
            <w:hideMark/>
          </w:tcPr>
          <w:p w14:paraId="367F441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13380</w:t>
            </w:r>
          </w:p>
        </w:tc>
        <w:tc>
          <w:tcPr>
            <w:tcW w:w="817" w:type="dxa"/>
            <w:gridSpan w:val="2"/>
            <w:tcBorders>
              <w:top w:val="nil"/>
              <w:left w:val="nil"/>
              <w:bottom w:val="nil"/>
              <w:right w:val="nil"/>
            </w:tcBorders>
            <w:shd w:val="clear" w:color="auto" w:fill="auto"/>
            <w:noWrap/>
            <w:vAlign w:val="bottom"/>
            <w:hideMark/>
          </w:tcPr>
          <w:p w14:paraId="4B63521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15610</w:t>
            </w:r>
          </w:p>
        </w:tc>
        <w:tc>
          <w:tcPr>
            <w:tcW w:w="817" w:type="dxa"/>
            <w:gridSpan w:val="2"/>
            <w:tcBorders>
              <w:top w:val="nil"/>
              <w:left w:val="nil"/>
              <w:bottom w:val="nil"/>
              <w:right w:val="nil"/>
            </w:tcBorders>
            <w:shd w:val="clear" w:color="auto" w:fill="auto"/>
            <w:noWrap/>
            <w:vAlign w:val="bottom"/>
            <w:hideMark/>
          </w:tcPr>
          <w:p w14:paraId="3C4FFC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18732</w:t>
            </w:r>
          </w:p>
        </w:tc>
        <w:tc>
          <w:tcPr>
            <w:tcW w:w="817" w:type="dxa"/>
            <w:gridSpan w:val="2"/>
            <w:tcBorders>
              <w:top w:val="nil"/>
              <w:left w:val="nil"/>
              <w:bottom w:val="nil"/>
              <w:right w:val="nil"/>
            </w:tcBorders>
            <w:shd w:val="clear" w:color="auto" w:fill="auto"/>
            <w:noWrap/>
            <w:vAlign w:val="bottom"/>
            <w:hideMark/>
          </w:tcPr>
          <w:p w14:paraId="6392543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22300</w:t>
            </w:r>
          </w:p>
        </w:tc>
        <w:tc>
          <w:tcPr>
            <w:tcW w:w="817" w:type="dxa"/>
            <w:gridSpan w:val="2"/>
            <w:tcBorders>
              <w:top w:val="nil"/>
              <w:left w:val="nil"/>
              <w:bottom w:val="nil"/>
              <w:right w:val="nil"/>
            </w:tcBorders>
            <w:shd w:val="clear" w:color="auto" w:fill="auto"/>
            <w:noWrap/>
            <w:vAlign w:val="bottom"/>
            <w:hideMark/>
          </w:tcPr>
          <w:p w14:paraId="7FB6355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26760</w:t>
            </w:r>
          </w:p>
        </w:tc>
        <w:tc>
          <w:tcPr>
            <w:tcW w:w="817" w:type="dxa"/>
            <w:gridSpan w:val="2"/>
            <w:tcBorders>
              <w:top w:val="nil"/>
              <w:left w:val="nil"/>
              <w:bottom w:val="nil"/>
              <w:right w:val="nil"/>
            </w:tcBorders>
            <w:shd w:val="clear" w:color="auto" w:fill="auto"/>
            <w:noWrap/>
            <w:vAlign w:val="bottom"/>
            <w:hideMark/>
          </w:tcPr>
          <w:p w14:paraId="0C296FF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31220</w:t>
            </w:r>
          </w:p>
        </w:tc>
        <w:tc>
          <w:tcPr>
            <w:tcW w:w="817" w:type="dxa"/>
            <w:gridSpan w:val="2"/>
            <w:tcBorders>
              <w:top w:val="nil"/>
              <w:left w:val="nil"/>
              <w:bottom w:val="nil"/>
              <w:right w:val="nil"/>
            </w:tcBorders>
            <w:shd w:val="clear" w:color="auto" w:fill="auto"/>
            <w:noWrap/>
            <w:vAlign w:val="bottom"/>
            <w:hideMark/>
          </w:tcPr>
          <w:p w14:paraId="2CB978C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35680</w:t>
            </w:r>
          </w:p>
        </w:tc>
        <w:tc>
          <w:tcPr>
            <w:tcW w:w="817" w:type="dxa"/>
            <w:gridSpan w:val="2"/>
            <w:tcBorders>
              <w:top w:val="nil"/>
              <w:left w:val="nil"/>
              <w:bottom w:val="nil"/>
              <w:right w:val="nil"/>
            </w:tcBorders>
            <w:shd w:val="clear" w:color="auto" w:fill="auto"/>
            <w:noWrap/>
            <w:vAlign w:val="bottom"/>
            <w:hideMark/>
          </w:tcPr>
          <w:p w14:paraId="625C260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40140</w:t>
            </w:r>
          </w:p>
        </w:tc>
        <w:tc>
          <w:tcPr>
            <w:tcW w:w="817" w:type="dxa"/>
            <w:gridSpan w:val="2"/>
            <w:tcBorders>
              <w:top w:val="nil"/>
              <w:left w:val="nil"/>
              <w:bottom w:val="nil"/>
              <w:right w:val="nil"/>
            </w:tcBorders>
            <w:shd w:val="clear" w:color="auto" w:fill="auto"/>
            <w:noWrap/>
            <w:vAlign w:val="bottom"/>
            <w:hideMark/>
          </w:tcPr>
          <w:p w14:paraId="042C381C"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44600</w:t>
            </w:r>
          </w:p>
        </w:tc>
      </w:tr>
      <w:tr w:rsidR="00B96732" w:rsidRPr="00036DA3" w14:paraId="5459FED7"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26FAB39B"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63,000 - 66,999</w:t>
            </w:r>
          </w:p>
        </w:tc>
        <w:tc>
          <w:tcPr>
            <w:tcW w:w="337" w:type="dxa"/>
            <w:gridSpan w:val="2"/>
            <w:tcBorders>
              <w:top w:val="nil"/>
              <w:left w:val="nil"/>
              <w:bottom w:val="nil"/>
              <w:right w:val="nil"/>
            </w:tcBorders>
            <w:shd w:val="clear" w:color="auto" w:fill="auto"/>
            <w:noWrap/>
            <w:vAlign w:val="bottom"/>
            <w:hideMark/>
          </w:tcPr>
          <w:p w14:paraId="7AC915F9"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F5CFB6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2160</w:t>
            </w:r>
          </w:p>
        </w:tc>
        <w:tc>
          <w:tcPr>
            <w:tcW w:w="760" w:type="dxa"/>
            <w:gridSpan w:val="2"/>
            <w:tcBorders>
              <w:top w:val="nil"/>
              <w:left w:val="nil"/>
              <w:bottom w:val="nil"/>
              <w:right w:val="nil"/>
            </w:tcBorders>
            <w:shd w:val="clear" w:color="auto" w:fill="auto"/>
            <w:noWrap/>
            <w:vAlign w:val="bottom"/>
            <w:hideMark/>
          </w:tcPr>
          <w:p w14:paraId="7D25615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4320</w:t>
            </w:r>
          </w:p>
        </w:tc>
        <w:tc>
          <w:tcPr>
            <w:tcW w:w="817" w:type="dxa"/>
            <w:gridSpan w:val="2"/>
            <w:tcBorders>
              <w:top w:val="nil"/>
              <w:left w:val="nil"/>
              <w:bottom w:val="nil"/>
              <w:right w:val="nil"/>
            </w:tcBorders>
            <w:shd w:val="clear" w:color="auto" w:fill="auto"/>
            <w:noWrap/>
            <w:vAlign w:val="bottom"/>
            <w:hideMark/>
          </w:tcPr>
          <w:p w14:paraId="1E13B53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6480</w:t>
            </w:r>
          </w:p>
        </w:tc>
        <w:tc>
          <w:tcPr>
            <w:tcW w:w="817" w:type="dxa"/>
            <w:gridSpan w:val="2"/>
            <w:tcBorders>
              <w:top w:val="nil"/>
              <w:left w:val="nil"/>
              <w:bottom w:val="nil"/>
              <w:right w:val="nil"/>
            </w:tcBorders>
            <w:shd w:val="clear" w:color="auto" w:fill="auto"/>
            <w:noWrap/>
            <w:vAlign w:val="bottom"/>
            <w:hideMark/>
          </w:tcPr>
          <w:p w14:paraId="751C202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8640</w:t>
            </w:r>
          </w:p>
        </w:tc>
        <w:tc>
          <w:tcPr>
            <w:tcW w:w="817" w:type="dxa"/>
            <w:gridSpan w:val="2"/>
            <w:tcBorders>
              <w:top w:val="nil"/>
              <w:left w:val="nil"/>
              <w:bottom w:val="nil"/>
              <w:right w:val="nil"/>
            </w:tcBorders>
            <w:shd w:val="clear" w:color="auto" w:fill="auto"/>
            <w:noWrap/>
            <w:vAlign w:val="bottom"/>
            <w:hideMark/>
          </w:tcPr>
          <w:p w14:paraId="530A46D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10800</w:t>
            </w:r>
          </w:p>
        </w:tc>
        <w:tc>
          <w:tcPr>
            <w:tcW w:w="817" w:type="dxa"/>
            <w:gridSpan w:val="2"/>
            <w:tcBorders>
              <w:top w:val="nil"/>
              <w:left w:val="nil"/>
              <w:bottom w:val="nil"/>
              <w:right w:val="nil"/>
            </w:tcBorders>
            <w:shd w:val="clear" w:color="auto" w:fill="auto"/>
            <w:noWrap/>
            <w:vAlign w:val="bottom"/>
            <w:hideMark/>
          </w:tcPr>
          <w:p w14:paraId="4C4C9B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12960</w:t>
            </w:r>
          </w:p>
        </w:tc>
        <w:tc>
          <w:tcPr>
            <w:tcW w:w="817" w:type="dxa"/>
            <w:gridSpan w:val="2"/>
            <w:tcBorders>
              <w:top w:val="nil"/>
              <w:left w:val="nil"/>
              <w:bottom w:val="nil"/>
              <w:right w:val="nil"/>
            </w:tcBorders>
            <w:shd w:val="clear" w:color="auto" w:fill="auto"/>
            <w:noWrap/>
            <w:vAlign w:val="bottom"/>
            <w:hideMark/>
          </w:tcPr>
          <w:p w14:paraId="3202887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15120</w:t>
            </w:r>
          </w:p>
        </w:tc>
        <w:tc>
          <w:tcPr>
            <w:tcW w:w="817" w:type="dxa"/>
            <w:gridSpan w:val="2"/>
            <w:tcBorders>
              <w:top w:val="nil"/>
              <w:left w:val="nil"/>
              <w:bottom w:val="nil"/>
              <w:right w:val="nil"/>
            </w:tcBorders>
            <w:shd w:val="clear" w:color="auto" w:fill="auto"/>
            <w:noWrap/>
            <w:vAlign w:val="bottom"/>
            <w:hideMark/>
          </w:tcPr>
          <w:p w14:paraId="263A8B3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18144</w:t>
            </w:r>
          </w:p>
        </w:tc>
        <w:tc>
          <w:tcPr>
            <w:tcW w:w="817" w:type="dxa"/>
            <w:gridSpan w:val="2"/>
            <w:tcBorders>
              <w:top w:val="nil"/>
              <w:left w:val="nil"/>
              <w:bottom w:val="nil"/>
              <w:right w:val="nil"/>
            </w:tcBorders>
            <w:shd w:val="clear" w:color="auto" w:fill="auto"/>
            <w:noWrap/>
            <w:vAlign w:val="bottom"/>
            <w:hideMark/>
          </w:tcPr>
          <w:p w14:paraId="2EFB56C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21600</w:t>
            </w:r>
          </w:p>
        </w:tc>
        <w:tc>
          <w:tcPr>
            <w:tcW w:w="817" w:type="dxa"/>
            <w:gridSpan w:val="2"/>
            <w:tcBorders>
              <w:top w:val="nil"/>
              <w:left w:val="nil"/>
              <w:bottom w:val="nil"/>
              <w:right w:val="nil"/>
            </w:tcBorders>
            <w:shd w:val="clear" w:color="auto" w:fill="auto"/>
            <w:noWrap/>
            <w:vAlign w:val="bottom"/>
            <w:hideMark/>
          </w:tcPr>
          <w:p w14:paraId="7B3C168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25920</w:t>
            </w:r>
          </w:p>
        </w:tc>
        <w:tc>
          <w:tcPr>
            <w:tcW w:w="817" w:type="dxa"/>
            <w:gridSpan w:val="2"/>
            <w:tcBorders>
              <w:top w:val="nil"/>
              <w:left w:val="nil"/>
              <w:bottom w:val="nil"/>
              <w:right w:val="nil"/>
            </w:tcBorders>
            <w:shd w:val="clear" w:color="auto" w:fill="auto"/>
            <w:noWrap/>
            <w:vAlign w:val="bottom"/>
            <w:hideMark/>
          </w:tcPr>
          <w:p w14:paraId="4B39593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30240</w:t>
            </w:r>
          </w:p>
        </w:tc>
        <w:tc>
          <w:tcPr>
            <w:tcW w:w="817" w:type="dxa"/>
            <w:gridSpan w:val="2"/>
            <w:tcBorders>
              <w:top w:val="nil"/>
              <w:left w:val="nil"/>
              <w:bottom w:val="nil"/>
              <w:right w:val="nil"/>
            </w:tcBorders>
            <w:shd w:val="clear" w:color="auto" w:fill="auto"/>
            <w:noWrap/>
            <w:vAlign w:val="bottom"/>
            <w:hideMark/>
          </w:tcPr>
          <w:p w14:paraId="7221607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34560</w:t>
            </w:r>
          </w:p>
        </w:tc>
        <w:tc>
          <w:tcPr>
            <w:tcW w:w="817" w:type="dxa"/>
            <w:gridSpan w:val="2"/>
            <w:tcBorders>
              <w:top w:val="nil"/>
              <w:left w:val="nil"/>
              <w:bottom w:val="nil"/>
              <w:right w:val="nil"/>
            </w:tcBorders>
            <w:shd w:val="clear" w:color="auto" w:fill="auto"/>
            <w:noWrap/>
            <w:vAlign w:val="bottom"/>
            <w:hideMark/>
          </w:tcPr>
          <w:p w14:paraId="057F616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38880</w:t>
            </w:r>
          </w:p>
        </w:tc>
        <w:tc>
          <w:tcPr>
            <w:tcW w:w="817" w:type="dxa"/>
            <w:gridSpan w:val="2"/>
            <w:tcBorders>
              <w:top w:val="nil"/>
              <w:left w:val="nil"/>
              <w:bottom w:val="nil"/>
              <w:right w:val="nil"/>
            </w:tcBorders>
            <w:shd w:val="clear" w:color="auto" w:fill="auto"/>
            <w:noWrap/>
            <w:vAlign w:val="bottom"/>
            <w:hideMark/>
          </w:tcPr>
          <w:p w14:paraId="02C82C59"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43200</w:t>
            </w:r>
          </w:p>
        </w:tc>
      </w:tr>
      <w:tr w:rsidR="00B96732" w:rsidRPr="00036DA3" w14:paraId="3471C1CA"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1B9253E7"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59,000 - 62,999</w:t>
            </w:r>
          </w:p>
        </w:tc>
        <w:tc>
          <w:tcPr>
            <w:tcW w:w="337" w:type="dxa"/>
            <w:gridSpan w:val="2"/>
            <w:tcBorders>
              <w:top w:val="nil"/>
              <w:left w:val="nil"/>
              <w:bottom w:val="nil"/>
              <w:right w:val="nil"/>
            </w:tcBorders>
            <w:shd w:val="clear" w:color="auto" w:fill="auto"/>
            <w:noWrap/>
            <w:vAlign w:val="bottom"/>
            <w:hideMark/>
          </w:tcPr>
          <w:p w14:paraId="57A98E92"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1ECF661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2095</w:t>
            </w:r>
          </w:p>
        </w:tc>
        <w:tc>
          <w:tcPr>
            <w:tcW w:w="760" w:type="dxa"/>
            <w:gridSpan w:val="2"/>
            <w:tcBorders>
              <w:top w:val="nil"/>
              <w:left w:val="nil"/>
              <w:bottom w:val="nil"/>
              <w:right w:val="nil"/>
            </w:tcBorders>
            <w:shd w:val="clear" w:color="auto" w:fill="auto"/>
            <w:noWrap/>
            <w:vAlign w:val="bottom"/>
            <w:hideMark/>
          </w:tcPr>
          <w:p w14:paraId="158C14D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4190</w:t>
            </w:r>
          </w:p>
        </w:tc>
        <w:tc>
          <w:tcPr>
            <w:tcW w:w="817" w:type="dxa"/>
            <w:gridSpan w:val="2"/>
            <w:tcBorders>
              <w:top w:val="nil"/>
              <w:left w:val="nil"/>
              <w:bottom w:val="nil"/>
              <w:right w:val="nil"/>
            </w:tcBorders>
            <w:shd w:val="clear" w:color="auto" w:fill="auto"/>
            <w:noWrap/>
            <w:vAlign w:val="bottom"/>
            <w:hideMark/>
          </w:tcPr>
          <w:p w14:paraId="3A07399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6285</w:t>
            </w:r>
          </w:p>
        </w:tc>
        <w:tc>
          <w:tcPr>
            <w:tcW w:w="817" w:type="dxa"/>
            <w:gridSpan w:val="2"/>
            <w:tcBorders>
              <w:top w:val="nil"/>
              <w:left w:val="nil"/>
              <w:bottom w:val="nil"/>
              <w:right w:val="nil"/>
            </w:tcBorders>
            <w:shd w:val="clear" w:color="auto" w:fill="auto"/>
            <w:noWrap/>
            <w:vAlign w:val="bottom"/>
            <w:hideMark/>
          </w:tcPr>
          <w:p w14:paraId="4239416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8380</w:t>
            </w:r>
          </w:p>
        </w:tc>
        <w:tc>
          <w:tcPr>
            <w:tcW w:w="817" w:type="dxa"/>
            <w:gridSpan w:val="2"/>
            <w:tcBorders>
              <w:top w:val="nil"/>
              <w:left w:val="nil"/>
              <w:bottom w:val="nil"/>
              <w:right w:val="nil"/>
            </w:tcBorders>
            <w:shd w:val="clear" w:color="auto" w:fill="auto"/>
            <w:noWrap/>
            <w:vAlign w:val="bottom"/>
            <w:hideMark/>
          </w:tcPr>
          <w:p w14:paraId="298DF2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10475</w:t>
            </w:r>
          </w:p>
        </w:tc>
        <w:tc>
          <w:tcPr>
            <w:tcW w:w="817" w:type="dxa"/>
            <w:gridSpan w:val="2"/>
            <w:tcBorders>
              <w:top w:val="nil"/>
              <w:left w:val="nil"/>
              <w:bottom w:val="nil"/>
              <w:right w:val="nil"/>
            </w:tcBorders>
            <w:shd w:val="clear" w:color="auto" w:fill="auto"/>
            <w:noWrap/>
            <w:vAlign w:val="bottom"/>
            <w:hideMark/>
          </w:tcPr>
          <w:p w14:paraId="45A907D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12570</w:t>
            </w:r>
          </w:p>
        </w:tc>
        <w:tc>
          <w:tcPr>
            <w:tcW w:w="817" w:type="dxa"/>
            <w:gridSpan w:val="2"/>
            <w:tcBorders>
              <w:top w:val="nil"/>
              <w:left w:val="nil"/>
              <w:bottom w:val="nil"/>
              <w:right w:val="nil"/>
            </w:tcBorders>
            <w:shd w:val="clear" w:color="auto" w:fill="auto"/>
            <w:noWrap/>
            <w:vAlign w:val="bottom"/>
            <w:hideMark/>
          </w:tcPr>
          <w:p w14:paraId="009E29E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14665</w:t>
            </w:r>
          </w:p>
        </w:tc>
        <w:tc>
          <w:tcPr>
            <w:tcW w:w="817" w:type="dxa"/>
            <w:gridSpan w:val="2"/>
            <w:tcBorders>
              <w:top w:val="nil"/>
              <w:left w:val="nil"/>
              <w:bottom w:val="nil"/>
              <w:right w:val="nil"/>
            </w:tcBorders>
            <w:shd w:val="clear" w:color="auto" w:fill="auto"/>
            <w:noWrap/>
            <w:vAlign w:val="bottom"/>
            <w:hideMark/>
          </w:tcPr>
          <w:p w14:paraId="4EBB681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17598</w:t>
            </w:r>
          </w:p>
        </w:tc>
        <w:tc>
          <w:tcPr>
            <w:tcW w:w="817" w:type="dxa"/>
            <w:gridSpan w:val="2"/>
            <w:tcBorders>
              <w:top w:val="nil"/>
              <w:left w:val="nil"/>
              <w:bottom w:val="nil"/>
              <w:right w:val="nil"/>
            </w:tcBorders>
            <w:shd w:val="clear" w:color="auto" w:fill="auto"/>
            <w:noWrap/>
            <w:vAlign w:val="bottom"/>
            <w:hideMark/>
          </w:tcPr>
          <w:p w14:paraId="069582B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20950</w:t>
            </w:r>
          </w:p>
        </w:tc>
        <w:tc>
          <w:tcPr>
            <w:tcW w:w="817" w:type="dxa"/>
            <w:gridSpan w:val="2"/>
            <w:tcBorders>
              <w:top w:val="nil"/>
              <w:left w:val="nil"/>
              <w:bottom w:val="nil"/>
              <w:right w:val="nil"/>
            </w:tcBorders>
            <w:shd w:val="clear" w:color="auto" w:fill="auto"/>
            <w:noWrap/>
            <w:vAlign w:val="bottom"/>
            <w:hideMark/>
          </w:tcPr>
          <w:p w14:paraId="30C4808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25140</w:t>
            </w:r>
          </w:p>
        </w:tc>
        <w:tc>
          <w:tcPr>
            <w:tcW w:w="817" w:type="dxa"/>
            <w:gridSpan w:val="2"/>
            <w:tcBorders>
              <w:top w:val="nil"/>
              <w:left w:val="nil"/>
              <w:bottom w:val="nil"/>
              <w:right w:val="nil"/>
            </w:tcBorders>
            <w:shd w:val="clear" w:color="auto" w:fill="auto"/>
            <w:noWrap/>
            <w:vAlign w:val="bottom"/>
            <w:hideMark/>
          </w:tcPr>
          <w:p w14:paraId="7D843B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29330</w:t>
            </w:r>
          </w:p>
        </w:tc>
        <w:tc>
          <w:tcPr>
            <w:tcW w:w="817" w:type="dxa"/>
            <w:gridSpan w:val="2"/>
            <w:tcBorders>
              <w:top w:val="nil"/>
              <w:left w:val="nil"/>
              <w:bottom w:val="nil"/>
              <w:right w:val="nil"/>
            </w:tcBorders>
            <w:shd w:val="clear" w:color="auto" w:fill="auto"/>
            <w:noWrap/>
            <w:vAlign w:val="bottom"/>
            <w:hideMark/>
          </w:tcPr>
          <w:p w14:paraId="54DB14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33520</w:t>
            </w:r>
          </w:p>
        </w:tc>
        <w:tc>
          <w:tcPr>
            <w:tcW w:w="817" w:type="dxa"/>
            <w:gridSpan w:val="2"/>
            <w:tcBorders>
              <w:top w:val="nil"/>
              <w:left w:val="nil"/>
              <w:bottom w:val="nil"/>
              <w:right w:val="nil"/>
            </w:tcBorders>
            <w:shd w:val="clear" w:color="auto" w:fill="auto"/>
            <w:noWrap/>
            <w:vAlign w:val="bottom"/>
            <w:hideMark/>
          </w:tcPr>
          <w:p w14:paraId="73BEBDC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37710</w:t>
            </w:r>
          </w:p>
        </w:tc>
        <w:tc>
          <w:tcPr>
            <w:tcW w:w="817" w:type="dxa"/>
            <w:gridSpan w:val="2"/>
            <w:tcBorders>
              <w:top w:val="nil"/>
              <w:left w:val="nil"/>
              <w:bottom w:val="nil"/>
              <w:right w:val="nil"/>
            </w:tcBorders>
            <w:shd w:val="clear" w:color="auto" w:fill="auto"/>
            <w:noWrap/>
            <w:vAlign w:val="bottom"/>
            <w:hideMark/>
          </w:tcPr>
          <w:p w14:paraId="778495BF"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41900</w:t>
            </w:r>
          </w:p>
        </w:tc>
      </w:tr>
      <w:tr w:rsidR="00B96732" w:rsidRPr="00036DA3" w14:paraId="46A2D8F0"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0B24308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55,000 - 58,999</w:t>
            </w:r>
          </w:p>
        </w:tc>
        <w:tc>
          <w:tcPr>
            <w:tcW w:w="337" w:type="dxa"/>
            <w:gridSpan w:val="2"/>
            <w:tcBorders>
              <w:top w:val="nil"/>
              <w:left w:val="nil"/>
              <w:bottom w:val="single" w:sz="4" w:space="0" w:color="auto"/>
              <w:right w:val="nil"/>
            </w:tcBorders>
            <w:shd w:val="clear" w:color="auto" w:fill="auto"/>
            <w:noWrap/>
            <w:vAlign w:val="bottom"/>
            <w:hideMark/>
          </w:tcPr>
          <w:p w14:paraId="0666BC8F"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2E5C63B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2025</w:t>
            </w:r>
          </w:p>
        </w:tc>
        <w:tc>
          <w:tcPr>
            <w:tcW w:w="760" w:type="dxa"/>
            <w:gridSpan w:val="2"/>
            <w:tcBorders>
              <w:top w:val="nil"/>
              <w:left w:val="nil"/>
              <w:bottom w:val="single" w:sz="4" w:space="0" w:color="auto"/>
              <w:right w:val="nil"/>
            </w:tcBorders>
            <w:shd w:val="clear" w:color="auto" w:fill="auto"/>
            <w:noWrap/>
            <w:vAlign w:val="bottom"/>
            <w:hideMark/>
          </w:tcPr>
          <w:p w14:paraId="2969111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4050</w:t>
            </w:r>
          </w:p>
        </w:tc>
        <w:tc>
          <w:tcPr>
            <w:tcW w:w="817" w:type="dxa"/>
            <w:gridSpan w:val="2"/>
            <w:tcBorders>
              <w:top w:val="nil"/>
              <w:left w:val="nil"/>
              <w:bottom w:val="single" w:sz="4" w:space="0" w:color="auto"/>
              <w:right w:val="nil"/>
            </w:tcBorders>
            <w:shd w:val="clear" w:color="auto" w:fill="auto"/>
            <w:noWrap/>
            <w:vAlign w:val="bottom"/>
            <w:hideMark/>
          </w:tcPr>
          <w:p w14:paraId="3EC12AA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6075</w:t>
            </w:r>
          </w:p>
        </w:tc>
        <w:tc>
          <w:tcPr>
            <w:tcW w:w="817" w:type="dxa"/>
            <w:gridSpan w:val="2"/>
            <w:tcBorders>
              <w:top w:val="nil"/>
              <w:left w:val="nil"/>
              <w:bottom w:val="single" w:sz="4" w:space="0" w:color="auto"/>
              <w:right w:val="nil"/>
            </w:tcBorders>
            <w:shd w:val="clear" w:color="auto" w:fill="auto"/>
            <w:noWrap/>
            <w:vAlign w:val="bottom"/>
            <w:hideMark/>
          </w:tcPr>
          <w:p w14:paraId="138ECC5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8100</w:t>
            </w:r>
          </w:p>
        </w:tc>
        <w:tc>
          <w:tcPr>
            <w:tcW w:w="817" w:type="dxa"/>
            <w:gridSpan w:val="2"/>
            <w:tcBorders>
              <w:top w:val="nil"/>
              <w:left w:val="nil"/>
              <w:bottom w:val="single" w:sz="4" w:space="0" w:color="auto"/>
              <w:right w:val="nil"/>
            </w:tcBorders>
            <w:shd w:val="clear" w:color="auto" w:fill="auto"/>
            <w:noWrap/>
            <w:vAlign w:val="bottom"/>
            <w:hideMark/>
          </w:tcPr>
          <w:p w14:paraId="684321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10125</w:t>
            </w:r>
          </w:p>
        </w:tc>
        <w:tc>
          <w:tcPr>
            <w:tcW w:w="817" w:type="dxa"/>
            <w:gridSpan w:val="2"/>
            <w:tcBorders>
              <w:top w:val="nil"/>
              <w:left w:val="nil"/>
              <w:bottom w:val="single" w:sz="4" w:space="0" w:color="auto"/>
              <w:right w:val="nil"/>
            </w:tcBorders>
            <w:shd w:val="clear" w:color="auto" w:fill="auto"/>
            <w:noWrap/>
            <w:vAlign w:val="bottom"/>
            <w:hideMark/>
          </w:tcPr>
          <w:p w14:paraId="7271551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12150</w:t>
            </w:r>
          </w:p>
        </w:tc>
        <w:tc>
          <w:tcPr>
            <w:tcW w:w="817" w:type="dxa"/>
            <w:gridSpan w:val="2"/>
            <w:tcBorders>
              <w:top w:val="nil"/>
              <w:left w:val="nil"/>
              <w:bottom w:val="single" w:sz="4" w:space="0" w:color="auto"/>
              <w:right w:val="nil"/>
            </w:tcBorders>
            <w:shd w:val="clear" w:color="auto" w:fill="auto"/>
            <w:noWrap/>
            <w:vAlign w:val="bottom"/>
            <w:hideMark/>
          </w:tcPr>
          <w:p w14:paraId="00D9B3D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14175</w:t>
            </w:r>
          </w:p>
        </w:tc>
        <w:tc>
          <w:tcPr>
            <w:tcW w:w="817" w:type="dxa"/>
            <w:gridSpan w:val="2"/>
            <w:tcBorders>
              <w:top w:val="nil"/>
              <w:left w:val="nil"/>
              <w:bottom w:val="single" w:sz="4" w:space="0" w:color="auto"/>
              <w:right w:val="nil"/>
            </w:tcBorders>
            <w:shd w:val="clear" w:color="auto" w:fill="auto"/>
            <w:noWrap/>
            <w:vAlign w:val="bottom"/>
            <w:hideMark/>
          </w:tcPr>
          <w:p w14:paraId="3AD3FA6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17010</w:t>
            </w:r>
          </w:p>
        </w:tc>
        <w:tc>
          <w:tcPr>
            <w:tcW w:w="817" w:type="dxa"/>
            <w:gridSpan w:val="2"/>
            <w:tcBorders>
              <w:top w:val="nil"/>
              <w:left w:val="nil"/>
              <w:bottom w:val="single" w:sz="4" w:space="0" w:color="auto"/>
              <w:right w:val="nil"/>
            </w:tcBorders>
            <w:shd w:val="clear" w:color="auto" w:fill="auto"/>
            <w:noWrap/>
            <w:vAlign w:val="bottom"/>
            <w:hideMark/>
          </w:tcPr>
          <w:p w14:paraId="713ABC2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20250</w:t>
            </w:r>
          </w:p>
        </w:tc>
        <w:tc>
          <w:tcPr>
            <w:tcW w:w="817" w:type="dxa"/>
            <w:gridSpan w:val="2"/>
            <w:tcBorders>
              <w:top w:val="nil"/>
              <w:left w:val="nil"/>
              <w:bottom w:val="single" w:sz="4" w:space="0" w:color="auto"/>
              <w:right w:val="nil"/>
            </w:tcBorders>
            <w:shd w:val="clear" w:color="auto" w:fill="auto"/>
            <w:noWrap/>
            <w:vAlign w:val="bottom"/>
            <w:hideMark/>
          </w:tcPr>
          <w:p w14:paraId="75501A7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24300</w:t>
            </w:r>
          </w:p>
        </w:tc>
        <w:tc>
          <w:tcPr>
            <w:tcW w:w="817" w:type="dxa"/>
            <w:gridSpan w:val="2"/>
            <w:tcBorders>
              <w:top w:val="nil"/>
              <w:left w:val="nil"/>
              <w:bottom w:val="single" w:sz="4" w:space="0" w:color="auto"/>
              <w:right w:val="nil"/>
            </w:tcBorders>
            <w:shd w:val="clear" w:color="auto" w:fill="auto"/>
            <w:noWrap/>
            <w:vAlign w:val="bottom"/>
            <w:hideMark/>
          </w:tcPr>
          <w:p w14:paraId="1D138D5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28350</w:t>
            </w:r>
          </w:p>
        </w:tc>
        <w:tc>
          <w:tcPr>
            <w:tcW w:w="817" w:type="dxa"/>
            <w:gridSpan w:val="2"/>
            <w:tcBorders>
              <w:top w:val="nil"/>
              <w:left w:val="nil"/>
              <w:bottom w:val="single" w:sz="4" w:space="0" w:color="auto"/>
              <w:right w:val="nil"/>
            </w:tcBorders>
            <w:shd w:val="clear" w:color="auto" w:fill="auto"/>
            <w:noWrap/>
            <w:vAlign w:val="bottom"/>
            <w:hideMark/>
          </w:tcPr>
          <w:p w14:paraId="1221005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32400</w:t>
            </w:r>
          </w:p>
        </w:tc>
        <w:tc>
          <w:tcPr>
            <w:tcW w:w="817" w:type="dxa"/>
            <w:gridSpan w:val="2"/>
            <w:tcBorders>
              <w:top w:val="nil"/>
              <w:left w:val="nil"/>
              <w:bottom w:val="single" w:sz="4" w:space="0" w:color="auto"/>
              <w:right w:val="nil"/>
            </w:tcBorders>
            <w:shd w:val="clear" w:color="auto" w:fill="auto"/>
            <w:noWrap/>
            <w:vAlign w:val="bottom"/>
            <w:hideMark/>
          </w:tcPr>
          <w:p w14:paraId="1715FD7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36450</w:t>
            </w:r>
          </w:p>
        </w:tc>
        <w:tc>
          <w:tcPr>
            <w:tcW w:w="817" w:type="dxa"/>
            <w:gridSpan w:val="2"/>
            <w:tcBorders>
              <w:top w:val="nil"/>
              <w:left w:val="nil"/>
              <w:bottom w:val="single" w:sz="4" w:space="0" w:color="auto"/>
              <w:right w:val="nil"/>
            </w:tcBorders>
            <w:shd w:val="clear" w:color="auto" w:fill="auto"/>
            <w:noWrap/>
            <w:vAlign w:val="bottom"/>
            <w:hideMark/>
          </w:tcPr>
          <w:p w14:paraId="41AA8AFD"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40500</w:t>
            </w:r>
          </w:p>
        </w:tc>
      </w:tr>
      <w:tr w:rsidR="00B96732" w:rsidRPr="00036DA3" w14:paraId="18E229C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70693E89"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51,000 - 54,999</w:t>
            </w:r>
          </w:p>
        </w:tc>
        <w:tc>
          <w:tcPr>
            <w:tcW w:w="337" w:type="dxa"/>
            <w:gridSpan w:val="2"/>
            <w:tcBorders>
              <w:top w:val="nil"/>
              <w:left w:val="nil"/>
              <w:bottom w:val="nil"/>
              <w:right w:val="nil"/>
            </w:tcBorders>
            <w:shd w:val="clear" w:color="auto" w:fill="auto"/>
            <w:noWrap/>
            <w:vAlign w:val="bottom"/>
            <w:hideMark/>
          </w:tcPr>
          <w:p w14:paraId="1090F553"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42025D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1955</w:t>
            </w:r>
          </w:p>
        </w:tc>
        <w:tc>
          <w:tcPr>
            <w:tcW w:w="760" w:type="dxa"/>
            <w:gridSpan w:val="2"/>
            <w:tcBorders>
              <w:top w:val="nil"/>
              <w:left w:val="nil"/>
              <w:bottom w:val="nil"/>
              <w:right w:val="nil"/>
            </w:tcBorders>
            <w:shd w:val="clear" w:color="auto" w:fill="auto"/>
            <w:noWrap/>
            <w:vAlign w:val="bottom"/>
            <w:hideMark/>
          </w:tcPr>
          <w:p w14:paraId="0058041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3910</w:t>
            </w:r>
          </w:p>
        </w:tc>
        <w:tc>
          <w:tcPr>
            <w:tcW w:w="817" w:type="dxa"/>
            <w:gridSpan w:val="2"/>
            <w:tcBorders>
              <w:top w:val="nil"/>
              <w:left w:val="nil"/>
              <w:bottom w:val="nil"/>
              <w:right w:val="nil"/>
            </w:tcBorders>
            <w:shd w:val="clear" w:color="auto" w:fill="auto"/>
            <w:noWrap/>
            <w:vAlign w:val="bottom"/>
            <w:hideMark/>
          </w:tcPr>
          <w:p w14:paraId="4BA1CA8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5865</w:t>
            </w:r>
          </w:p>
        </w:tc>
        <w:tc>
          <w:tcPr>
            <w:tcW w:w="817" w:type="dxa"/>
            <w:gridSpan w:val="2"/>
            <w:tcBorders>
              <w:top w:val="nil"/>
              <w:left w:val="nil"/>
              <w:bottom w:val="nil"/>
              <w:right w:val="nil"/>
            </w:tcBorders>
            <w:shd w:val="clear" w:color="auto" w:fill="auto"/>
            <w:noWrap/>
            <w:vAlign w:val="bottom"/>
            <w:hideMark/>
          </w:tcPr>
          <w:p w14:paraId="18E3BDF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7820</w:t>
            </w:r>
          </w:p>
        </w:tc>
        <w:tc>
          <w:tcPr>
            <w:tcW w:w="817" w:type="dxa"/>
            <w:gridSpan w:val="2"/>
            <w:tcBorders>
              <w:top w:val="nil"/>
              <w:left w:val="nil"/>
              <w:bottom w:val="nil"/>
              <w:right w:val="nil"/>
            </w:tcBorders>
            <w:shd w:val="clear" w:color="auto" w:fill="auto"/>
            <w:noWrap/>
            <w:vAlign w:val="bottom"/>
            <w:hideMark/>
          </w:tcPr>
          <w:p w14:paraId="73FC816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9775</w:t>
            </w:r>
          </w:p>
        </w:tc>
        <w:tc>
          <w:tcPr>
            <w:tcW w:w="817" w:type="dxa"/>
            <w:gridSpan w:val="2"/>
            <w:tcBorders>
              <w:top w:val="nil"/>
              <w:left w:val="nil"/>
              <w:bottom w:val="nil"/>
              <w:right w:val="nil"/>
            </w:tcBorders>
            <w:shd w:val="clear" w:color="auto" w:fill="auto"/>
            <w:noWrap/>
            <w:vAlign w:val="bottom"/>
            <w:hideMark/>
          </w:tcPr>
          <w:p w14:paraId="38FE2FB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11730</w:t>
            </w:r>
          </w:p>
        </w:tc>
        <w:tc>
          <w:tcPr>
            <w:tcW w:w="817" w:type="dxa"/>
            <w:gridSpan w:val="2"/>
            <w:tcBorders>
              <w:top w:val="nil"/>
              <w:left w:val="nil"/>
              <w:bottom w:val="nil"/>
              <w:right w:val="nil"/>
            </w:tcBorders>
            <w:shd w:val="clear" w:color="auto" w:fill="auto"/>
            <w:noWrap/>
            <w:vAlign w:val="bottom"/>
            <w:hideMark/>
          </w:tcPr>
          <w:p w14:paraId="0A79D99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13685</w:t>
            </w:r>
          </w:p>
        </w:tc>
        <w:tc>
          <w:tcPr>
            <w:tcW w:w="817" w:type="dxa"/>
            <w:gridSpan w:val="2"/>
            <w:tcBorders>
              <w:top w:val="nil"/>
              <w:left w:val="nil"/>
              <w:bottom w:val="nil"/>
              <w:right w:val="nil"/>
            </w:tcBorders>
            <w:shd w:val="clear" w:color="auto" w:fill="auto"/>
            <w:noWrap/>
            <w:vAlign w:val="bottom"/>
            <w:hideMark/>
          </w:tcPr>
          <w:p w14:paraId="7F9D930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16422</w:t>
            </w:r>
          </w:p>
        </w:tc>
        <w:tc>
          <w:tcPr>
            <w:tcW w:w="817" w:type="dxa"/>
            <w:gridSpan w:val="2"/>
            <w:tcBorders>
              <w:top w:val="nil"/>
              <w:left w:val="nil"/>
              <w:bottom w:val="nil"/>
              <w:right w:val="nil"/>
            </w:tcBorders>
            <w:shd w:val="clear" w:color="auto" w:fill="auto"/>
            <w:noWrap/>
            <w:vAlign w:val="bottom"/>
            <w:hideMark/>
          </w:tcPr>
          <w:p w14:paraId="5B1F5D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19550</w:t>
            </w:r>
          </w:p>
        </w:tc>
        <w:tc>
          <w:tcPr>
            <w:tcW w:w="817" w:type="dxa"/>
            <w:gridSpan w:val="2"/>
            <w:tcBorders>
              <w:top w:val="nil"/>
              <w:left w:val="nil"/>
              <w:bottom w:val="nil"/>
              <w:right w:val="nil"/>
            </w:tcBorders>
            <w:shd w:val="clear" w:color="auto" w:fill="auto"/>
            <w:noWrap/>
            <w:vAlign w:val="bottom"/>
            <w:hideMark/>
          </w:tcPr>
          <w:p w14:paraId="5D42656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23460</w:t>
            </w:r>
          </w:p>
        </w:tc>
        <w:tc>
          <w:tcPr>
            <w:tcW w:w="817" w:type="dxa"/>
            <w:gridSpan w:val="2"/>
            <w:tcBorders>
              <w:top w:val="nil"/>
              <w:left w:val="nil"/>
              <w:bottom w:val="nil"/>
              <w:right w:val="nil"/>
            </w:tcBorders>
            <w:shd w:val="clear" w:color="auto" w:fill="auto"/>
            <w:noWrap/>
            <w:vAlign w:val="bottom"/>
            <w:hideMark/>
          </w:tcPr>
          <w:p w14:paraId="5739603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27370</w:t>
            </w:r>
          </w:p>
        </w:tc>
        <w:tc>
          <w:tcPr>
            <w:tcW w:w="817" w:type="dxa"/>
            <w:gridSpan w:val="2"/>
            <w:tcBorders>
              <w:top w:val="nil"/>
              <w:left w:val="nil"/>
              <w:bottom w:val="nil"/>
              <w:right w:val="nil"/>
            </w:tcBorders>
            <w:shd w:val="clear" w:color="auto" w:fill="auto"/>
            <w:noWrap/>
            <w:vAlign w:val="bottom"/>
            <w:hideMark/>
          </w:tcPr>
          <w:p w14:paraId="4F2DB7A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31280</w:t>
            </w:r>
          </w:p>
        </w:tc>
        <w:tc>
          <w:tcPr>
            <w:tcW w:w="817" w:type="dxa"/>
            <w:gridSpan w:val="2"/>
            <w:tcBorders>
              <w:top w:val="nil"/>
              <w:left w:val="nil"/>
              <w:bottom w:val="nil"/>
              <w:right w:val="nil"/>
            </w:tcBorders>
            <w:shd w:val="clear" w:color="auto" w:fill="auto"/>
            <w:noWrap/>
            <w:vAlign w:val="bottom"/>
            <w:hideMark/>
          </w:tcPr>
          <w:p w14:paraId="27EAB9E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35190</w:t>
            </w:r>
          </w:p>
        </w:tc>
        <w:tc>
          <w:tcPr>
            <w:tcW w:w="817" w:type="dxa"/>
            <w:gridSpan w:val="2"/>
            <w:tcBorders>
              <w:top w:val="nil"/>
              <w:left w:val="nil"/>
              <w:bottom w:val="nil"/>
              <w:right w:val="nil"/>
            </w:tcBorders>
            <w:shd w:val="clear" w:color="auto" w:fill="auto"/>
            <w:noWrap/>
            <w:vAlign w:val="bottom"/>
            <w:hideMark/>
          </w:tcPr>
          <w:p w14:paraId="72EA12DA"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39100</w:t>
            </w:r>
          </w:p>
        </w:tc>
      </w:tr>
      <w:tr w:rsidR="00B96732" w:rsidRPr="00036DA3" w14:paraId="084EBAD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3769CFC6"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48,000 - 50,999</w:t>
            </w:r>
          </w:p>
        </w:tc>
        <w:tc>
          <w:tcPr>
            <w:tcW w:w="337" w:type="dxa"/>
            <w:gridSpan w:val="2"/>
            <w:tcBorders>
              <w:top w:val="nil"/>
              <w:left w:val="nil"/>
              <w:bottom w:val="nil"/>
              <w:right w:val="nil"/>
            </w:tcBorders>
            <w:shd w:val="clear" w:color="auto" w:fill="auto"/>
            <w:noWrap/>
            <w:vAlign w:val="bottom"/>
            <w:hideMark/>
          </w:tcPr>
          <w:p w14:paraId="7154AAE7"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582D672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1895</w:t>
            </w:r>
          </w:p>
        </w:tc>
        <w:tc>
          <w:tcPr>
            <w:tcW w:w="760" w:type="dxa"/>
            <w:gridSpan w:val="2"/>
            <w:tcBorders>
              <w:top w:val="nil"/>
              <w:left w:val="nil"/>
              <w:bottom w:val="nil"/>
              <w:right w:val="nil"/>
            </w:tcBorders>
            <w:shd w:val="clear" w:color="auto" w:fill="auto"/>
            <w:noWrap/>
            <w:vAlign w:val="bottom"/>
            <w:hideMark/>
          </w:tcPr>
          <w:p w14:paraId="60DB8AD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3790</w:t>
            </w:r>
          </w:p>
        </w:tc>
        <w:tc>
          <w:tcPr>
            <w:tcW w:w="817" w:type="dxa"/>
            <w:gridSpan w:val="2"/>
            <w:tcBorders>
              <w:top w:val="nil"/>
              <w:left w:val="nil"/>
              <w:bottom w:val="nil"/>
              <w:right w:val="nil"/>
            </w:tcBorders>
            <w:shd w:val="clear" w:color="auto" w:fill="auto"/>
            <w:noWrap/>
            <w:vAlign w:val="bottom"/>
            <w:hideMark/>
          </w:tcPr>
          <w:p w14:paraId="616AA9C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5685</w:t>
            </w:r>
          </w:p>
        </w:tc>
        <w:tc>
          <w:tcPr>
            <w:tcW w:w="817" w:type="dxa"/>
            <w:gridSpan w:val="2"/>
            <w:tcBorders>
              <w:top w:val="nil"/>
              <w:left w:val="nil"/>
              <w:bottom w:val="nil"/>
              <w:right w:val="nil"/>
            </w:tcBorders>
            <w:shd w:val="clear" w:color="auto" w:fill="auto"/>
            <w:noWrap/>
            <w:vAlign w:val="bottom"/>
            <w:hideMark/>
          </w:tcPr>
          <w:p w14:paraId="540131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7580</w:t>
            </w:r>
          </w:p>
        </w:tc>
        <w:tc>
          <w:tcPr>
            <w:tcW w:w="817" w:type="dxa"/>
            <w:gridSpan w:val="2"/>
            <w:tcBorders>
              <w:top w:val="nil"/>
              <w:left w:val="nil"/>
              <w:bottom w:val="nil"/>
              <w:right w:val="nil"/>
            </w:tcBorders>
            <w:shd w:val="clear" w:color="auto" w:fill="auto"/>
            <w:noWrap/>
            <w:vAlign w:val="bottom"/>
            <w:hideMark/>
          </w:tcPr>
          <w:p w14:paraId="4CC7A5E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9475</w:t>
            </w:r>
          </w:p>
        </w:tc>
        <w:tc>
          <w:tcPr>
            <w:tcW w:w="817" w:type="dxa"/>
            <w:gridSpan w:val="2"/>
            <w:tcBorders>
              <w:top w:val="nil"/>
              <w:left w:val="nil"/>
              <w:bottom w:val="nil"/>
              <w:right w:val="nil"/>
            </w:tcBorders>
            <w:shd w:val="clear" w:color="auto" w:fill="auto"/>
            <w:noWrap/>
            <w:vAlign w:val="bottom"/>
            <w:hideMark/>
          </w:tcPr>
          <w:p w14:paraId="22341E4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11370</w:t>
            </w:r>
          </w:p>
        </w:tc>
        <w:tc>
          <w:tcPr>
            <w:tcW w:w="817" w:type="dxa"/>
            <w:gridSpan w:val="2"/>
            <w:tcBorders>
              <w:top w:val="nil"/>
              <w:left w:val="nil"/>
              <w:bottom w:val="nil"/>
              <w:right w:val="nil"/>
            </w:tcBorders>
            <w:shd w:val="clear" w:color="auto" w:fill="auto"/>
            <w:noWrap/>
            <w:vAlign w:val="bottom"/>
            <w:hideMark/>
          </w:tcPr>
          <w:p w14:paraId="447A6CB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13265</w:t>
            </w:r>
          </w:p>
        </w:tc>
        <w:tc>
          <w:tcPr>
            <w:tcW w:w="817" w:type="dxa"/>
            <w:gridSpan w:val="2"/>
            <w:tcBorders>
              <w:top w:val="nil"/>
              <w:left w:val="nil"/>
              <w:bottom w:val="nil"/>
              <w:right w:val="nil"/>
            </w:tcBorders>
            <w:shd w:val="clear" w:color="auto" w:fill="auto"/>
            <w:noWrap/>
            <w:vAlign w:val="bottom"/>
            <w:hideMark/>
          </w:tcPr>
          <w:p w14:paraId="27A8DFE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15918</w:t>
            </w:r>
          </w:p>
        </w:tc>
        <w:tc>
          <w:tcPr>
            <w:tcW w:w="817" w:type="dxa"/>
            <w:gridSpan w:val="2"/>
            <w:tcBorders>
              <w:top w:val="nil"/>
              <w:left w:val="nil"/>
              <w:bottom w:val="nil"/>
              <w:right w:val="nil"/>
            </w:tcBorders>
            <w:shd w:val="clear" w:color="auto" w:fill="auto"/>
            <w:noWrap/>
            <w:vAlign w:val="bottom"/>
            <w:hideMark/>
          </w:tcPr>
          <w:p w14:paraId="14A16DD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18950</w:t>
            </w:r>
          </w:p>
        </w:tc>
        <w:tc>
          <w:tcPr>
            <w:tcW w:w="817" w:type="dxa"/>
            <w:gridSpan w:val="2"/>
            <w:tcBorders>
              <w:top w:val="nil"/>
              <w:left w:val="nil"/>
              <w:bottom w:val="nil"/>
              <w:right w:val="nil"/>
            </w:tcBorders>
            <w:shd w:val="clear" w:color="auto" w:fill="auto"/>
            <w:noWrap/>
            <w:vAlign w:val="bottom"/>
            <w:hideMark/>
          </w:tcPr>
          <w:p w14:paraId="0FFFA64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22740</w:t>
            </w:r>
          </w:p>
        </w:tc>
        <w:tc>
          <w:tcPr>
            <w:tcW w:w="817" w:type="dxa"/>
            <w:gridSpan w:val="2"/>
            <w:tcBorders>
              <w:top w:val="nil"/>
              <w:left w:val="nil"/>
              <w:bottom w:val="nil"/>
              <w:right w:val="nil"/>
            </w:tcBorders>
            <w:shd w:val="clear" w:color="auto" w:fill="auto"/>
            <w:noWrap/>
            <w:vAlign w:val="bottom"/>
            <w:hideMark/>
          </w:tcPr>
          <w:p w14:paraId="5D9B9F9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26530</w:t>
            </w:r>
          </w:p>
        </w:tc>
        <w:tc>
          <w:tcPr>
            <w:tcW w:w="817" w:type="dxa"/>
            <w:gridSpan w:val="2"/>
            <w:tcBorders>
              <w:top w:val="nil"/>
              <w:left w:val="nil"/>
              <w:bottom w:val="nil"/>
              <w:right w:val="nil"/>
            </w:tcBorders>
            <w:shd w:val="clear" w:color="auto" w:fill="auto"/>
            <w:noWrap/>
            <w:vAlign w:val="bottom"/>
            <w:hideMark/>
          </w:tcPr>
          <w:p w14:paraId="3646C9A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30320</w:t>
            </w:r>
          </w:p>
        </w:tc>
        <w:tc>
          <w:tcPr>
            <w:tcW w:w="817" w:type="dxa"/>
            <w:gridSpan w:val="2"/>
            <w:tcBorders>
              <w:top w:val="nil"/>
              <w:left w:val="nil"/>
              <w:bottom w:val="nil"/>
              <w:right w:val="nil"/>
            </w:tcBorders>
            <w:shd w:val="clear" w:color="auto" w:fill="auto"/>
            <w:noWrap/>
            <w:vAlign w:val="bottom"/>
            <w:hideMark/>
          </w:tcPr>
          <w:p w14:paraId="54B335C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34110</w:t>
            </w:r>
          </w:p>
        </w:tc>
        <w:tc>
          <w:tcPr>
            <w:tcW w:w="817" w:type="dxa"/>
            <w:gridSpan w:val="2"/>
            <w:tcBorders>
              <w:top w:val="nil"/>
              <w:left w:val="nil"/>
              <w:bottom w:val="nil"/>
              <w:right w:val="nil"/>
            </w:tcBorders>
            <w:shd w:val="clear" w:color="auto" w:fill="auto"/>
            <w:noWrap/>
            <w:vAlign w:val="bottom"/>
            <w:hideMark/>
          </w:tcPr>
          <w:p w14:paraId="7A221363"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37900</w:t>
            </w:r>
          </w:p>
        </w:tc>
      </w:tr>
      <w:tr w:rsidR="00B96732" w:rsidRPr="00036DA3" w14:paraId="75602395"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4F62D04D"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45,000 - 47,999</w:t>
            </w:r>
          </w:p>
        </w:tc>
        <w:tc>
          <w:tcPr>
            <w:tcW w:w="337" w:type="dxa"/>
            <w:gridSpan w:val="2"/>
            <w:tcBorders>
              <w:top w:val="nil"/>
              <w:left w:val="nil"/>
              <w:bottom w:val="nil"/>
              <w:right w:val="nil"/>
            </w:tcBorders>
            <w:shd w:val="clear" w:color="auto" w:fill="auto"/>
            <w:noWrap/>
            <w:vAlign w:val="bottom"/>
            <w:hideMark/>
          </w:tcPr>
          <w:p w14:paraId="1CDE0007"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0BB3CF2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1840</w:t>
            </w:r>
          </w:p>
        </w:tc>
        <w:tc>
          <w:tcPr>
            <w:tcW w:w="760" w:type="dxa"/>
            <w:gridSpan w:val="2"/>
            <w:tcBorders>
              <w:top w:val="nil"/>
              <w:left w:val="nil"/>
              <w:bottom w:val="nil"/>
              <w:right w:val="nil"/>
            </w:tcBorders>
            <w:shd w:val="clear" w:color="auto" w:fill="auto"/>
            <w:noWrap/>
            <w:vAlign w:val="bottom"/>
            <w:hideMark/>
          </w:tcPr>
          <w:p w14:paraId="0C1EF75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3680</w:t>
            </w:r>
          </w:p>
        </w:tc>
        <w:tc>
          <w:tcPr>
            <w:tcW w:w="817" w:type="dxa"/>
            <w:gridSpan w:val="2"/>
            <w:tcBorders>
              <w:top w:val="nil"/>
              <w:left w:val="nil"/>
              <w:bottom w:val="nil"/>
              <w:right w:val="nil"/>
            </w:tcBorders>
            <w:shd w:val="clear" w:color="auto" w:fill="auto"/>
            <w:noWrap/>
            <w:vAlign w:val="bottom"/>
            <w:hideMark/>
          </w:tcPr>
          <w:p w14:paraId="1B048FB7"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5520</w:t>
            </w:r>
          </w:p>
        </w:tc>
        <w:tc>
          <w:tcPr>
            <w:tcW w:w="817" w:type="dxa"/>
            <w:gridSpan w:val="2"/>
            <w:tcBorders>
              <w:top w:val="nil"/>
              <w:left w:val="nil"/>
              <w:bottom w:val="nil"/>
              <w:right w:val="nil"/>
            </w:tcBorders>
            <w:shd w:val="clear" w:color="auto" w:fill="auto"/>
            <w:noWrap/>
            <w:vAlign w:val="bottom"/>
            <w:hideMark/>
          </w:tcPr>
          <w:p w14:paraId="190A2CA9"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7360</w:t>
            </w:r>
          </w:p>
        </w:tc>
        <w:tc>
          <w:tcPr>
            <w:tcW w:w="817" w:type="dxa"/>
            <w:gridSpan w:val="2"/>
            <w:tcBorders>
              <w:top w:val="nil"/>
              <w:left w:val="nil"/>
              <w:bottom w:val="nil"/>
              <w:right w:val="nil"/>
            </w:tcBorders>
            <w:shd w:val="clear" w:color="auto" w:fill="auto"/>
            <w:noWrap/>
            <w:vAlign w:val="bottom"/>
            <w:hideMark/>
          </w:tcPr>
          <w:p w14:paraId="3660065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9200</w:t>
            </w:r>
          </w:p>
        </w:tc>
        <w:tc>
          <w:tcPr>
            <w:tcW w:w="817" w:type="dxa"/>
            <w:gridSpan w:val="2"/>
            <w:tcBorders>
              <w:top w:val="nil"/>
              <w:left w:val="nil"/>
              <w:bottom w:val="nil"/>
              <w:right w:val="nil"/>
            </w:tcBorders>
            <w:shd w:val="clear" w:color="auto" w:fill="auto"/>
            <w:noWrap/>
            <w:vAlign w:val="bottom"/>
            <w:hideMark/>
          </w:tcPr>
          <w:p w14:paraId="1CDF30B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11040</w:t>
            </w:r>
          </w:p>
        </w:tc>
        <w:tc>
          <w:tcPr>
            <w:tcW w:w="817" w:type="dxa"/>
            <w:gridSpan w:val="2"/>
            <w:tcBorders>
              <w:top w:val="nil"/>
              <w:left w:val="nil"/>
              <w:bottom w:val="nil"/>
              <w:right w:val="nil"/>
            </w:tcBorders>
            <w:shd w:val="clear" w:color="auto" w:fill="auto"/>
            <w:noWrap/>
            <w:vAlign w:val="bottom"/>
            <w:hideMark/>
          </w:tcPr>
          <w:p w14:paraId="395D77E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12880</w:t>
            </w:r>
          </w:p>
        </w:tc>
        <w:tc>
          <w:tcPr>
            <w:tcW w:w="817" w:type="dxa"/>
            <w:gridSpan w:val="2"/>
            <w:tcBorders>
              <w:top w:val="nil"/>
              <w:left w:val="nil"/>
              <w:bottom w:val="nil"/>
              <w:right w:val="nil"/>
            </w:tcBorders>
            <w:shd w:val="clear" w:color="auto" w:fill="auto"/>
            <w:noWrap/>
            <w:vAlign w:val="bottom"/>
            <w:hideMark/>
          </w:tcPr>
          <w:p w14:paraId="51CEEB4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15456</w:t>
            </w:r>
          </w:p>
        </w:tc>
        <w:tc>
          <w:tcPr>
            <w:tcW w:w="817" w:type="dxa"/>
            <w:gridSpan w:val="2"/>
            <w:tcBorders>
              <w:top w:val="nil"/>
              <w:left w:val="nil"/>
              <w:bottom w:val="nil"/>
              <w:right w:val="nil"/>
            </w:tcBorders>
            <w:shd w:val="clear" w:color="auto" w:fill="auto"/>
            <w:noWrap/>
            <w:vAlign w:val="bottom"/>
            <w:hideMark/>
          </w:tcPr>
          <w:p w14:paraId="0A2512B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18400</w:t>
            </w:r>
          </w:p>
        </w:tc>
        <w:tc>
          <w:tcPr>
            <w:tcW w:w="817" w:type="dxa"/>
            <w:gridSpan w:val="2"/>
            <w:tcBorders>
              <w:top w:val="nil"/>
              <w:left w:val="nil"/>
              <w:bottom w:val="nil"/>
              <w:right w:val="nil"/>
            </w:tcBorders>
            <w:shd w:val="clear" w:color="auto" w:fill="auto"/>
            <w:noWrap/>
            <w:vAlign w:val="bottom"/>
            <w:hideMark/>
          </w:tcPr>
          <w:p w14:paraId="4B4C672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22080</w:t>
            </w:r>
          </w:p>
        </w:tc>
        <w:tc>
          <w:tcPr>
            <w:tcW w:w="817" w:type="dxa"/>
            <w:gridSpan w:val="2"/>
            <w:tcBorders>
              <w:top w:val="nil"/>
              <w:left w:val="nil"/>
              <w:bottom w:val="nil"/>
              <w:right w:val="nil"/>
            </w:tcBorders>
            <w:shd w:val="clear" w:color="auto" w:fill="auto"/>
            <w:noWrap/>
            <w:vAlign w:val="bottom"/>
            <w:hideMark/>
          </w:tcPr>
          <w:p w14:paraId="4D1E072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25760</w:t>
            </w:r>
          </w:p>
        </w:tc>
        <w:tc>
          <w:tcPr>
            <w:tcW w:w="817" w:type="dxa"/>
            <w:gridSpan w:val="2"/>
            <w:tcBorders>
              <w:top w:val="nil"/>
              <w:left w:val="nil"/>
              <w:bottom w:val="nil"/>
              <w:right w:val="nil"/>
            </w:tcBorders>
            <w:shd w:val="clear" w:color="auto" w:fill="auto"/>
            <w:noWrap/>
            <w:vAlign w:val="bottom"/>
            <w:hideMark/>
          </w:tcPr>
          <w:p w14:paraId="14044D2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29440</w:t>
            </w:r>
          </w:p>
        </w:tc>
        <w:tc>
          <w:tcPr>
            <w:tcW w:w="817" w:type="dxa"/>
            <w:gridSpan w:val="2"/>
            <w:tcBorders>
              <w:top w:val="nil"/>
              <w:left w:val="nil"/>
              <w:bottom w:val="nil"/>
              <w:right w:val="nil"/>
            </w:tcBorders>
            <w:shd w:val="clear" w:color="auto" w:fill="auto"/>
            <w:noWrap/>
            <w:vAlign w:val="bottom"/>
            <w:hideMark/>
          </w:tcPr>
          <w:p w14:paraId="0411056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33120</w:t>
            </w:r>
          </w:p>
        </w:tc>
        <w:tc>
          <w:tcPr>
            <w:tcW w:w="817" w:type="dxa"/>
            <w:gridSpan w:val="2"/>
            <w:tcBorders>
              <w:top w:val="nil"/>
              <w:left w:val="nil"/>
              <w:bottom w:val="nil"/>
              <w:right w:val="nil"/>
            </w:tcBorders>
            <w:shd w:val="clear" w:color="auto" w:fill="auto"/>
            <w:noWrap/>
            <w:vAlign w:val="bottom"/>
            <w:hideMark/>
          </w:tcPr>
          <w:p w14:paraId="1C07E16F"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36800</w:t>
            </w:r>
          </w:p>
        </w:tc>
      </w:tr>
      <w:tr w:rsidR="00B96732" w:rsidRPr="00036DA3" w14:paraId="30FB69F9" w14:textId="77777777" w:rsidTr="00B96732">
        <w:trPr>
          <w:gridBefore w:val="1"/>
          <w:wBefore w:w="108" w:type="dxa"/>
          <w:trHeight w:val="270"/>
        </w:trPr>
        <w:tc>
          <w:tcPr>
            <w:tcW w:w="2500" w:type="dxa"/>
            <w:gridSpan w:val="2"/>
            <w:tcBorders>
              <w:top w:val="nil"/>
              <w:left w:val="nil"/>
              <w:bottom w:val="nil"/>
              <w:right w:val="nil"/>
            </w:tcBorders>
            <w:shd w:val="clear" w:color="auto" w:fill="auto"/>
            <w:noWrap/>
            <w:vAlign w:val="bottom"/>
            <w:hideMark/>
          </w:tcPr>
          <w:p w14:paraId="0441F72E"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42,000 - 44,999</w:t>
            </w:r>
          </w:p>
        </w:tc>
        <w:tc>
          <w:tcPr>
            <w:tcW w:w="337" w:type="dxa"/>
            <w:gridSpan w:val="2"/>
            <w:tcBorders>
              <w:top w:val="nil"/>
              <w:left w:val="nil"/>
              <w:bottom w:val="nil"/>
              <w:right w:val="nil"/>
            </w:tcBorders>
            <w:shd w:val="clear" w:color="auto" w:fill="auto"/>
            <w:noWrap/>
            <w:vAlign w:val="bottom"/>
            <w:hideMark/>
          </w:tcPr>
          <w:p w14:paraId="71B4507D" w14:textId="77777777" w:rsidR="00B96732" w:rsidRPr="00097BBB" w:rsidRDefault="00B96732" w:rsidP="004F51C1">
            <w:pPr>
              <w:rPr>
                <w:rFonts w:ascii="Courier New" w:hAnsi="Courier New" w:cs="Courier New"/>
                <w:bCs/>
              </w:rPr>
            </w:pPr>
          </w:p>
        </w:tc>
        <w:tc>
          <w:tcPr>
            <w:tcW w:w="760" w:type="dxa"/>
            <w:gridSpan w:val="2"/>
            <w:tcBorders>
              <w:top w:val="nil"/>
              <w:left w:val="nil"/>
              <w:bottom w:val="nil"/>
              <w:right w:val="nil"/>
            </w:tcBorders>
            <w:shd w:val="clear" w:color="auto" w:fill="auto"/>
            <w:noWrap/>
            <w:vAlign w:val="bottom"/>
            <w:hideMark/>
          </w:tcPr>
          <w:p w14:paraId="2D80AEC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1785</w:t>
            </w:r>
          </w:p>
        </w:tc>
        <w:tc>
          <w:tcPr>
            <w:tcW w:w="760" w:type="dxa"/>
            <w:gridSpan w:val="2"/>
            <w:tcBorders>
              <w:top w:val="nil"/>
              <w:left w:val="nil"/>
              <w:bottom w:val="nil"/>
              <w:right w:val="nil"/>
            </w:tcBorders>
            <w:shd w:val="clear" w:color="auto" w:fill="auto"/>
            <w:noWrap/>
            <w:vAlign w:val="bottom"/>
            <w:hideMark/>
          </w:tcPr>
          <w:p w14:paraId="3CBD69A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3570</w:t>
            </w:r>
          </w:p>
        </w:tc>
        <w:tc>
          <w:tcPr>
            <w:tcW w:w="817" w:type="dxa"/>
            <w:gridSpan w:val="2"/>
            <w:tcBorders>
              <w:top w:val="nil"/>
              <w:left w:val="nil"/>
              <w:bottom w:val="nil"/>
              <w:right w:val="nil"/>
            </w:tcBorders>
            <w:shd w:val="clear" w:color="auto" w:fill="auto"/>
            <w:noWrap/>
            <w:vAlign w:val="bottom"/>
            <w:hideMark/>
          </w:tcPr>
          <w:p w14:paraId="498AD3F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5355</w:t>
            </w:r>
          </w:p>
        </w:tc>
        <w:tc>
          <w:tcPr>
            <w:tcW w:w="817" w:type="dxa"/>
            <w:gridSpan w:val="2"/>
            <w:tcBorders>
              <w:top w:val="nil"/>
              <w:left w:val="nil"/>
              <w:bottom w:val="nil"/>
              <w:right w:val="nil"/>
            </w:tcBorders>
            <w:shd w:val="clear" w:color="auto" w:fill="auto"/>
            <w:noWrap/>
            <w:vAlign w:val="bottom"/>
            <w:hideMark/>
          </w:tcPr>
          <w:p w14:paraId="6DF31361"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7140</w:t>
            </w:r>
          </w:p>
        </w:tc>
        <w:tc>
          <w:tcPr>
            <w:tcW w:w="817" w:type="dxa"/>
            <w:gridSpan w:val="2"/>
            <w:tcBorders>
              <w:top w:val="nil"/>
              <w:left w:val="nil"/>
              <w:bottom w:val="nil"/>
              <w:right w:val="nil"/>
            </w:tcBorders>
            <w:shd w:val="clear" w:color="auto" w:fill="auto"/>
            <w:noWrap/>
            <w:vAlign w:val="bottom"/>
            <w:hideMark/>
          </w:tcPr>
          <w:p w14:paraId="213B703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8925</w:t>
            </w:r>
          </w:p>
        </w:tc>
        <w:tc>
          <w:tcPr>
            <w:tcW w:w="817" w:type="dxa"/>
            <w:gridSpan w:val="2"/>
            <w:tcBorders>
              <w:top w:val="nil"/>
              <w:left w:val="nil"/>
              <w:bottom w:val="nil"/>
              <w:right w:val="nil"/>
            </w:tcBorders>
            <w:shd w:val="clear" w:color="auto" w:fill="auto"/>
            <w:noWrap/>
            <w:vAlign w:val="bottom"/>
            <w:hideMark/>
          </w:tcPr>
          <w:p w14:paraId="004CD11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10710</w:t>
            </w:r>
          </w:p>
        </w:tc>
        <w:tc>
          <w:tcPr>
            <w:tcW w:w="817" w:type="dxa"/>
            <w:gridSpan w:val="2"/>
            <w:tcBorders>
              <w:top w:val="nil"/>
              <w:left w:val="nil"/>
              <w:bottom w:val="nil"/>
              <w:right w:val="nil"/>
            </w:tcBorders>
            <w:shd w:val="clear" w:color="auto" w:fill="auto"/>
            <w:noWrap/>
            <w:vAlign w:val="bottom"/>
            <w:hideMark/>
          </w:tcPr>
          <w:p w14:paraId="1DFF04ED"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12495</w:t>
            </w:r>
          </w:p>
        </w:tc>
        <w:tc>
          <w:tcPr>
            <w:tcW w:w="817" w:type="dxa"/>
            <w:gridSpan w:val="2"/>
            <w:tcBorders>
              <w:top w:val="nil"/>
              <w:left w:val="nil"/>
              <w:bottom w:val="nil"/>
              <w:right w:val="nil"/>
            </w:tcBorders>
            <w:shd w:val="clear" w:color="auto" w:fill="auto"/>
            <w:noWrap/>
            <w:vAlign w:val="bottom"/>
            <w:hideMark/>
          </w:tcPr>
          <w:p w14:paraId="5B6CC53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14994</w:t>
            </w:r>
          </w:p>
        </w:tc>
        <w:tc>
          <w:tcPr>
            <w:tcW w:w="817" w:type="dxa"/>
            <w:gridSpan w:val="2"/>
            <w:tcBorders>
              <w:top w:val="nil"/>
              <w:left w:val="nil"/>
              <w:bottom w:val="nil"/>
              <w:right w:val="nil"/>
            </w:tcBorders>
            <w:shd w:val="clear" w:color="auto" w:fill="auto"/>
            <w:noWrap/>
            <w:vAlign w:val="bottom"/>
            <w:hideMark/>
          </w:tcPr>
          <w:p w14:paraId="76D61A3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17850</w:t>
            </w:r>
          </w:p>
        </w:tc>
        <w:tc>
          <w:tcPr>
            <w:tcW w:w="817" w:type="dxa"/>
            <w:gridSpan w:val="2"/>
            <w:tcBorders>
              <w:top w:val="nil"/>
              <w:left w:val="nil"/>
              <w:bottom w:val="nil"/>
              <w:right w:val="nil"/>
            </w:tcBorders>
            <w:shd w:val="clear" w:color="auto" w:fill="auto"/>
            <w:noWrap/>
            <w:vAlign w:val="bottom"/>
            <w:hideMark/>
          </w:tcPr>
          <w:p w14:paraId="0EB9281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21420</w:t>
            </w:r>
          </w:p>
        </w:tc>
        <w:tc>
          <w:tcPr>
            <w:tcW w:w="817" w:type="dxa"/>
            <w:gridSpan w:val="2"/>
            <w:tcBorders>
              <w:top w:val="nil"/>
              <w:left w:val="nil"/>
              <w:bottom w:val="nil"/>
              <w:right w:val="nil"/>
            </w:tcBorders>
            <w:shd w:val="clear" w:color="auto" w:fill="auto"/>
            <w:noWrap/>
            <w:vAlign w:val="bottom"/>
            <w:hideMark/>
          </w:tcPr>
          <w:p w14:paraId="7042FDE6"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24990</w:t>
            </w:r>
          </w:p>
        </w:tc>
        <w:tc>
          <w:tcPr>
            <w:tcW w:w="817" w:type="dxa"/>
            <w:gridSpan w:val="2"/>
            <w:tcBorders>
              <w:top w:val="nil"/>
              <w:left w:val="nil"/>
              <w:bottom w:val="nil"/>
              <w:right w:val="nil"/>
            </w:tcBorders>
            <w:shd w:val="clear" w:color="auto" w:fill="auto"/>
            <w:noWrap/>
            <w:vAlign w:val="bottom"/>
            <w:hideMark/>
          </w:tcPr>
          <w:p w14:paraId="551345B5"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28560</w:t>
            </w:r>
          </w:p>
        </w:tc>
        <w:tc>
          <w:tcPr>
            <w:tcW w:w="817" w:type="dxa"/>
            <w:gridSpan w:val="2"/>
            <w:tcBorders>
              <w:top w:val="nil"/>
              <w:left w:val="nil"/>
              <w:bottom w:val="nil"/>
              <w:right w:val="nil"/>
            </w:tcBorders>
            <w:shd w:val="clear" w:color="auto" w:fill="auto"/>
            <w:noWrap/>
            <w:vAlign w:val="bottom"/>
            <w:hideMark/>
          </w:tcPr>
          <w:p w14:paraId="5F6612FC"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32130</w:t>
            </w:r>
          </w:p>
        </w:tc>
        <w:tc>
          <w:tcPr>
            <w:tcW w:w="817" w:type="dxa"/>
            <w:gridSpan w:val="2"/>
            <w:tcBorders>
              <w:top w:val="nil"/>
              <w:left w:val="nil"/>
              <w:bottom w:val="nil"/>
              <w:right w:val="nil"/>
            </w:tcBorders>
            <w:shd w:val="clear" w:color="auto" w:fill="auto"/>
            <w:noWrap/>
            <w:vAlign w:val="bottom"/>
            <w:hideMark/>
          </w:tcPr>
          <w:p w14:paraId="69F32C67"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35700</w:t>
            </w:r>
          </w:p>
        </w:tc>
      </w:tr>
      <w:tr w:rsidR="00B96732" w:rsidRPr="00036DA3" w14:paraId="37494C82" w14:textId="77777777" w:rsidTr="00B96732">
        <w:trPr>
          <w:gridBefore w:val="1"/>
          <w:wBefore w:w="108" w:type="dxa"/>
          <w:trHeight w:val="270"/>
        </w:trPr>
        <w:tc>
          <w:tcPr>
            <w:tcW w:w="2500" w:type="dxa"/>
            <w:gridSpan w:val="2"/>
            <w:tcBorders>
              <w:top w:val="nil"/>
              <w:left w:val="nil"/>
              <w:bottom w:val="single" w:sz="4" w:space="0" w:color="auto"/>
              <w:right w:val="nil"/>
            </w:tcBorders>
            <w:shd w:val="clear" w:color="auto" w:fill="auto"/>
            <w:noWrap/>
            <w:vAlign w:val="bottom"/>
            <w:hideMark/>
          </w:tcPr>
          <w:p w14:paraId="381D4748" w14:textId="77777777" w:rsidR="00B96732" w:rsidRPr="00097BBB" w:rsidRDefault="00B96732" w:rsidP="004F51C1">
            <w:pPr>
              <w:rPr>
                <w:rFonts w:ascii="Courier New" w:hAnsi="Courier New" w:cs="Courier New"/>
                <w:bCs/>
              </w:rPr>
            </w:pPr>
            <w:r w:rsidRPr="00097BBB">
              <w:rPr>
                <w:rFonts w:ascii="Courier New" w:hAnsi="Courier New" w:cs="Courier New"/>
                <w:bCs/>
              </w:rPr>
              <w:t xml:space="preserve">  Under 42,000</w:t>
            </w:r>
          </w:p>
        </w:tc>
        <w:tc>
          <w:tcPr>
            <w:tcW w:w="337" w:type="dxa"/>
            <w:gridSpan w:val="2"/>
            <w:tcBorders>
              <w:top w:val="nil"/>
              <w:left w:val="nil"/>
              <w:bottom w:val="single" w:sz="4" w:space="0" w:color="auto"/>
              <w:right w:val="nil"/>
            </w:tcBorders>
            <w:shd w:val="clear" w:color="auto" w:fill="auto"/>
            <w:noWrap/>
            <w:vAlign w:val="bottom"/>
            <w:hideMark/>
          </w:tcPr>
          <w:p w14:paraId="5644561E" w14:textId="77777777" w:rsidR="00B96732" w:rsidRPr="00097BBB" w:rsidRDefault="00B96732" w:rsidP="004F51C1">
            <w:pPr>
              <w:rPr>
                <w:rFonts w:ascii="Courier New" w:hAnsi="Courier New" w:cs="Courier New"/>
                <w:bCs/>
              </w:rPr>
            </w:pPr>
            <w:r w:rsidRPr="00097BBB">
              <w:rPr>
                <w:rFonts w:ascii="Courier New" w:hAnsi="Courier New" w:cs="Courier New"/>
                <w:bCs/>
              </w:rPr>
              <w:t> </w:t>
            </w:r>
          </w:p>
        </w:tc>
        <w:tc>
          <w:tcPr>
            <w:tcW w:w="760" w:type="dxa"/>
            <w:gridSpan w:val="2"/>
            <w:tcBorders>
              <w:top w:val="nil"/>
              <w:left w:val="nil"/>
              <w:bottom w:val="single" w:sz="4" w:space="0" w:color="auto"/>
              <w:right w:val="nil"/>
            </w:tcBorders>
            <w:shd w:val="clear" w:color="auto" w:fill="auto"/>
            <w:noWrap/>
            <w:vAlign w:val="bottom"/>
            <w:hideMark/>
          </w:tcPr>
          <w:p w14:paraId="16A8A93F"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1735</w:t>
            </w:r>
          </w:p>
        </w:tc>
        <w:tc>
          <w:tcPr>
            <w:tcW w:w="760" w:type="dxa"/>
            <w:gridSpan w:val="2"/>
            <w:tcBorders>
              <w:top w:val="nil"/>
              <w:left w:val="nil"/>
              <w:bottom w:val="single" w:sz="4" w:space="0" w:color="auto"/>
              <w:right w:val="nil"/>
            </w:tcBorders>
            <w:shd w:val="clear" w:color="auto" w:fill="auto"/>
            <w:noWrap/>
            <w:vAlign w:val="bottom"/>
            <w:hideMark/>
          </w:tcPr>
          <w:p w14:paraId="5F71A263"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3470</w:t>
            </w:r>
          </w:p>
        </w:tc>
        <w:tc>
          <w:tcPr>
            <w:tcW w:w="817" w:type="dxa"/>
            <w:gridSpan w:val="2"/>
            <w:tcBorders>
              <w:top w:val="nil"/>
              <w:left w:val="nil"/>
              <w:bottom w:val="single" w:sz="4" w:space="0" w:color="auto"/>
              <w:right w:val="nil"/>
            </w:tcBorders>
            <w:shd w:val="clear" w:color="auto" w:fill="auto"/>
            <w:noWrap/>
            <w:vAlign w:val="bottom"/>
            <w:hideMark/>
          </w:tcPr>
          <w:p w14:paraId="256F9B4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5205</w:t>
            </w:r>
          </w:p>
        </w:tc>
        <w:tc>
          <w:tcPr>
            <w:tcW w:w="817" w:type="dxa"/>
            <w:gridSpan w:val="2"/>
            <w:tcBorders>
              <w:top w:val="nil"/>
              <w:left w:val="nil"/>
              <w:bottom w:val="single" w:sz="4" w:space="0" w:color="auto"/>
              <w:right w:val="nil"/>
            </w:tcBorders>
            <w:shd w:val="clear" w:color="auto" w:fill="auto"/>
            <w:noWrap/>
            <w:vAlign w:val="bottom"/>
            <w:hideMark/>
          </w:tcPr>
          <w:p w14:paraId="45A4376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6940</w:t>
            </w:r>
          </w:p>
        </w:tc>
        <w:tc>
          <w:tcPr>
            <w:tcW w:w="817" w:type="dxa"/>
            <w:gridSpan w:val="2"/>
            <w:tcBorders>
              <w:top w:val="nil"/>
              <w:left w:val="nil"/>
              <w:bottom w:val="single" w:sz="4" w:space="0" w:color="auto"/>
              <w:right w:val="nil"/>
            </w:tcBorders>
            <w:shd w:val="clear" w:color="auto" w:fill="auto"/>
            <w:noWrap/>
            <w:vAlign w:val="bottom"/>
            <w:hideMark/>
          </w:tcPr>
          <w:p w14:paraId="47ED362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8675</w:t>
            </w:r>
          </w:p>
        </w:tc>
        <w:tc>
          <w:tcPr>
            <w:tcW w:w="817" w:type="dxa"/>
            <w:gridSpan w:val="2"/>
            <w:tcBorders>
              <w:top w:val="nil"/>
              <w:left w:val="nil"/>
              <w:bottom w:val="single" w:sz="4" w:space="0" w:color="auto"/>
              <w:right w:val="nil"/>
            </w:tcBorders>
            <w:shd w:val="clear" w:color="auto" w:fill="auto"/>
            <w:noWrap/>
            <w:vAlign w:val="bottom"/>
            <w:hideMark/>
          </w:tcPr>
          <w:p w14:paraId="7242DBDE"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10410</w:t>
            </w:r>
          </w:p>
        </w:tc>
        <w:tc>
          <w:tcPr>
            <w:tcW w:w="817" w:type="dxa"/>
            <w:gridSpan w:val="2"/>
            <w:tcBorders>
              <w:top w:val="nil"/>
              <w:left w:val="nil"/>
              <w:bottom w:val="single" w:sz="4" w:space="0" w:color="auto"/>
              <w:right w:val="nil"/>
            </w:tcBorders>
            <w:shd w:val="clear" w:color="auto" w:fill="auto"/>
            <w:noWrap/>
            <w:vAlign w:val="bottom"/>
            <w:hideMark/>
          </w:tcPr>
          <w:p w14:paraId="09F9B6DB"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12145</w:t>
            </w:r>
          </w:p>
        </w:tc>
        <w:tc>
          <w:tcPr>
            <w:tcW w:w="817" w:type="dxa"/>
            <w:gridSpan w:val="2"/>
            <w:tcBorders>
              <w:top w:val="nil"/>
              <w:left w:val="nil"/>
              <w:bottom w:val="single" w:sz="4" w:space="0" w:color="auto"/>
              <w:right w:val="nil"/>
            </w:tcBorders>
            <w:shd w:val="clear" w:color="auto" w:fill="auto"/>
            <w:noWrap/>
            <w:vAlign w:val="bottom"/>
            <w:hideMark/>
          </w:tcPr>
          <w:p w14:paraId="4BE8B5E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14574</w:t>
            </w:r>
          </w:p>
        </w:tc>
        <w:tc>
          <w:tcPr>
            <w:tcW w:w="817" w:type="dxa"/>
            <w:gridSpan w:val="2"/>
            <w:tcBorders>
              <w:top w:val="nil"/>
              <w:left w:val="nil"/>
              <w:bottom w:val="single" w:sz="4" w:space="0" w:color="auto"/>
              <w:right w:val="nil"/>
            </w:tcBorders>
            <w:shd w:val="clear" w:color="auto" w:fill="auto"/>
            <w:noWrap/>
            <w:vAlign w:val="bottom"/>
            <w:hideMark/>
          </w:tcPr>
          <w:p w14:paraId="3997C15A"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17350</w:t>
            </w:r>
          </w:p>
        </w:tc>
        <w:tc>
          <w:tcPr>
            <w:tcW w:w="817" w:type="dxa"/>
            <w:gridSpan w:val="2"/>
            <w:tcBorders>
              <w:top w:val="nil"/>
              <w:left w:val="nil"/>
              <w:bottom w:val="single" w:sz="4" w:space="0" w:color="auto"/>
              <w:right w:val="nil"/>
            </w:tcBorders>
            <w:shd w:val="clear" w:color="auto" w:fill="auto"/>
            <w:noWrap/>
            <w:vAlign w:val="bottom"/>
            <w:hideMark/>
          </w:tcPr>
          <w:p w14:paraId="0DE17064"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20820</w:t>
            </w:r>
          </w:p>
        </w:tc>
        <w:tc>
          <w:tcPr>
            <w:tcW w:w="817" w:type="dxa"/>
            <w:gridSpan w:val="2"/>
            <w:tcBorders>
              <w:top w:val="nil"/>
              <w:left w:val="nil"/>
              <w:bottom w:val="single" w:sz="4" w:space="0" w:color="auto"/>
              <w:right w:val="nil"/>
            </w:tcBorders>
            <w:shd w:val="clear" w:color="auto" w:fill="auto"/>
            <w:noWrap/>
            <w:vAlign w:val="bottom"/>
            <w:hideMark/>
          </w:tcPr>
          <w:p w14:paraId="1CA165E0"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24290</w:t>
            </w:r>
          </w:p>
        </w:tc>
        <w:tc>
          <w:tcPr>
            <w:tcW w:w="817" w:type="dxa"/>
            <w:gridSpan w:val="2"/>
            <w:tcBorders>
              <w:top w:val="nil"/>
              <w:left w:val="nil"/>
              <w:bottom w:val="single" w:sz="4" w:space="0" w:color="auto"/>
              <w:right w:val="nil"/>
            </w:tcBorders>
            <w:shd w:val="clear" w:color="auto" w:fill="auto"/>
            <w:noWrap/>
            <w:vAlign w:val="bottom"/>
            <w:hideMark/>
          </w:tcPr>
          <w:p w14:paraId="76CE0908"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27760</w:t>
            </w:r>
          </w:p>
        </w:tc>
        <w:tc>
          <w:tcPr>
            <w:tcW w:w="817" w:type="dxa"/>
            <w:gridSpan w:val="2"/>
            <w:tcBorders>
              <w:top w:val="nil"/>
              <w:left w:val="nil"/>
              <w:bottom w:val="single" w:sz="4" w:space="0" w:color="auto"/>
              <w:right w:val="nil"/>
            </w:tcBorders>
            <w:shd w:val="clear" w:color="auto" w:fill="auto"/>
            <w:noWrap/>
            <w:vAlign w:val="bottom"/>
            <w:hideMark/>
          </w:tcPr>
          <w:p w14:paraId="593D5CC2" w14:textId="77777777" w:rsidR="00B96732" w:rsidRPr="00097BBB" w:rsidRDefault="00B96732" w:rsidP="004F51C1">
            <w:pPr>
              <w:jc w:val="right"/>
              <w:rPr>
                <w:rFonts w:ascii="Courier New" w:hAnsi="Courier New" w:cs="Courier New"/>
                <w:bCs/>
              </w:rPr>
            </w:pPr>
            <w:r w:rsidRPr="00097BBB">
              <w:rPr>
                <w:rFonts w:ascii="Courier New" w:hAnsi="Courier New" w:cs="Courier New"/>
                <w:bCs/>
              </w:rPr>
              <w:t>31230</w:t>
            </w:r>
          </w:p>
        </w:tc>
        <w:tc>
          <w:tcPr>
            <w:tcW w:w="817" w:type="dxa"/>
            <w:gridSpan w:val="2"/>
            <w:tcBorders>
              <w:top w:val="nil"/>
              <w:left w:val="nil"/>
              <w:bottom w:val="single" w:sz="4" w:space="0" w:color="auto"/>
              <w:right w:val="nil"/>
            </w:tcBorders>
            <w:shd w:val="clear" w:color="auto" w:fill="auto"/>
            <w:noWrap/>
            <w:vAlign w:val="bottom"/>
            <w:hideMark/>
          </w:tcPr>
          <w:p w14:paraId="221C6B33" w14:textId="77777777" w:rsidR="00B96732" w:rsidRPr="00097BBB" w:rsidRDefault="00B96732" w:rsidP="004F51C1">
            <w:pPr>
              <w:jc w:val="center"/>
              <w:rPr>
                <w:rFonts w:ascii="Courier New" w:hAnsi="Courier New" w:cs="Courier New"/>
                <w:bCs/>
              </w:rPr>
            </w:pPr>
            <w:r w:rsidRPr="00097BBB">
              <w:rPr>
                <w:rFonts w:ascii="Courier New" w:hAnsi="Courier New" w:cs="Courier New"/>
                <w:bCs/>
              </w:rPr>
              <w:t>34700</w:t>
            </w:r>
          </w:p>
        </w:tc>
      </w:tr>
      <w:tr w:rsidR="00DE2B3C" w:rsidRPr="00036DA3" w14:paraId="40256CE5" w14:textId="77777777" w:rsidTr="00B96732">
        <w:trPr>
          <w:gridAfter w:val="1"/>
          <w:wAfter w:w="108" w:type="dxa"/>
          <w:trHeight w:val="270"/>
        </w:trPr>
        <w:tc>
          <w:tcPr>
            <w:tcW w:w="2500" w:type="dxa"/>
            <w:gridSpan w:val="2"/>
            <w:tcBorders>
              <w:top w:val="nil"/>
              <w:left w:val="nil"/>
              <w:bottom w:val="nil"/>
              <w:right w:val="nil"/>
            </w:tcBorders>
            <w:shd w:val="clear" w:color="auto" w:fill="auto"/>
            <w:noWrap/>
            <w:vAlign w:val="bottom"/>
            <w:hideMark/>
          </w:tcPr>
          <w:p w14:paraId="640A56B1" w14:textId="77777777" w:rsidR="00DE2B3C" w:rsidRPr="00097BBB" w:rsidRDefault="00DE2B3C" w:rsidP="00E84034">
            <w:pPr>
              <w:jc w:val="right"/>
              <w:rPr>
                <w:rFonts w:ascii="Courier New" w:hAnsi="Courier New" w:cs="Courier New"/>
                <w:bCs/>
                <w:u w:val="single"/>
              </w:rPr>
            </w:pPr>
          </w:p>
        </w:tc>
        <w:tc>
          <w:tcPr>
            <w:tcW w:w="337" w:type="dxa"/>
            <w:gridSpan w:val="2"/>
            <w:tcBorders>
              <w:top w:val="nil"/>
              <w:left w:val="nil"/>
              <w:bottom w:val="nil"/>
              <w:right w:val="nil"/>
            </w:tcBorders>
            <w:shd w:val="clear" w:color="auto" w:fill="auto"/>
            <w:noWrap/>
            <w:vAlign w:val="bottom"/>
            <w:hideMark/>
          </w:tcPr>
          <w:p w14:paraId="7BACB909"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2C438E53" w14:textId="77777777" w:rsidR="00DE2B3C" w:rsidRPr="008C48FD" w:rsidRDefault="00DE2B3C" w:rsidP="00E84034">
            <w:pPr>
              <w:rPr>
                <w:bCs/>
              </w:rPr>
            </w:pPr>
          </w:p>
        </w:tc>
        <w:tc>
          <w:tcPr>
            <w:tcW w:w="760" w:type="dxa"/>
            <w:gridSpan w:val="2"/>
            <w:tcBorders>
              <w:top w:val="nil"/>
              <w:left w:val="nil"/>
              <w:bottom w:val="nil"/>
              <w:right w:val="nil"/>
            </w:tcBorders>
            <w:shd w:val="clear" w:color="auto" w:fill="auto"/>
            <w:noWrap/>
            <w:vAlign w:val="bottom"/>
            <w:hideMark/>
          </w:tcPr>
          <w:p w14:paraId="36B7C9F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3CBCAF8"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C36557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B78EFF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799A08BA"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54DC467"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33746E92"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14C2B800"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D198D2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2847D626"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66EF3B41"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02C12973" w14:textId="77777777" w:rsidR="00DE2B3C" w:rsidRPr="008C48FD" w:rsidRDefault="00DE2B3C" w:rsidP="00E84034">
            <w:pPr>
              <w:rPr>
                <w:bCs/>
              </w:rPr>
            </w:pPr>
          </w:p>
        </w:tc>
        <w:tc>
          <w:tcPr>
            <w:tcW w:w="817" w:type="dxa"/>
            <w:gridSpan w:val="2"/>
            <w:tcBorders>
              <w:top w:val="nil"/>
              <w:left w:val="nil"/>
              <w:bottom w:val="nil"/>
              <w:right w:val="nil"/>
            </w:tcBorders>
            <w:shd w:val="clear" w:color="auto" w:fill="auto"/>
            <w:noWrap/>
            <w:vAlign w:val="bottom"/>
            <w:hideMark/>
          </w:tcPr>
          <w:p w14:paraId="475FC56B" w14:textId="77777777" w:rsidR="00DE2B3C" w:rsidRPr="008C48FD" w:rsidRDefault="00DE2B3C" w:rsidP="00E84034">
            <w:pPr>
              <w:rPr>
                <w:bCs/>
              </w:rPr>
            </w:pPr>
          </w:p>
        </w:tc>
      </w:tr>
    </w:tbl>
    <w:p w14:paraId="089C60FB" w14:textId="77777777" w:rsidR="00DE2B3C" w:rsidRPr="008C48FD" w:rsidRDefault="00DE2B3C" w:rsidP="00DE2B3C">
      <w:pPr>
        <w:rPr>
          <w:rFonts w:ascii="Courier New" w:hAnsi="Courier New"/>
          <w:bCs/>
          <w:sz w:val="16"/>
        </w:rPr>
      </w:pPr>
    </w:p>
    <w:p w14:paraId="7241262B" w14:textId="77777777" w:rsidR="00E75F80" w:rsidRPr="008C48FD" w:rsidRDefault="00E75F80" w:rsidP="00DE2B3C">
      <w:pPr>
        <w:rPr>
          <w:rFonts w:ascii="Courier New" w:hAnsi="Courier New"/>
          <w:bCs/>
          <w:sz w:val="16"/>
        </w:rPr>
        <w:sectPr w:rsidR="00E75F80" w:rsidRPr="008C48FD" w:rsidSect="001213D4">
          <w:headerReference w:type="default" r:id="rId44"/>
          <w:pgSz w:w="15840" w:h="12240" w:orient="landscape" w:code="1"/>
          <w:pgMar w:top="720" w:right="720" w:bottom="720" w:left="720" w:header="720" w:footer="720" w:gutter="0"/>
          <w:cols w:space="720"/>
          <w:docGrid w:linePitch="272"/>
        </w:sectPr>
      </w:pPr>
    </w:p>
    <w:p w14:paraId="6FE85273" w14:textId="76B1CD8F" w:rsidR="008D2534" w:rsidRPr="00097BBB" w:rsidRDefault="008D2534" w:rsidP="003C3CF8">
      <w:pPr>
        <w:tabs>
          <w:tab w:val="left" w:pos="384"/>
          <w:tab w:val="left" w:pos="768"/>
          <w:tab w:val="left" w:pos="1152"/>
          <w:tab w:val="left" w:pos="1728"/>
          <w:tab w:val="left" w:pos="2112"/>
          <w:tab w:val="left" w:pos="2496"/>
          <w:tab w:val="left" w:pos="2784"/>
          <w:tab w:val="left" w:pos="3072"/>
        </w:tabs>
        <w:spacing w:line="259" w:lineRule="auto"/>
        <w:ind w:right="-284"/>
        <w:jc w:val="right"/>
        <w:rPr>
          <w:rFonts w:asciiTheme="minorHAnsi" w:hAnsiTheme="minorHAnsi" w:cstheme="minorHAnsi"/>
          <w:bCs/>
          <w:sz w:val="28"/>
          <w:szCs w:val="28"/>
        </w:rPr>
      </w:pPr>
      <w:bookmarkStart w:id="1" w:name="_Hlk131693490"/>
      <w:r w:rsidRPr="00097BBB">
        <w:rPr>
          <w:rFonts w:asciiTheme="minorHAnsi" w:hAnsiTheme="minorHAnsi" w:cstheme="minorHAnsi"/>
          <w:bCs/>
          <w:sz w:val="28"/>
          <w:szCs w:val="28"/>
        </w:rPr>
        <w:lastRenderedPageBreak/>
        <w:t xml:space="preserve">240 </w:t>
      </w:r>
      <w:r w:rsidRPr="00097BBB">
        <w:rPr>
          <w:rFonts w:asciiTheme="minorHAnsi" w:hAnsiTheme="minorHAnsi" w:cstheme="minorHAnsi"/>
          <w:bCs/>
          <w:sz w:val="28"/>
          <w:szCs w:val="28"/>
          <w:u w:val="single"/>
        </w:rPr>
        <w:t>FOREIGN TRANSFER ALLOWANCE</w:t>
      </w:r>
      <w:r w:rsidRPr="00097BBB">
        <w:rPr>
          <w:rFonts w:asciiTheme="minorHAnsi" w:hAnsiTheme="minorHAnsi" w:cstheme="minorHAnsi"/>
          <w:bCs/>
          <w:sz w:val="28"/>
          <w:szCs w:val="28"/>
        </w:rPr>
        <w:t xml:space="preserve">  (Last updated INTERIM EFF. 04/20/2023</w:t>
      </w:r>
      <w:r w:rsidR="003C3CF8"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3EAFFD4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094CEF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384" w:right="-284"/>
        <w:rPr>
          <w:rFonts w:asciiTheme="minorHAnsi" w:hAnsiTheme="minorHAnsi" w:cstheme="minorHAnsi"/>
          <w:bCs/>
          <w:sz w:val="28"/>
          <w:szCs w:val="28"/>
        </w:rPr>
      </w:pPr>
      <w:r w:rsidRPr="00097BBB">
        <w:rPr>
          <w:rFonts w:asciiTheme="minorHAnsi" w:hAnsiTheme="minorHAnsi" w:cstheme="minorHAnsi"/>
          <w:bCs/>
          <w:sz w:val="28"/>
          <w:szCs w:val="28"/>
        </w:rPr>
        <w:t xml:space="preserve">241 </w:t>
      </w:r>
      <w:r w:rsidRPr="00097BBB">
        <w:rPr>
          <w:rFonts w:asciiTheme="minorHAnsi" w:hAnsiTheme="minorHAnsi" w:cstheme="minorHAnsi"/>
          <w:bCs/>
          <w:sz w:val="28"/>
          <w:szCs w:val="28"/>
          <w:u w:val="single"/>
        </w:rPr>
        <w:t>Description</w:t>
      </w:r>
    </w:p>
    <w:p w14:paraId="67D3728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5DC83E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241.1 </w:t>
      </w:r>
      <w:r w:rsidRPr="00097BBB">
        <w:rPr>
          <w:rFonts w:asciiTheme="minorHAnsi" w:hAnsiTheme="minorHAnsi" w:cstheme="minorHAnsi"/>
          <w:bCs/>
          <w:sz w:val="28"/>
          <w:szCs w:val="28"/>
          <w:u w:val="single"/>
        </w:rPr>
        <w:t>Definitions</w:t>
      </w:r>
    </w:p>
    <w:p w14:paraId="67BBF27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5224D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a. "</w:t>
      </w:r>
      <w:r w:rsidRPr="00097BBB">
        <w:rPr>
          <w:rFonts w:asciiTheme="minorHAnsi" w:hAnsiTheme="minorHAnsi" w:cstheme="minorHAnsi"/>
          <w:bCs/>
          <w:sz w:val="28"/>
          <w:szCs w:val="28"/>
          <w:u w:val="single"/>
        </w:rPr>
        <w:t>Foreign transfer allowance</w:t>
      </w:r>
      <w:r w:rsidRPr="00097BBB">
        <w:rPr>
          <w:rFonts w:asciiTheme="minorHAnsi" w:hAnsiTheme="minorHAnsi" w:cstheme="minorHAnsi"/>
          <w:bCs/>
          <w:sz w:val="28"/>
          <w:szCs w:val="28"/>
        </w:rPr>
        <w:t>" means an allowance under 5 U.S.C. 5924(2)(A) for extraordinary, necessary and reasonable expenses, not otherwise compensated for, incurred by an employee incident to establishing themself at any post of assignment in a foreign area, including costs incurred in the United States, its territories, possessions, the Commonwealth of Puerto Rico and the Commonwealth of the Northern Mariana Islands prior to departure for such post.  (Eff. 04/09/2023  TL:SR 1070)</w:t>
      </w:r>
    </w:p>
    <w:p w14:paraId="5A5B080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14F741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b. "</w:t>
      </w:r>
      <w:r w:rsidRPr="00097BBB">
        <w:rPr>
          <w:rFonts w:asciiTheme="minorHAnsi" w:hAnsiTheme="minorHAnsi" w:cstheme="minorHAnsi"/>
          <w:bCs/>
          <w:sz w:val="28"/>
          <w:szCs w:val="28"/>
          <w:u w:val="single"/>
        </w:rPr>
        <w:t>Transfer</w:t>
      </w:r>
      <w:r w:rsidRPr="00097BBB">
        <w:rPr>
          <w:rFonts w:asciiTheme="minorHAnsi" w:hAnsiTheme="minorHAnsi" w:cstheme="minorHAnsi"/>
          <w:bCs/>
          <w:sz w:val="28"/>
          <w:szCs w:val="28"/>
        </w:rPr>
        <w:t>" in Section 240 means an appointment, assignment, reassignment, or transfer that involves travel on the part of an employee from one foreign post to another or from a place listed in Section 242.2b, to a post listed in Section 920.  (See Section 242.7)  (Eff. 04/09/2023  TL:SR 1070)</w:t>
      </w:r>
    </w:p>
    <w:p w14:paraId="1025931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C8983A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c. "</w:t>
      </w:r>
      <w:r w:rsidRPr="00097BBB">
        <w:rPr>
          <w:rFonts w:asciiTheme="minorHAnsi" w:hAnsiTheme="minorHAnsi" w:cstheme="minorHAnsi"/>
          <w:bCs/>
          <w:sz w:val="28"/>
          <w:szCs w:val="28"/>
          <w:u w:val="single"/>
        </w:rPr>
        <w:t>United States</w:t>
      </w:r>
      <w:r w:rsidRPr="00097BBB">
        <w:rPr>
          <w:rFonts w:asciiTheme="minorHAnsi" w:hAnsiTheme="minorHAnsi" w:cstheme="minorHAnsi"/>
          <w:bCs/>
          <w:sz w:val="28"/>
          <w:szCs w:val="28"/>
        </w:rPr>
        <w:t>", for the purposes of this section, means the several States of the United States of America, including Alaska and Hawaii, the District of Columbia, its territories or possessions, the Commonwealth of Puerto Rico and the Commonwealth of the Northern Mariana Islands.</w:t>
      </w:r>
    </w:p>
    <w:p w14:paraId="128C2F0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6F5E4F5" w14:textId="383FA546"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241.2 </w:t>
      </w:r>
      <w:r w:rsidRPr="00097BBB">
        <w:rPr>
          <w:rFonts w:asciiTheme="minorHAnsi" w:hAnsiTheme="minorHAnsi" w:cstheme="minorHAnsi"/>
          <w:bCs/>
          <w:sz w:val="28"/>
          <w:szCs w:val="28"/>
          <w:u w:val="single"/>
        </w:rPr>
        <w:t>Scope</w:t>
      </w:r>
      <w:r w:rsidRPr="00097BBB">
        <w:rPr>
          <w:rFonts w:asciiTheme="minorHAnsi" w:hAnsiTheme="minorHAnsi" w:cstheme="minorHAnsi"/>
          <w:bCs/>
          <w:sz w:val="28"/>
          <w:szCs w:val="28"/>
        </w:rPr>
        <w:t xml:space="preserve"> (Interim Eff. 04/20/2023</w:t>
      </w:r>
      <w:r w:rsidR="003C3CF8"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425D5FA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32C2D1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3264" w:right="-284" w:hanging="2112"/>
        <w:outlineLvl w:val="0"/>
        <w:rPr>
          <w:rFonts w:asciiTheme="minorHAnsi" w:hAnsiTheme="minorHAnsi" w:cstheme="minorHAnsi"/>
          <w:bCs/>
          <w:sz w:val="28"/>
          <w:szCs w:val="28"/>
        </w:rPr>
      </w:pPr>
      <w:r w:rsidRPr="00097BBB">
        <w:rPr>
          <w:rFonts w:asciiTheme="minorHAnsi" w:hAnsiTheme="minorHAnsi" w:cstheme="minorHAnsi"/>
          <w:bCs/>
          <w:sz w:val="28"/>
          <w:szCs w:val="28"/>
        </w:rPr>
        <w:t>The foreign transfer allowance is composed of five elements:</w:t>
      </w:r>
    </w:p>
    <w:p w14:paraId="20C9A80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rPr>
      </w:pPr>
    </w:p>
    <w:p w14:paraId="733F55D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lastRenderedPageBreak/>
        <w:t xml:space="preserve">a. a lump sum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to assist with certain extraordinary costs.  The following and similar types of extraordinary costs </w:t>
      </w:r>
      <w:r w:rsidRPr="00097BBB">
        <w:rPr>
          <w:rFonts w:asciiTheme="minorHAnsi" w:hAnsiTheme="minorHAnsi" w:cstheme="minorHAnsi"/>
          <w:bCs/>
          <w:sz w:val="28"/>
          <w:szCs w:val="28"/>
          <w:u w:val="single"/>
        </w:rPr>
        <w:t>may</w:t>
      </w:r>
      <w:r w:rsidRPr="00097BBB">
        <w:rPr>
          <w:rFonts w:asciiTheme="minorHAnsi" w:hAnsiTheme="minorHAnsi" w:cstheme="minorHAnsi"/>
          <w:bCs/>
          <w:sz w:val="28"/>
          <w:szCs w:val="28"/>
        </w:rPr>
        <w:t xml:space="preserve"> be reimbursed with this allowance provided they are deemed to be reasonable and necessary in the individual case:</w:t>
      </w:r>
    </w:p>
    <w:p w14:paraId="5FCC7E9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320E89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 disconnecting and connecting appliances, equipment and utilities;</w:t>
      </w:r>
    </w:p>
    <w:p w14:paraId="6087566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30B533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(2) converting household equipment and appliances for operation on available utilities (including necessary power transformers);</w:t>
      </w:r>
    </w:p>
    <w:p w14:paraId="248420A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BE4641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(3) cutting and fitting rugs, draperies and curtains </w:t>
      </w:r>
      <w:r w:rsidRPr="00097BBB">
        <w:rPr>
          <w:rFonts w:asciiTheme="minorHAnsi" w:hAnsiTheme="minorHAnsi" w:cstheme="minorHAnsi"/>
          <w:bCs/>
          <w:sz w:val="28"/>
          <w:szCs w:val="28"/>
          <w:u w:val="single"/>
        </w:rPr>
        <w:t>moved</w:t>
      </w:r>
      <w:r w:rsidRPr="00097BBB">
        <w:rPr>
          <w:rFonts w:asciiTheme="minorHAnsi" w:hAnsiTheme="minorHAnsi" w:cstheme="minorHAnsi"/>
          <w:bCs/>
          <w:sz w:val="28"/>
          <w:szCs w:val="28"/>
        </w:rPr>
        <w:t xml:space="preserve"> from one residence to another---not cost of new rugs, etc.;</w:t>
      </w:r>
    </w:p>
    <w:p w14:paraId="03E037D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BCA442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(4) utility fees or contract deposits that are not offset by eventual refunds;</w:t>
      </w:r>
    </w:p>
    <w:p w14:paraId="29A4CC2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239D5E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(5) automobile registration, driver's license and similar fees;</w:t>
      </w:r>
    </w:p>
    <w:p w14:paraId="6FCFECE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6C0995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(6) personal cable and telephone costs attributable to the relocation of the employee and their family exclusive of such costs relating to travel and hotel arrangements intended to be reimbursed by per diem to which the employee is entitled;  (Eff. 04/09/2023  TL:SR 1070)</w:t>
      </w:r>
    </w:p>
    <w:p w14:paraId="75C83BD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1DAD2DC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(7) Not in use.  See DSSR 241.2e for Pet Shipment and Required Quarantine Expense Portion.  (Eff. 04/09/2023  TL:SR 1070)</w:t>
      </w:r>
    </w:p>
    <w:p w14:paraId="17C30B6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98766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(8) removal or re-installation of catalytic converter;</w:t>
      </w:r>
    </w:p>
    <w:p w14:paraId="640267E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B586AF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(9) required removal or installation by host country law of automobile parts (such as tinted windows or special lights);</w:t>
      </w:r>
    </w:p>
    <w:p w14:paraId="1A0BACF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CF66A0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lastRenderedPageBreak/>
        <w:t>(10) Agent fees incurred for living quarters in a foreign area that are not offset by an eventual refund provided the fees were not authorized as an allowable Living Quarters Allowance expense under Sections 113.3c and 131.2(4);</w:t>
      </w:r>
    </w:p>
    <w:p w14:paraId="244E452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p>
    <w:p w14:paraId="69C0460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(11) Reasonable and necessary rental car fees at the foreign post of assignment when their privately owned vehicle (POV) is delayed arriving at the foreign post of assignment.  Allowable expenses include (1) rental car fee (not to include luxury, premier or exotic categories or upgrades to such categories) which may include one additional family member driver, child’s required car seat or booster seat; (2) fuel (the energy source needed to power a vehicle such as petroleum, hydrogen, propane, and electricity); and (3) Collision Damage Waiver (CDW) or theft insurance, or both, when such insurance is necessary in the foreign location because the rental or leasing agency requirements, foreign statute, or legal procedures could cause extreme difficulty for an employee or family member involved in an accident.  Rental car fees may be reimbursed only through the day the POV arrives or through the day a POV is purchased at the foreign post of assignment;  (Eff. 04/09/2023  TL:SR 1070)</w:t>
      </w:r>
    </w:p>
    <w:p w14:paraId="104C733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p>
    <w:p w14:paraId="5FEC963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(12) required removal and replacement of lithium batteries for items shipped in household effects and unaccompanied air baggage;  (Eff. 04/09/2023  TL:SR 1070)</w:t>
      </w:r>
    </w:p>
    <w:p w14:paraId="124B8D4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p>
    <w:p w14:paraId="7777B9B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(13) </w:t>
      </w:r>
      <w:r w:rsidRPr="00097BBB">
        <w:rPr>
          <w:rStyle w:val="ui-provider"/>
          <w:rFonts w:asciiTheme="minorHAnsi" w:hAnsiTheme="minorHAnsi" w:cstheme="minorHAnsi"/>
          <w:bCs/>
          <w:sz w:val="28"/>
          <w:szCs w:val="28"/>
        </w:rPr>
        <w:t>replacement of technology devices (cell phone, desktop, laptop, and tablets) to include, but not limited to, relocations to or from posts experiencing voltage disruptions, carrier limitations, or environmental conditions or other situations that impact the integrity of the device: and   (Eff. 04/09/2023  TL:SR 1070) </w:t>
      </w:r>
    </w:p>
    <w:p w14:paraId="471C113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ACD81AA" w14:textId="77777777" w:rsidR="008D2534" w:rsidRPr="00097BBB" w:rsidRDefault="008D2534" w:rsidP="008D2534">
      <w:pPr>
        <w:ind w:left="1440"/>
        <w:rPr>
          <w:rFonts w:asciiTheme="minorHAnsi" w:eastAsia="Calibri" w:hAnsiTheme="minorHAnsi" w:cstheme="minorHAnsi"/>
          <w:bCs/>
          <w:sz w:val="28"/>
          <w:szCs w:val="28"/>
        </w:rPr>
      </w:pPr>
      <w:r w:rsidRPr="00097BBB">
        <w:rPr>
          <w:rFonts w:asciiTheme="minorHAnsi" w:hAnsiTheme="minorHAnsi" w:cstheme="minorHAnsi"/>
          <w:bCs/>
          <w:sz w:val="28"/>
          <w:szCs w:val="28"/>
        </w:rPr>
        <w:lastRenderedPageBreak/>
        <w:t>(14) r</w:t>
      </w:r>
      <w:r w:rsidRPr="00097BBB">
        <w:rPr>
          <w:rFonts w:asciiTheme="minorHAnsi" w:eastAsia="Calibri" w:hAnsiTheme="minorHAnsi" w:cstheme="minorHAnsi"/>
          <w:bCs/>
          <w:sz w:val="28"/>
          <w:szCs w:val="28"/>
        </w:rPr>
        <w:t>easonable and necessary internet installation or disconnection fees for establishing an internet connection, or ending service attributed to relocation of the employee to a new post, that are not offset by an eventual refund or credit. (</w:t>
      </w:r>
      <w:r w:rsidRPr="00097BBB">
        <w:rPr>
          <w:rFonts w:asciiTheme="minorHAnsi" w:hAnsiTheme="minorHAnsi" w:cstheme="minorHAnsi"/>
          <w:bCs/>
          <w:sz w:val="28"/>
          <w:szCs w:val="28"/>
        </w:rPr>
        <w:t>Eff. 04/09/2023  TL:SR 1070)</w:t>
      </w:r>
    </w:p>
    <w:p w14:paraId="58F414F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6D47EF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 xml:space="preserve">Types of costs </w:t>
      </w:r>
      <w:r w:rsidRPr="00097BBB">
        <w:rPr>
          <w:rFonts w:asciiTheme="minorHAnsi" w:hAnsiTheme="minorHAnsi" w:cstheme="minorHAnsi"/>
          <w:bCs/>
          <w:sz w:val="28"/>
          <w:szCs w:val="28"/>
          <w:u w:val="single"/>
        </w:rPr>
        <w:t>not covered</w:t>
      </w:r>
      <w:r w:rsidRPr="00097BBB">
        <w:rPr>
          <w:rFonts w:asciiTheme="minorHAnsi" w:hAnsiTheme="minorHAnsi" w:cstheme="minorHAnsi"/>
          <w:bCs/>
          <w:sz w:val="28"/>
          <w:szCs w:val="28"/>
        </w:rPr>
        <w:t xml:space="preserve"> include the following:</w:t>
      </w:r>
    </w:p>
    <w:p w14:paraId="4118085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2051BC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 losses in selling or buying real and personal property and costs of items related to such transactions;</w:t>
      </w:r>
    </w:p>
    <w:p w14:paraId="29071B7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0B4DE2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(2) costs which are reimbursed under other provisions of these regulations or under any other regulations or under provisions of any statute;</w:t>
      </w:r>
    </w:p>
    <w:p w14:paraId="05BC1E3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CDF205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(3) additional costs of moving household goods caused by exceeding the maximum weight limitation for which the employee has eligibility as provided by law or in regulations;</w:t>
      </w:r>
    </w:p>
    <w:p w14:paraId="36E8314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4B62BF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(4) costs of newly acquired items such as the purchase or installation costs of new </w:t>
      </w:r>
      <w:proofErr w:type="spellStart"/>
      <w:r w:rsidRPr="00097BBB">
        <w:rPr>
          <w:rFonts w:asciiTheme="minorHAnsi" w:hAnsiTheme="minorHAnsi" w:cstheme="minorHAnsi"/>
          <w:bCs/>
          <w:sz w:val="28"/>
          <w:szCs w:val="28"/>
        </w:rPr>
        <w:t>rugs</w:t>
      </w:r>
      <w:proofErr w:type="spellEnd"/>
      <w:r w:rsidRPr="00097BBB">
        <w:rPr>
          <w:rFonts w:asciiTheme="minorHAnsi" w:hAnsiTheme="minorHAnsi" w:cstheme="minorHAnsi"/>
          <w:bCs/>
          <w:sz w:val="28"/>
          <w:szCs w:val="28"/>
        </w:rPr>
        <w:t xml:space="preserve"> or draperies;</w:t>
      </w:r>
    </w:p>
    <w:p w14:paraId="5BC1295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1C5B2E6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(5) higher income, real estate, sales, or other taxes as the result of establishing residence in the new post;</w:t>
      </w:r>
    </w:p>
    <w:p w14:paraId="710F98F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E6CA92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(6) fines imposed for traffic infractions while </w:t>
      </w:r>
      <w:proofErr w:type="spellStart"/>
      <w:r w:rsidRPr="00097BBB">
        <w:rPr>
          <w:rFonts w:asciiTheme="minorHAnsi" w:hAnsiTheme="minorHAnsi" w:cstheme="minorHAnsi"/>
          <w:bCs/>
          <w:sz w:val="28"/>
          <w:szCs w:val="28"/>
        </w:rPr>
        <w:t>en</w:t>
      </w:r>
      <w:proofErr w:type="spellEnd"/>
      <w:r w:rsidRPr="00097BBB">
        <w:rPr>
          <w:rFonts w:asciiTheme="minorHAnsi" w:hAnsiTheme="minorHAnsi" w:cstheme="minorHAnsi"/>
          <w:bCs/>
          <w:sz w:val="28"/>
          <w:szCs w:val="28"/>
        </w:rPr>
        <w:t xml:space="preserve"> route to the new post;</w:t>
      </w:r>
    </w:p>
    <w:p w14:paraId="29A3150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706A030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(7) accident insurance premiums or liability costs incurred in connection with travel to the new post, or any other liability imposed upon the employee for uninsured damages caused by accidents for which the employee or a family member is held responsible; (Interim eff. 7/5/2009 TL:SR 711; final eff. 8/30/2009 TL:SR 715)</w:t>
      </w:r>
    </w:p>
    <w:p w14:paraId="2E0430A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1CBB7E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lastRenderedPageBreak/>
        <w:t>(8) losses as the result of the sales or disposal of items or personal property not considered convenient or practicable to move;</w:t>
      </w:r>
    </w:p>
    <w:p w14:paraId="2F5B2A6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7778E3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(9) damage or loss of clothing, luggage or other personal effects while traveling to the new post;</w:t>
      </w:r>
    </w:p>
    <w:p w14:paraId="209775B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D8B23D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(10) subsistence, transportation or mileage expenses in excess of the amounts reimbursed as per diem or other allowances under pertinent regulations;</w:t>
      </w:r>
    </w:p>
    <w:p w14:paraId="0DEA40A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EBF08D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(11) medical expenses due to illness or injury of the employee or a member of family while </w:t>
      </w:r>
      <w:proofErr w:type="spellStart"/>
      <w:r w:rsidRPr="00097BBB">
        <w:rPr>
          <w:rFonts w:asciiTheme="minorHAnsi" w:hAnsiTheme="minorHAnsi" w:cstheme="minorHAnsi"/>
          <w:bCs/>
          <w:sz w:val="28"/>
          <w:szCs w:val="28"/>
        </w:rPr>
        <w:t>en</w:t>
      </w:r>
      <w:proofErr w:type="spellEnd"/>
      <w:r w:rsidRPr="00097BBB">
        <w:rPr>
          <w:rFonts w:asciiTheme="minorHAnsi" w:hAnsiTheme="minorHAnsi" w:cstheme="minorHAnsi"/>
          <w:bCs/>
          <w:sz w:val="28"/>
          <w:szCs w:val="28"/>
        </w:rPr>
        <w:t xml:space="preserve"> route to the new post;</w:t>
      </w:r>
    </w:p>
    <w:p w14:paraId="31C295C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10F857A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(12) costs incurred in connection with structural alterations; remodeling or modernizing of living quarters, garages or other buildings, to accommodate privately owned automobiles, appliances or equipment or the cost of replacing or repairing worn-out or defective appliances or equipment shipped to the new post;</w:t>
      </w:r>
    </w:p>
    <w:p w14:paraId="22472DC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FB5220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(13) additional insurance on household goods while in transit to the new post.</w:t>
      </w:r>
    </w:p>
    <w:p w14:paraId="02E68F5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p>
    <w:p w14:paraId="621552D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 xml:space="preserve">b. a lump sum </w:t>
      </w:r>
      <w:r w:rsidRPr="00097BBB">
        <w:rPr>
          <w:rFonts w:asciiTheme="minorHAnsi" w:hAnsiTheme="minorHAnsi" w:cstheme="minorHAnsi"/>
          <w:bCs/>
          <w:sz w:val="28"/>
          <w:szCs w:val="28"/>
          <w:u w:val="single"/>
        </w:rPr>
        <w:t>wardrobe expense portion.</w:t>
      </w:r>
      <w:r w:rsidRPr="00097BBB">
        <w:rPr>
          <w:rFonts w:asciiTheme="minorHAnsi" w:hAnsiTheme="minorHAnsi" w:cstheme="minorHAnsi"/>
          <w:bCs/>
          <w:sz w:val="28"/>
          <w:szCs w:val="28"/>
        </w:rPr>
        <w:t xml:space="preserve">  For this portion, posts are grouped into three zones (1, 2, 3) according to climate (cold, moderate, hot, respectively) and amount is determined for employee with or without family.  The flat amounts provided for in this portion are intended to offset a part of the wardrobe cost of transfer between one or two zones.  (Eff. 04/09/2023  TL:SR 1070)</w:t>
      </w:r>
    </w:p>
    <w:p w14:paraId="6719082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65BD56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 xml:space="preserve">c. a </w:t>
      </w:r>
      <w:r w:rsidRPr="00097BBB">
        <w:rPr>
          <w:rFonts w:asciiTheme="minorHAnsi" w:hAnsiTheme="minorHAnsi" w:cstheme="minorHAnsi"/>
          <w:bCs/>
          <w:sz w:val="28"/>
          <w:szCs w:val="28"/>
          <w:u w:val="single"/>
        </w:rPr>
        <w:t>predeparture subsistence expense portion</w:t>
      </w:r>
      <w:r w:rsidRPr="00097BBB">
        <w:rPr>
          <w:rFonts w:asciiTheme="minorHAnsi" w:hAnsiTheme="minorHAnsi" w:cstheme="minorHAnsi"/>
          <w:bCs/>
          <w:sz w:val="28"/>
          <w:szCs w:val="28"/>
        </w:rPr>
        <w:t xml:space="preserve"> applicable to lodging, restaurant meals including tips, groceries, laundry, cleaning and pressing expenses in temporary quarters for employee and each member of family for up to 10 days before final departure from a </w:t>
      </w:r>
      <w:r w:rsidRPr="00097BBB">
        <w:rPr>
          <w:rFonts w:asciiTheme="minorHAnsi" w:hAnsiTheme="minorHAnsi" w:cstheme="minorHAnsi"/>
          <w:bCs/>
          <w:sz w:val="28"/>
          <w:szCs w:val="28"/>
        </w:rPr>
        <w:lastRenderedPageBreak/>
        <w:t>post in the United States to a post in a foreign area, beginning not more than 30 days after they have vacated residence quarters.  Expense of local transportation is not allowable.  (Eff. 04/09/2023  TL:SR 1070)</w:t>
      </w:r>
    </w:p>
    <w:p w14:paraId="4C15D01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BDBF03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 xml:space="preserve">d. a </w:t>
      </w:r>
      <w:r w:rsidRPr="00097BBB">
        <w:rPr>
          <w:rFonts w:asciiTheme="minorHAnsi" w:hAnsiTheme="minorHAnsi" w:cstheme="minorHAnsi"/>
          <w:bCs/>
          <w:sz w:val="28"/>
          <w:szCs w:val="28"/>
          <w:u w:val="single"/>
        </w:rPr>
        <w:t>lease penalty expense portion</w:t>
      </w:r>
      <w:r w:rsidRPr="00097BBB">
        <w:rPr>
          <w:rFonts w:asciiTheme="minorHAnsi" w:hAnsiTheme="minorHAnsi" w:cstheme="minorHAnsi"/>
          <w:bCs/>
          <w:sz w:val="28"/>
          <w:szCs w:val="28"/>
        </w:rPr>
        <w:t xml:space="preserve"> to assist employees departing either the U.S. or foreign area to help offset the expense of unavoidable lease penalties in the U.S. or a foreign area for the early termination of a residence quarters lease due to transfer required by a Federal agency.</w:t>
      </w:r>
    </w:p>
    <w:p w14:paraId="3F9C731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p>
    <w:p w14:paraId="6FF7D081" w14:textId="219FDB86"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e.</w:t>
      </w:r>
      <w:r w:rsidRPr="00097BBB">
        <w:rPr>
          <w:rFonts w:asciiTheme="minorHAnsi" w:hAnsiTheme="minorHAnsi" w:cstheme="minorHAnsi"/>
          <w:bCs/>
          <w:sz w:val="28"/>
          <w:szCs w:val="28"/>
          <w:u w:val="single"/>
        </w:rPr>
        <w:t xml:space="preserve"> a pet shipment and required quarantine expense portion</w:t>
      </w:r>
      <w:r w:rsidRPr="00097BBB">
        <w:rPr>
          <w:rFonts w:asciiTheme="minorHAnsi" w:hAnsiTheme="minorHAnsi" w:cstheme="minorHAnsi"/>
          <w:bCs/>
          <w:sz w:val="28"/>
          <w:szCs w:val="28"/>
        </w:rPr>
        <w:t xml:space="preserve"> to help offset the expenses of shipping a family pet or pets and required quarantine from a U.S. post of assignment to a foreign post of assignment or from one foreign post of assignment to another foreign post of assignment to include a home leave or renewal agreement travel stop. (Interim Eff. 04/20/2023</w:t>
      </w:r>
      <w:r w:rsidR="003C3CF8"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1106E9F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1496671" w14:textId="0CB56339" w:rsidR="008D2534" w:rsidRPr="00097BBB" w:rsidRDefault="008D2534" w:rsidP="003C3CF8">
      <w:pPr>
        <w:tabs>
          <w:tab w:val="left" w:pos="384"/>
          <w:tab w:val="left" w:pos="768"/>
          <w:tab w:val="left" w:pos="1152"/>
          <w:tab w:val="left" w:pos="1728"/>
          <w:tab w:val="left" w:pos="2112"/>
          <w:tab w:val="left" w:pos="2496"/>
          <w:tab w:val="left" w:pos="2784"/>
          <w:tab w:val="left" w:pos="3072"/>
          <w:tab w:val="left" w:pos="6210"/>
        </w:tabs>
        <w:ind w:left="384" w:right="-284"/>
        <w:rPr>
          <w:rFonts w:asciiTheme="minorHAnsi" w:hAnsiTheme="minorHAnsi" w:cstheme="minorHAnsi"/>
          <w:bCs/>
          <w:sz w:val="28"/>
          <w:szCs w:val="28"/>
        </w:rPr>
      </w:pPr>
      <w:r w:rsidRPr="00097BBB">
        <w:rPr>
          <w:rFonts w:asciiTheme="minorHAnsi" w:hAnsiTheme="minorHAnsi" w:cstheme="minorHAnsi"/>
          <w:bCs/>
          <w:sz w:val="28"/>
          <w:szCs w:val="28"/>
        </w:rPr>
        <w:t xml:space="preserve">242 </w:t>
      </w:r>
      <w:r w:rsidRPr="00097BBB">
        <w:rPr>
          <w:rFonts w:asciiTheme="minorHAnsi" w:hAnsiTheme="minorHAnsi" w:cstheme="minorHAnsi"/>
          <w:bCs/>
          <w:sz w:val="28"/>
          <w:szCs w:val="28"/>
          <w:u w:val="single"/>
        </w:rPr>
        <w:t>Amounts</w:t>
      </w:r>
      <w:r w:rsidRPr="00097BBB">
        <w:rPr>
          <w:rFonts w:asciiTheme="minorHAnsi" w:hAnsiTheme="minorHAnsi" w:cstheme="minorHAnsi"/>
          <w:bCs/>
          <w:sz w:val="28"/>
          <w:szCs w:val="28"/>
        </w:rPr>
        <w:t xml:space="preserve"> (Interim Eff. 04/20/2023</w:t>
      </w:r>
      <w:r w:rsidR="004D0529"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07EBD71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DA85A1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242.1 </w:t>
      </w:r>
      <w:r w:rsidRPr="00097BBB">
        <w:rPr>
          <w:rFonts w:asciiTheme="minorHAnsi" w:hAnsiTheme="minorHAnsi" w:cstheme="minorHAnsi"/>
          <w:bCs/>
          <w:sz w:val="28"/>
          <w:szCs w:val="28"/>
          <w:u w:val="single"/>
        </w:rPr>
        <w:t>Miscellaneous Expense Portion</w:t>
      </w:r>
    </w:p>
    <w:p w14:paraId="3E95D79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57B7EA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a. The following amounts may be granted without receipts or itemizing required:</w:t>
      </w:r>
    </w:p>
    <w:p w14:paraId="3DB700F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AC1EC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 for an employee without family - $750 or the equivalent of one week's salary, whichever is the lesser amount;  (Eff. 04/09/2023  TL:SR 1070)</w:t>
      </w:r>
    </w:p>
    <w:p w14:paraId="562684F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EC830E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(2) for an employee with family - $1,500 or the equivalent of two weeks' salary, whichever is the lesser amount.  (Eff. 04/09/2023  TL:SR 1070)</w:t>
      </w:r>
    </w:p>
    <w:p w14:paraId="0107FB3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rPr>
      </w:pPr>
    </w:p>
    <w:p w14:paraId="2A3D076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lastRenderedPageBreak/>
        <w:t>b. The following amounts, based on the employee's salary at the time of entrance on duty at the new foreign post of assignment, may be granted in lieu of the amounts provided in Section 242.1a, if supported by either paid bills or other acceptable evidence justifying the amounts claimed:  (Eff. 04/09/2023  TL:SR 1070)</w:t>
      </w:r>
    </w:p>
    <w:p w14:paraId="0252E56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41364DC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(1) for an employee without family - an amount based on actual allowable itemized expenditures not to exceed one week's salary for the employee or one week's salary for an employee at GS-13, step 10, whichever is the lesser amount;</w:t>
      </w:r>
    </w:p>
    <w:p w14:paraId="5B51DE5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ECA792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(2) for an employee with family - an amount based on actual allowable itemized expenditures not to exceed two weeks’ salary for the employee or two weeks' salary for an employee at GS-13, step 10, whichever is the lesser amount.  (Eff. 04/09/2023  TL:SR 1070)</w:t>
      </w:r>
    </w:p>
    <w:p w14:paraId="6896C20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7A9F7AB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242.2 </w:t>
      </w:r>
      <w:r w:rsidRPr="00097BBB">
        <w:rPr>
          <w:rFonts w:asciiTheme="minorHAnsi" w:hAnsiTheme="minorHAnsi" w:cstheme="minorHAnsi"/>
          <w:bCs/>
          <w:sz w:val="28"/>
          <w:szCs w:val="28"/>
          <w:u w:val="single"/>
        </w:rPr>
        <w:t xml:space="preserve">Wardrobe Expense Portion  </w:t>
      </w:r>
      <w:r w:rsidRPr="00097BBB">
        <w:rPr>
          <w:rFonts w:asciiTheme="minorHAnsi" w:hAnsiTheme="minorHAnsi" w:cstheme="minorHAnsi"/>
          <w:bCs/>
          <w:sz w:val="28"/>
          <w:szCs w:val="28"/>
        </w:rPr>
        <w:t>(Eff. 04/09/2023  TL:SR 1070)</w:t>
      </w:r>
    </w:p>
    <w:p w14:paraId="533379F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8DB27F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a. </w:t>
      </w:r>
      <w:r w:rsidRPr="00097BBB">
        <w:rPr>
          <w:rFonts w:asciiTheme="minorHAnsi" w:hAnsiTheme="minorHAnsi" w:cstheme="minorHAnsi"/>
          <w:bCs/>
          <w:sz w:val="28"/>
          <w:szCs w:val="28"/>
          <w:u w:val="single"/>
        </w:rPr>
        <w:t>Transfer Between Foreign Posts</w:t>
      </w:r>
    </w:p>
    <w:p w14:paraId="0A99E94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D97370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The amount of the wardrobe expense portion of the foreign transfer allowance granted to an employee shall be determined by the zone classification of the respective posts to which and from which the employee is transferred that are in effect on the date of arrival at the new post and by family size.  Receipts for wardrobe expenses are not required and such receipts may not be submitted to support any claim for miscellaneous expenses.  (Eff. 04/09/2023  TL:SR 1070)</w:t>
      </w:r>
    </w:p>
    <w:p w14:paraId="3D264F5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496" w:right="-284" w:hanging="2496"/>
        <w:outlineLvl w:val="0"/>
        <w:rPr>
          <w:rFonts w:asciiTheme="minorHAnsi" w:hAnsiTheme="minorHAnsi" w:cstheme="minorHAnsi"/>
          <w:bCs/>
          <w:sz w:val="28"/>
          <w:szCs w:val="28"/>
        </w:rPr>
      </w:pPr>
    </w:p>
    <w:p w14:paraId="01BEDA5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b. </w:t>
      </w:r>
      <w:r w:rsidRPr="00097BBB">
        <w:rPr>
          <w:rFonts w:asciiTheme="minorHAnsi" w:hAnsiTheme="minorHAnsi" w:cstheme="minorHAnsi"/>
          <w:bCs/>
          <w:sz w:val="28"/>
          <w:szCs w:val="28"/>
          <w:u w:val="single"/>
        </w:rPr>
        <w:t>Transfer Between the United States or Other Specified Places and Foreign Areas</w:t>
      </w:r>
    </w:p>
    <w:p w14:paraId="11CAAFE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7CB975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 xml:space="preserve">Places listed below shall be classified as indicated for the purpose of determining the amount of the wardrobe expense portion of </w:t>
      </w:r>
      <w:r w:rsidRPr="00097BBB">
        <w:rPr>
          <w:rFonts w:asciiTheme="minorHAnsi" w:hAnsiTheme="minorHAnsi" w:cstheme="minorHAnsi"/>
          <w:bCs/>
          <w:sz w:val="28"/>
          <w:szCs w:val="28"/>
        </w:rPr>
        <w:lastRenderedPageBreak/>
        <w:t>the transfer allowance payable to an employee who is transferred from one of these places to a post listed in Section 920.  (Eff. 04/09/2023  TL:SR 1070)</w:t>
      </w:r>
    </w:p>
    <w:p w14:paraId="48792A8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B61AC5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ALASKA....ZONE 1</w:t>
      </w:r>
    </w:p>
    <w:p w14:paraId="1D1EBA3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COMMONWEALTH OF PUERTO RICO....ZONE 3</w:t>
      </w:r>
    </w:p>
    <w:p w14:paraId="3EDA93A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COMMONWEALTH OF THE NORTHERN MARIANA ISLANDS....ZONE 3</w:t>
      </w:r>
    </w:p>
    <w:p w14:paraId="625ED53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CONTERMINOUS UNITED STATES....ZONE 2</w:t>
      </w:r>
    </w:p>
    <w:p w14:paraId="6B277D1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HAWAII....ZONE 2</w:t>
      </w:r>
    </w:p>
    <w:p w14:paraId="64F7E0A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PACIFIC ISLAND POSSESSIONS OF THE UNITED STATES    ZONE 3</w:t>
      </w:r>
    </w:p>
    <w:p w14:paraId="14736BE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4"/>
        <w:outlineLvl w:val="0"/>
        <w:rPr>
          <w:rFonts w:asciiTheme="minorHAnsi" w:hAnsiTheme="minorHAnsi" w:cstheme="minorHAnsi"/>
          <w:bCs/>
          <w:sz w:val="28"/>
          <w:szCs w:val="28"/>
        </w:rPr>
      </w:pPr>
      <w:r w:rsidRPr="00097BBB">
        <w:rPr>
          <w:rFonts w:asciiTheme="minorHAnsi" w:hAnsiTheme="minorHAnsi" w:cstheme="minorHAnsi"/>
          <w:bCs/>
          <w:sz w:val="28"/>
          <w:szCs w:val="28"/>
        </w:rPr>
        <w:t>VIRGIN ISLANDS OF THE UNITED STATES....ZONE 3</w:t>
      </w:r>
    </w:p>
    <w:p w14:paraId="2B00081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tbl>
      <w:tblPr>
        <w:tblW w:w="8583" w:type="dxa"/>
        <w:tblInd w:w="1122" w:type="dxa"/>
        <w:tblLayout w:type="fixed"/>
        <w:tblLook w:val="0000" w:firstRow="0" w:lastRow="0" w:firstColumn="0" w:lastColumn="0" w:noHBand="0" w:noVBand="0"/>
      </w:tblPr>
      <w:tblGrid>
        <w:gridCol w:w="4746"/>
        <w:gridCol w:w="3837"/>
      </w:tblGrid>
      <w:tr w:rsidR="008D2534" w:rsidRPr="00036DA3" w14:paraId="5436BFE4" w14:textId="77777777" w:rsidTr="001A57B5">
        <w:trPr>
          <w:cantSplit/>
        </w:trPr>
        <w:tc>
          <w:tcPr>
            <w:tcW w:w="4746" w:type="dxa"/>
            <w:tcBorders>
              <w:top w:val="single" w:sz="12" w:space="0" w:color="auto"/>
              <w:left w:val="single" w:sz="12" w:space="0" w:color="auto"/>
              <w:bottom w:val="single" w:sz="6" w:space="0" w:color="auto"/>
              <w:right w:val="single" w:sz="12" w:space="0" w:color="auto"/>
            </w:tcBorders>
          </w:tcPr>
          <w:p w14:paraId="3B441009"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D27F865"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r w:rsidRPr="00097BBB">
              <w:rPr>
                <w:rFonts w:asciiTheme="minorHAnsi" w:hAnsiTheme="minorHAnsi" w:cstheme="minorHAnsi"/>
                <w:bCs/>
                <w:sz w:val="28"/>
                <w:szCs w:val="28"/>
                <w:u w:val="single"/>
              </w:rPr>
              <w:t>Family Size</w:t>
            </w:r>
          </w:p>
          <w:p w14:paraId="41710D56"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tc>
        <w:tc>
          <w:tcPr>
            <w:tcW w:w="3837" w:type="dxa"/>
            <w:tcBorders>
              <w:top w:val="single" w:sz="12" w:space="0" w:color="auto"/>
              <w:right w:val="single" w:sz="12" w:space="0" w:color="auto"/>
            </w:tcBorders>
          </w:tcPr>
          <w:p w14:paraId="2919837F"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u w:val="single"/>
              </w:rPr>
              <w:t>One or Two Zone Transfers</w:t>
            </w:r>
          </w:p>
          <w:p w14:paraId="52D65E27"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p w14:paraId="04E6CECB"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p w14:paraId="2598064F"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tc>
      </w:tr>
      <w:tr w:rsidR="008D2534" w:rsidRPr="00036DA3" w14:paraId="42298BF8" w14:textId="77777777" w:rsidTr="001A57B5">
        <w:trPr>
          <w:cantSplit/>
        </w:trPr>
        <w:tc>
          <w:tcPr>
            <w:tcW w:w="4746" w:type="dxa"/>
            <w:tcBorders>
              <w:top w:val="single" w:sz="6" w:space="0" w:color="auto"/>
              <w:left w:val="single" w:sz="12" w:space="0" w:color="auto"/>
              <w:bottom w:val="single" w:sz="12" w:space="0" w:color="auto"/>
              <w:right w:val="single" w:sz="12" w:space="0" w:color="auto"/>
            </w:tcBorders>
          </w:tcPr>
          <w:p w14:paraId="536C7AB3"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 xml:space="preserve"> Employee without family</w:t>
            </w:r>
          </w:p>
          <w:p w14:paraId="03ABFBF3"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7ED415C"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3F16D71"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 xml:space="preserve"> Employee with family</w:t>
            </w:r>
          </w:p>
          <w:p w14:paraId="40006E2E"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B8FA44A"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09E92F6"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tc>
        <w:tc>
          <w:tcPr>
            <w:tcW w:w="3837" w:type="dxa"/>
            <w:tcBorders>
              <w:bottom w:val="single" w:sz="12" w:space="0" w:color="auto"/>
              <w:right w:val="single" w:sz="12" w:space="0" w:color="auto"/>
            </w:tcBorders>
          </w:tcPr>
          <w:p w14:paraId="5E78A661"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One Zone $350</w:t>
            </w:r>
          </w:p>
          <w:p w14:paraId="5593CE39"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Two Zones $700</w:t>
            </w:r>
          </w:p>
          <w:p w14:paraId="225B5719"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p w14:paraId="25290D43"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One Zone $700</w:t>
            </w:r>
          </w:p>
          <w:p w14:paraId="32EE7924"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Two Zones $1400</w:t>
            </w:r>
          </w:p>
          <w:p w14:paraId="01AA1D98"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p w14:paraId="763DF694" w14:textId="77777777" w:rsidR="008D2534" w:rsidRPr="00097BBB" w:rsidRDefault="008D2534"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tc>
      </w:tr>
    </w:tbl>
    <w:p w14:paraId="4EEB866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C8F168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242.3 </w:t>
      </w:r>
      <w:r w:rsidRPr="00097BBB">
        <w:rPr>
          <w:rFonts w:asciiTheme="minorHAnsi" w:hAnsiTheme="minorHAnsi" w:cstheme="minorHAnsi"/>
          <w:bCs/>
          <w:sz w:val="28"/>
          <w:szCs w:val="28"/>
          <w:u w:val="single"/>
        </w:rPr>
        <w:t>Predeparture Subsistence Expense Portion  (</w:t>
      </w:r>
      <w:r w:rsidRPr="00097BBB">
        <w:rPr>
          <w:rFonts w:asciiTheme="minorHAnsi" w:hAnsiTheme="minorHAnsi" w:cstheme="minorHAnsi"/>
          <w:bCs/>
          <w:sz w:val="28"/>
          <w:szCs w:val="28"/>
        </w:rPr>
        <w:t>Eff. 04/09/2023  TL:SR 1070)</w:t>
      </w:r>
    </w:p>
    <w:p w14:paraId="5860D47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15C4EB9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The amount of predeparture subsistence expense granted to an employee for expenses in departing a post in the United States for a post in a foreign area shall be determined according to the maximum per diem rate for the U.S. locality from which transferred and according to family status, except that lodging tax incurred as predeparture lodging expense shall not be included in the amount of lodging expense subject to the maximum per diem rate cap but </w:t>
      </w:r>
      <w:r w:rsidRPr="00097BBB">
        <w:rPr>
          <w:rFonts w:asciiTheme="minorHAnsi" w:hAnsiTheme="minorHAnsi" w:cstheme="minorHAnsi"/>
          <w:bCs/>
          <w:sz w:val="28"/>
          <w:szCs w:val="28"/>
        </w:rPr>
        <w:lastRenderedPageBreak/>
        <w:t xml:space="preserve">may be reimbursed separately.  Agencies may choose either the Partial Flat Rate Method described </w:t>
      </w:r>
      <w:proofErr w:type="spellStart"/>
      <w:r w:rsidRPr="00097BBB">
        <w:rPr>
          <w:rFonts w:asciiTheme="minorHAnsi" w:hAnsiTheme="minorHAnsi" w:cstheme="minorHAnsi"/>
          <w:bCs/>
          <w:sz w:val="28"/>
          <w:szCs w:val="28"/>
        </w:rPr>
        <w:t>at</w:t>
      </w:r>
      <w:proofErr w:type="spellEnd"/>
      <w:r w:rsidRPr="00097BBB">
        <w:rPr>
          <w:rFonts w:asciiTheme="minorHAnsi" w:hAnsiTheme="minorHAnsi" w:cstheme="minorHAnsi"/>
          <w:bCs/>
          <w:sz w:val="28"/>
          <w:szCs w:val="28"/>
        </w:rPr>
        <w:t xml:space="preserve"> “a.” or the Total Actual Subsistence Method of reimbursement to employees at “b.”.</w:t>
      </w:r>
    </w:p>
    <w:p w14:paraId="3E8F0FC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115DB5F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Agencies may offer either method under “a.” or “b.” but not both as follow:</w:t>
      </w:r>
    </w:p>
    <w:p w14:paraId="531A88B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3BFABE7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hanging="288"/>
        <w:outlineLvl w:val="0"/>
        <w:rPr>
          <w:rFonts w:asciiTheme="minorHAnsi" w:hAnsiTheme="minorHAnsi" w:cstheme="minorHAnsi"/>
          <w:bCs/>
          <w:sz w:val="28"/>
          <w:szCs w:val="28"/>
        </w:rPr>
      </w:pPr>
      <w:r w:rsidRPr="00097BBB">
        <w:rPr>
          <w:rFonts w:asciiTheme="minorHAnsi" w:hAnsiTheme="minorHAnsi" w:cstheme="minorHAnsi"/>
          <w:bCs/>
          <w:sz w:val="28"/>
          <w:szCs w:val="28"/>
        </w:rPr>
        <w:t>a. Partial Flat Rate Method.  Agencies may allow employees to be reimbursed an actual lodging amount (excluding lodging tax) up to the lodging portion of the per diem of the locality from which transferred and a flat amount equal to the meal and incidental expense (M&amp;IE) portion of the per diem according to the formula below.  In addition to this amount, agencies may allow for employees to be reimbursed separately for taxes imposed on actual lodging expenses.  Receipts are required for only lodging if this method is followed.</w:t>
      </w:r>
    </w:p>
    <w:p w14:paraId="1D6A0F6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08DEE93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t>For the initial occupant, whether employee or family member age 12 or over, a daily lodging amount not in excess of the published lodging portion of the per diem rate for the locality from which transferred and a flat amount equal to the meal and incidental expense portion of the referenced per diem rate to defray costs for restaurant meals including tips, groceries, laundry and dry cleaning.  (Eff. 04/09/2023  TL:SR 1070)</w:t>
      </w:r>
    </w:p>
    <w:p w14:paraId="6AA6DA2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1E0BA97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t>For each additional occupant, whether employee or family member age 12 or over, a daily lodging amount not in excess of 75% of the published lodging portion of the per diem rate for the locality from which transferred and a flat amount equal to 75% of the meal and incidental expense portion of the referenced per diem rate to defray costs for restaurant meals including tips, groceries, laundry and dry cleaning.  (Eff. 04/09/2023  TL:SR 1070)</w:t>
      </w:r>
    </w:p>
    <w:p w14:paraId="4071F76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6F2CFFD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lastRenderedPageBreak/>
        <w:t>For each family member occupant under age 12, a daily lodging amount not in excess of 50% of the published lodging portion of the per diem rate for the locality from which transferred and a flat amount equal to 50% of the meal and incidental expense portion of the referenced per diem rate to defray costs for restaurant meals including tips, groceries, laundry and dry cleaning.  (Eff. 04/09/2023  TL:SR 1070)</w:t>
      </w:r>
    </w:p>
    <w:p w14:paraId="2C5F914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8"/>
        <w:rPr>
          <w:rFonts w:asciiTheme="minorHAnsi" w:hAnsiTheme="minorHAnsi" w:cstheme="minorHAnsi"/>
          <w:bCs/>
          <w:sz w:val="28"/>
          <w:szCs w:val="28"/>
        </w:rPr>
      </w:pPr>
    </w:p>
    <w:p w14:paraId="69553738"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Example of the Partial Flat Rate Method:  If Per diem for U.S. post of assignment is $251 (Lodging portion $172; M&amp;IE portion $79), allowable amounts for employee and each family member are as follow:</w:t>
      </w:r>
    </w:p>
    <w:p w14:paraId="053444CD"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41401DB3"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t>Lodging</w:t>
      </w:r>
      <w:r w:rsidRPr="00097BBB">
        <w:rPr>
          <w:rFonts w:asciiTheme="minorHAnsi" w:hAnsiTheme="minorHAnsi" w:cstheme="minorHAnsi"/>
          <w:bCs/>
          <w:sz w:val="28"/>
          <w:szCs w:val="28"/>
        </w:rPr>
        <w:tab/>
        <w:t>Flat Rate</w:t>
      </w:r>
    </w:p>
    <w:p w14:paraId="53C042D4"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t>Maximum</w:t>
      </w:r>
      <w:r w:rsidRPr="00097BBB">
        <w:rPr>
          <w:rFonts w:asciiTheme="minorHAnsi" w:hAnsiTheme="minorHAnsi" w:cstheme="minorHAnsi"/>
          <w:bCs/>
          <w:sz w:val="28"/>
          <w:szCs w:val="28"/>
        </w:rPr>
        <w:tab/>
        <w:t>Portion</w:t>
      </w:r>
    </w:p>
    <w:p w14:paraId="11D0A0F3"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t>Initial Occupant (</w:t>
      </w:r>
      <w:proofErr w:type="spellStart"/>
      <w:r w:rsidRPr="00097BBB">
        <w:rPr>
          <w:rFonts w:asciiTheme="minorHAnsi" w:hAnsiTheme="minorHAnsi" w:cstheme="minorHAnsi"/>
          <w:bCs/>
          <w:sz w:val="28"/>
          <w:szCs w:val="28"/>
        </w:rPr>
        <w:t>Empl</w:t>
      </w:r>
      <w:proofErr w:type="spellEnd"/>
      <w:r w:rsidRPr="00097BBB">
        <w:rPr>
          <w:rFonts w:asciiTheme="minorHAnsi" w:hAnsiTheme="minorHAnsi" w:cstheme="minorHAnsi"/>
          <w:bCs/>
          <w:sz w:val="28"/>
          <w:szCs w:val="28"/>
        </w:rPr>
        <w:t>. or Fam. Member 12 &amp; over)</w:t>
      </w:r>
    </w:p>
    <w:p w14:paraId="0BBB4D44"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  (100% of each portion)</w:t>
      </w:r>
      <w:r w:rsidRPr="00097BBB">
        <w:rPr>
          <w:rFonts w:asciiTheme="minorHAnsi" w:hAnsiTheme="minorHAnsi" w:cstheme="minorHAnsi"/>
          <w:bCs/>
          <w:sz w:val="28"/>
          <w:szCs w:val="28"/>
        </w:rPr>
        <w:tab/>
        <w:t>$172</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$79</w:t>
      </w:r>
    </w:p>
    <w:p w14:paraId="2B8FEC04"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Each </w:t>
      </w:r>
      <w:proofErr w:type="spellStart"/>
      <w:r w:rsidRPr="00097BBB">
        <w:rPr>
          <w:rFonts w:asciiTheme="minorHAnsi" w:hAnsiTheme="minorHAnsi" w:cstheme="minorHAnsi"/>
          <w:bCs/>
          <w:sz w:val="28"/>
          <w:szCs w:val="28"/>
        </w:rPr>
        <w:t>Add’l</w:t>
      </w:r>
      <w:proofErr w:type="spellEnd"/>
      <w:r w:rsidRPr="00097BBB">
        <w:rPr>
          <w:rFonts w:asciiTheme="minorHAnsi" w:hAnsiTheme="minorHAnsi" w:cstheme="minorHAnsi"/>
          <w:bCs/>
          <w:sz w:val="28"/>
          <w:szCs w:val="28"/>
        </w:rPr>
        <w:t xml:space="preserve"> Occupant (12 &amp; over)</w:t>
      </w:r>
    </w:p>
    <w:p w14:paraId="4B5E25C7"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  (75% of each portion)</w:t>
      </w:r>
      <w:r w:rsidRPr="00097BBB">
        <w:rPr>
          <w:rFonts w:asciiTheme="minorHAnsi" w:hAnsiTheme="minorHAnsi" w:cstheme="minorHAnsi"/>
          <w:bCs/>
          <w:sz w:val="28"/>
          <w:szCs w:val="28"/>
        </w:rPr>
        <w:tab/>
        <w:t>$129</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$59.25</w:t>
      </w:r>
    </w:p>
    <w:p w14:paraId="75DC1257"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Each </w:t>
      </w:r>
      <w:proofErr w:type="spellStart"/>
      <w:r w:rsidRPr="00097BBB">
        <w:rPr>
          <w:rFonts w:asciiTheme="minorHAnsi" w:hAnsiTheme="minorHAnsi" w:cstheme="minorHAnsi"/>
          <w:bCs/>
          <w:sz w:val="28"/>
          <w:szCs w:val="28"/>
        </w:rPr>
        <w:t>Add’l</w:t>
      </w:r>
      <w:proofErr w:type="spellEnd"/>
      <w:r w:rsidRPr="00097BBB">
        <w:rPr>
          <w:rFonts w:asciiTheme="minorHAnsi" w:hAnsiTheme="minorHAnsi" w:cstheme="minorHAnsi"/>
          <w:bCs/>
          <w:sz w:val="28"/>
          <w:szCs w:val="28"/>
        </w:rPr>
        <w:t xml:space="preserve"> Occupant (under 12)</w:t>
      </w:r>
    </w:p>
    <w:p w14:paraId="16B885A6"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  (50% of each portion)</w:t>
      </w:r>
      <w:r w:rsidRPr="00097BBB">
        <w:rPr>
          <w:rFonts w:asciiTheme="minorHAnsi" w:hAnsiTheme="minorHAnsi" w:cstheme="minorHAnsi"/>
          <w:bCs/>
          <w:sz w:val="28"/>
          <w:szCs w:val="28"/>
        </w:rPr>
        <w:tab/>
        <w:t>$86</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$39.50</w:t>
      </w:r>
    </w:p>
    <w:p w14:paraId="3FEBF677"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5A5AFFCE"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If family consists of employee, spouse or domestic partner, one child 15 and one child 10, maximum up to the lodging limit would be $516 per day.  Flat rate for family per day would be $237.  Tax on lodging is reimbursed separately.  (Eff. 04/09/2023  TL:SR 1070)</w:t>
      </w:r>
    </w:p>
    <w:p w14:paraId="7014741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5BB6E35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b. Total Actual Subsistence Method.  Agencies may also allow only reimbursement for documented costs based on the maximum per diem (no breakdown between commercial lodging and meal and incidental expense portions for this type of calculation) according to the formula below.  Receipts are required for commercial lodging and a certified </w:t>
      </w:r>
      <w:r w:rsidRPr="00097BBB">
        <w:rPr>
          <w:rFonts w:asciiTheme="minorHAnsi" w:hAnsiTheme="minorHAnsi" w:cstheme="minorHAnsi"/>
          <w:bCs/>
          <w:sz w:val="28"/>
          <w:szCs w:val="28"/>
        </w:rPr>
        <w:lastRenderedPageBreak/>
        <w:t>statement (without receipts unless required by agency) is required for daily restaurant meals including tips, groceries, laundry and dry cleaning.  Lodging tax may be reimbursed separately.  No reimbursement is allowed for non-commercial lodging other than for daily restaurant meals including tips, groceries, laundry and dry cleaning. (See Section 960 FTA Worksheet)   (Eff. 04/09/2023  TL:SR 1070)</w:t>
      </w:r>
    </w:p>
    <w:p w14:paraId="123D191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4CF7501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t>For the initial occupant, whether employee or family member age 12 or over, a daily amount not in excess of the published maximum per diem rate for the locality from which transferred.</w:t>
      </w:r>
    </w:p>
    <w:p w14:paraId="46C8043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025713A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t>For each additional occupant, whether employee or family member age 12 or over, a daily amount not in excess of 75% of the published per diem rate for the locality from which transferred.</w:t>
      </w:r>
    </w:p>
    <w:p w14:paraId="619A3E7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755C4A8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8"/>
        <w:rPr>
          <w:rFonts w:asciiTheme="minorHAnsi" w:hAnsiTheme="minorHAnsi" w:cstheme="minorHAnsi"/>
          <w:bCs/>
          <w:sz w:val="28"/>
          <w:szCs w:val="28"/>
        </w:rPr>
      </w:pPr>
      <w:r w:rsidRPr="00097BBB">
        <w:rPr>
          <w:rFonts w:asciiTheme="minorHAnsi" w:hAnsiTheme="minorHAnsi" w:cstheme="minorHAnsi"/>
          <w:bCs/>
          <w:sz w:val="28"/>
          <w:szCs w:val="28"/>
        </w:rPr>
        <w:t>For each family member occupant under age 12, a daily amount not in excess of 50% of the published per diem rate for the locality from which transferred.</w:t>
      </w:r>
    </w:p>
    <w:p w14:paraId="70A41D51" w14:textId="77777777" w:rsidR="008D2534" w:rsidRPr="00097BBB" w:rsidRDefault="008D2534" w:rsidP="008D2534">
      <w:pPr>
        <w:rPr>
          <w:rFonts w:asciiTheme="minorHAnsi" w:hAnsiTheme="minorHAnsi" w:cstheme="minorHAnsi"/>
          <w:bCs/>
          <w:sz w:val="28"/>
          <w:szCs w:val="28"/>
        </w:rPr>
      </w:pPr>
      <w:r w:rsidRPr="00097BBB">
        <w:rPr>
          <w:rFonts w:asciiTheme="minorHAnsi" w:hAnsiTheme="minorHAnsi" w:cstheme="minorHAnsi"/>
          <w:bCs/>
          <w:sz w:val="28"/>
          <w:szCs w:val="28"/>
        </w:rPr>
        <w:br w:type="page"/>
      </w:r>
    </w:p>
    <w:p w14:paraId="6305AB6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6B8E704D"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Example of the Total Actual Subsistence Method:  If per diem for U.S. post of assignment is $251 (no breakdown between Lodging and M&amp;IE for this calculation), maximum allowances for employee and each family member are as follow:</w:t>
      </w:r>
    </w:p>
    <w:p w14:paraId="527735E7"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425BC98B"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outlineLvl w:val="0"/>
        <w:rPr>
          <w:rFonts w:asciiTheme="minorHAnsi" w:hAnsiTheme="minorHAnsi" w:cstheme="minorHAnsi"/>
          <w:bCs/>
          <w:sz w:val="28"/>
          <w:szCs w:val="28"/>
        </w:rPr>
      </w:pPr>
      <w:r w:rsidRPr="00097BBB">
        <w:rPr>
          <w:rFonts w:asciiTheme="minorHAnsi" w:hAnsiTheme="minorHAnsi" w:cstheme="minorHAnsi"/>
          <w:bCs/>
          <w:sz w:val="28"/>
          <w:szCs w:val="28"/>
        </w:rPr>
        <w:t>Maximum rate based on U.S. post of assignment rate</w:t>
      </w:r>
    </w:p>
    <w:p w14:paraId="564F9F2E"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479A7EB4"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outlineLvl w:val="0"/>
        <w:rPr>
          <w:rFonts w:asciiTheme="minorHAnsi" w:hAnsiTheme="minorHAnsi" w:cstheme="minorHAnsi"/>
          <w:bCs/>
          <w:sz w:val="28"/>
          <w:szCs w:val="28"/>
        </w:rPr>
      </w:pPr>
      <w:r w:rsidRPr="00097BBB">
        <w:rPr>
          <w:rFonts w:asciiTheme="minorHAnsi" w:hAnsiTheme="minorHAnsi" w:cstheme="minorHAnsi"/>
          <w:bCs/>
          <w:sz w:val="28"/>
          <w:szCs w:val="28"/>
        </w:rPr>
        <w:t>Initial occupant (</w:t>
      </w:r>
      <w:proofErr w:type="spellStart"/>
      <w:r w:rsidRPr="00097BBB">
        <w:rPr>
          <w:rFonts w:asciiTheme="minorHAnsi" w:hAnsiTheme="minorHAnsi" w:cstheme="minorHAnsi"/>
          <w:bCs/>
          <w:sz w:val="28"/>
          <w:szCs w:val="28"/>
        </w:rPr>
        <w:t>Empl</w:t>
      </w:r>
      <w:proofErr w:type="spellEnd"/>
      <w:r w:rsidRPr="00097BBB">
        <w:rPr>
          <w:rFonts w:asciiTheme="minorHAnsi" w:hAnsiTheme="minorHAnsi" w:cstheme="minorHAnsi"/>
          <w:bCs/>
          <w:sz w:val="28"/>
          <w:szCs w:val="28"/>
        </w:rPr>
        <w:t>. or Fam. Member 12 &amp; over)</w:t>
      </w:r>
    </w:p>
    <w:p w14:paraId="0CFB94D0"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(100% of per diem)</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$251</w:t>
      </w:r>
    </w:p>
    <w:p w14:paraId="2A88A5BD"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Each </w:t>
      </w:r>
      <w:proofErr w:type="spellStart"/>
      <w:r w:rsidRPr="00097BBB">
        <w:rPr>
          <w:rFonts w:asciiTheme="minorHAnsi" w:hAnsiTheme="minorHAnsi" w:cstheme="minorHAnsi"/>
          <w:bCs/>
          <w:sz w:val="28"/>
          <w:szCs w:val="28"/>
        </w:rPr>
        <w:t>Add’l</w:t>
      </w:r>
      <w:proofErr w:type="spellEnd"/>
      <w:r w:rsidRPr="00097BBB">
        <w:rPr>
          <w:rFonts w:asciiTheme="minorHAnsi" w:hAnsiTheme="minorHAnsi" w:cstheme="minorHAnsi"/>
          <w:bCs/>
          <w:sz w:val="28"/>
          <w:szCs w:val="28"/>
        </w:rPr>
        <w:t xml:space="preserve"> occupant (12 and over)</w:t>
      </w:r>
    </w:p>
    <w:p w14:paraId="574B03A6"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(75% of per diem)</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$188.25</w:t>
      </w:r>
    </w:p>
    <w:p w14:paraId="73D7D5C9"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Each </w:t>
      </w:r>
      <w:proofErr w:type="spellStart"/>
      <w:r w:rsidRPr="00097BBB">
        <w:rPr>
          <w:rFonts w:asciiTheme="minorHAnsi" w:hAnsiTheme="minorHAnsi" w:cstheme="minorHAnsi"/>
          <w:bCs/>
          <w:sz w:val="28"/>
          <w:szCs w:val="28"/>
        </w:rPr>
        <w:t>Add’l</w:t>
      </w:r>
      <w:proofErr w:type="spellEnd"/>
      <w:r w:rsidRPr="00097BBB">
        <w:rPr>
          <w:rFonts w:asciiTheme="minorHAnsi" w:hAnsiTheme="minorHAnsi" w:cstheme="minorHAnsi"/>
          <w:bCs/>
          <w:sz w:val="28"/>
          <w:szCs w:val="28"/>
        </w:rPr>
        <w:t xml:space="preserve"> occupant (under 12)</w:t>
      </w:r>
    </w:p>
    <w:p w14:paraId="3A318219"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(50% of per diem)</w:t>
      </w:r>
      <w:r w:rsidRPr="00097BBB">
        <w:rPr>
          <w:rFonts w:asciiTheme="minorHAnsi" w:hAnsiTheme="minorHAnsi" w:cstheme="minorHAnsi"/>
          <w:bCs/>
          <w:sz w:val="28"/>
          <w:szCs w:val="28"/>
        </w:rPr>
        <w:tab/>
      </w:r>
      <w:r w:rsidRPr="00097BBB">
        <w:rPr>
          <w:rFonts w:asciiTheme="minorHAnsi" w:hAnsiTheme="minorHAnsi" w:cstheme="minorHAnsi"/>
          <w:bCs/>
          <w:sz w:val="28"/>
          <w:szCs w:val="28"/>
        </w:rPr>
        <w:tab/>
        <w:t>$125.50</w:t>
      </w:r>
    </w:p>
    <w:p w14:paraId="1858B926"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1EC3A5E6" w14:textId="77777777" w:rsidR="008D2534" w:rsidRPr="00097BBB" w:rsidRDefault="008D2534" w:rsidP="008D2534">
      <w:pPr>
        <w:pBdr>
          <w:top w:val="single" w:sz="6" w:space="1" w:color="auto"/>
          <w:left w:val="single" w:sz="6" w:space="1" w:color="auto"/>
          <w:bottom w:val="single" w:sz="6" w:space="1" w:color="auto"/>
          <w:right w:val="single" w:sz="6" w:space="1" w:color="auto"/>
        </w:pBd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If family consists of employee, spouse or domestic partner, one child 15 and one child 10, reimbursement will be totally on actual documented expenses up to a maximum of $753 per day.  Tax on lodging is reimbursed separately.  (Eff. 04/09/2023  TL:SR 1070)</w:t>
      </w:r>
    </w:p>
    <w:p w14:paraId="52C019C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2EA9F47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49140E6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112" w:right="-284" w:hanging="2112"/>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Pr="00097BBB">
        <w:rPr>
          <w:rFonts w:asciiTheme="minorHAnsi" w:hAnsiTheme="minorHAnsi" w:cstheme="minorHAnsi"/>
          <w:bCs/>
          <w:sz w:val="28"/>
          <w:szCs w:val="28"/>
        </w:rPr>
        <w:tab/>
        <w:t xml:space="preserve">c. Unless the agency restricts days to within proximity of the U.S. post of assignment, the ten days may be anywhere in the U.S. (calculated using the per diem rate of the U.S. post of assignment) as long as employee or family members have not begun travel on orders and </w:t>
      </w:r>
      <w:r w:rsidRPr="00097BBB">
        <w:rPr>
          <w:rFonts w:asciiTheme="minorHAnsi" w:hAnsiTheme="minorHAnsi" w:cstheme="minorHAnsi"/>
          <w:bCs/>
          <w:sz w:val="28"/>
          <w:szCs w:val="28"/>
          <w:u w:val="single"/>
        </w:rPr>
        <w:t>final departure is from the U.S. post of assignment</w:t>
      </w:r>
      <w:r w:rsidRPr="00097BBB">
        <w:rPr>
          <w:rFonts w:asciiTheme="minorHAnsi" w:hAnsiTheme="minorHAnsi" w:cstheme="minorHAnsi"/>
          <w:bCs/>
          <w:sz w:val="28"/>
          <w:szCs w:val="28"/>
        </w:rPr>
        <w:t xml:space="preserve">.  If in an agency’s judgment unusual circumstances cause an employee or family member to be unable to travel to the foreign post of assignment within the ten-day limit, the agency may permit additional days beyond the ten allowed.  (One example of a reason to approve beyond the ten days may be if the employee applied for a passport/visa in a timely manner and still did not receive </w:t>
      </w:r>
      <w:r w:rsidRPr="00097BBB">
        <w:rPr>
          <w:rFonts w:asciiTheme="minorHAnsi" w:hAnsiTheme="minorHAnsi" w:cstheme="minorHAnsi"/>
          <w:bCs/>
          <w:sz w:val="28"/>
          <w:szCs w:val="28"/>
        </w:rPr>
        <w:lastRenderedPageBreak/>
        <w:t>documents in time to proceed to the foreign area.)    (Eff. 04/09/2023  TL:SR 1070)</w:t>
      </w:r>
    </w:p>
    <w:p w14:paraId="217AA1A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112" w:right="-284" w:hanging="2112"/>
        <w:rPr>
          <w:rFonts w:asciiTheme="minorHAnsi" w:hAnsiTheme="minorHAnsi" w:cstheme="minorHAnsi"/>
          <w:bCs/>
          <w:sz w:val="28"/>
          <w:szCs w:val="28"/>
        </w:rPr>
      </w:pPr>
    </w:p>
    <w:p w14:paraId="78992C2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4128" w:right="-284" w:hanging="2112"/>
        <w:rPr>
          <w:rFonts w:asciiTheme="minorHAnsi" w:hAnsiTheme="minorHAnsi" w:cstheme="minorHAnsi"/>
          <w:bCs/>
          <w:sz w:val="28"/>
          <w:szCs w:val="28"/>
        </w:rPr>
      </w:pPr>
      <w:r w:rsidRPr="00097BBB">
        <w:rPr>
          <w:rFonts w:asciiTheme="minorHAnsi" w:hAnsiTheme="minorHAnsi" w:cstheme="minorHAnsi"/>
          <w:bCs/>
          <w:sz w:val="28"/>
          <w:szCs w:val="28"/>
        </w:rPr>
        <w:t xml:space="preserve">The following agencies have established per diem rates </w:t>
      </w:r>
    </w:p>
    <w:p w14:paraId="273FF13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4128" w:right="-284" w:hanging="2112"/>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p w14:paraId="5B15C06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C82AE5E" w14:textId="77777777" w:rsidR="008D2534" w:rsidRPr="00097BBB" w:rsidRDefault="008D2534" w:rsidP="008D2534">
      <w:pPr>
        <w:ind w:left="2304" w:hanging="288"/>
        <w:rPr>
          <w:rFonts w:asciiTheme="minorHAnsi" w:hAnsiTheme="minorHAnsi" w:cstheme="minorHAnsi"/>
          <w:bCs/>
          <w:color w:val="000000"/>
          <w:sz w:val="28"/>
          <w:szCs w:val="28"/>
        </w:rPr>
      </w:pPr>
      <w:r w:rsidRPr="00097BBB">
        <w:rPr>
          <w:rFonts w:asciiTheme="minorHAnsi" w:hAnsiTheme="minorHAnsi" w:cstheme="minorHAnsi"/>
          <w:bCs/>
          <w:sz w:val="28"/>
          <w:szCs w:val="28"/>
        </w:rPr>
        <w:t xml:space="preserve">1. </w:t>
      </w:r>
      <w:r w:rsidRPr="00097BBB">
        <w:rPr>
          <w:rFonts w:asciiTheme="minorHAnsi" w:hAnsiTheme="minorHAnsi" w:cstheme="minorHAnsi"/>
          <w:bCs/>
          <w:sz w:val="28"/>
          <w:szCs w:val="28"/>
          <w:u w:val="single"/>
        </w:rPr>
        <w:t>Conterminous/Continental United States (CONUS)</w:t>
      </w:r>
      <w:r w:rsidRPr="00097BBB">
        <w:rPr>
          <w:rFonts w:asciiTheme="minorHAnsi" w:hAnsiTheme="minorHAnsi" w:cstheme="minorHAnsi"/>
          <w:bCs/>
          <w:sz w:val="28"/>
          <w:szCs w:val="28"/>
        </w:rPr>
        <w:t xml:space="preserve"> (48 contiguous states and the District of Columbia):  General Services Administration.  </w:t>
      </w:r>
      <w:r w:rsidRPr="00097BBB">
        <w:rPr>
          <w:rFonts w:asciiTheme="minorHAnsi" w:hAnsiTheme="minorHAnsi" w:cstheme="minorHAnsi"/>
          <w:bCs/>
          <w:sz w:val="28"/>
          <w:szCs w:val="28"/>
          <w:lang w:val="da-DK"/>
        </w:rPr>
        <w:t xml:space="preserve">Internet site: </w:t>
      </w:r>
      <w:r w:rsidRPr="00097BBB">
        <w:rPr>
          <w:rFonts w:asciiTheme="minorHAnsi" w:hAnsiTheme="minorHAnsi" w:cstheme="minorHAnsi"/>
          <w:bCs/>
          <w:color w:val="000000"/>
          <w:sz w:val="28"/>
          <w:szCs w:val="28"/>
          <w:lang w:val="da-DK"/>
        </w:rPr>
        <w:t xml:space="preserve"> </w:t>
      </w:r>
      <w:hyperlink r:id="rId45" w:history="1">
        <w:r w:rsidRPr="00097BBB">
          <w:rPr>
            <w:rStyle w:val="Hyperlink"/>
            <w:rFonts w:asciiTheme="minorHAnsi" w:hAnsiTheme="minorHAnsi" w:cstheme="minorHAnsi"/>
            <w:bCs/>
            <w:sz w:val="28"/>
            <w:szCs w:val="28"/>
            <w:lang w:val="da-DK"/>
          </w:rPr>
          <w:t>http://www.gsa.gov/perdiem</w:t>
        </w:r>
      </w:hyperlink>
    </w:p>
    <w:p w14:paraId="6C68378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lang w:val="da-DK"/>
        </w:rPr>
      </w:pPr>
    </w:p>
    <w:p w14:paraId="7526CE6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lang w:val="da-DK"/>
        </w:rPr>
      </w:pPr>
    </w:p>
    <w:p w14:paraId="6CC8D3E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 </w:t>
      </w:r>
      <w:r w:rsidRPr="00097BBB">
        <w:rPr>
          <w:rFonts w:asciiTheme="minorHAnsi" w:hAnsiTheme="minorHAnsi" w:cstheme="minorHAnsi"/>
          <w:bCs/>
          <w:sz w:val="28"/>
          <w:szCs w:val="28"/>
          <w:u w:val="single"/>
        </w:rPr>
        <w:t>Non-foreign areas outside CONUS (OCONUS)(Alaska, Hawaii, Commonwealth of Puerto Rico, Commonwealth of the Northern Mariana Islands and territories and possessions of the United States)</w:t>
      </w:r>
      <w:r w:rsidRPr="00097BBB">
        <w:rPr>
          <w:rFonts w:asciiTheme="minorHAnsi" w:hAnsiTheme="minorHAnsi" w:cstheme="minorHAnsi"/>
          <w:bCs/>
          <w:sz w:val="28"/>
          <w:szCs w:val="28"/>
        </w:rPr>
        <w:t xml:space="preserve">: Department of Defense (DoD).Internet site: </w:t>
      </w:r>
      <w:hyperlink r:id="rId46" w:history="1">
        <w:r w:rsidRPr="00097BBB">
          <w:rPr>
            <w:rStyle w:val="Hyperlink"/>
            <w:rFonts w:asciiTheme="minorHAnsi" w:hAnsiTheme="minorHAnsi" w:cstheme="minorHAnsi"/>
            <w:bCs/>
            <w:sz w:val="28"/>
            <w:szCs w:val="28"/>
          </w:rPr>
          <w:t>http://www.defensetravel.dod.mil/site/perdiem.cfm</w:t>
        </w:r>
      </w:hyperlink>
      <w:r w:rsidRPr="00097BBB">
        <w:rPr>
          <w:rStyle w:val="Hyperlink"/>
          <w:rFonts w:asciiTheme="minorHAnsi" w:hAnsiTheme="minorHAnsi" w:cstheme="minorHAnsi"/>
          <w:bCs/>
          <w:sz w:val="28"/>
          <w:szCs w:val="28"/>
        </w:rPr>
        <w:t>.  DoD publishes these non-foreign OCONUS rates in the Civilian Personnel Per Diem Bulletins which are available on the above DoD website</w:t>
      </w:r>
    </w:p>
    <w:p w14:paraId="6F753AD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rPr>
      </w:pPr>
    </w:p>
    <w:p w14:paraId="7F5E93A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016" w:right="-284"/>
        <w:rPr>
          <w:rFonts w:asciiTheme="minorHAnsi" w:hAnsiTheme="minorHAnsi" w:cstheme="minorHAnsi"/>
          <w:bCs/>
          <w:sz w:val="28"/>
          <w:szCs w:val="28"/>
        </w:rPr>
      </w:pPr>
      <w:r w:rsidRPr="00097BBB">
        <w:rPr>
          <w:rFonts w:asciiTheme="minorHAnsi" w:hAnsiTheme="minorHAnsi" w:cstheme="minorHAnsi"/>
          <w:bCs/>
          <w:sz w:val="28"/>
          <w:szCs w:val="28"/>
        </w:rPr>
        <w:t xml:space="preserve">3. Foreign Areas:  Department of State.  Office of Allowances’ </w:t>
      </w:r>
      <w:hyperlink r:id="rId47" w:history="1">
        <w:r w:rsidRPr="00097BBB">
          <w:rPr>
            <w:rStyle w:val="Hyperlink"/>
            <w:rFonts w:asciiTheme="minorHAnsi" w:hAnsiTheme="minorHAnsi" w:cstheme="minorHAnsi"/>
            <w:bCs/>
            <w:sz w:val="28"/>
            <w:szCs w:val="28"/>
          </w:rPr>
          <w:t>internet site</w:t>
        </w:r>
      </w:hyperlink>
      <w:r w:rsidRPr="00097BBB">
        <w:rPr>
          <w:rFonts w:asciiTheme="minorHAnsi" w:hAnsiTheme="minorHAnsi" w:cstheme="minorHAnsi"/>
          <w:bCs/>
          <w:sz w:val="28"/>
          <w:szCs w:val="28"/>
        </w:rPr>
        <w:t xml:space="preserve">.  DSSR Section 925.  </w:t>
      </w:r>
      <w:hyperlink r:id="rId48" w:history="1">
        <w:r w:rsidRPr="00097BBB">
          <w:rPr>
            <w:rStyle w:val="Hyperlink"/>
            <w:rFonts w:asciiTheme="minorHAnsi" w:hAnsiTheme="minorHAnsi" w:cstheme="minorHAnsi"/>
            <w:bCs/>
            <w:sz w:val="28"/>
            <w:szCs w:val="28"/>
          </w:rPr>
          <w:t>https://aoprals.state.gov/</w:t>
        </w:r>
      </w:hyperlink>
    </w:p>
    <w:p w14:paraId="6A5285B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rPr>
      </w:pPr>
    </w:p>
    <w:p w14:paraId="7AE1A66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242.4 </w:t>
      </w:r>
      <w:r w:rsidRPr="00097BBB">
        <w:rPr>
          <w:rFonts w:asciiTheme="minorHAnsi" w:hAnsiTheme="minorHAnsi" w:cstheme="minorHAnsi"/>
          <w:bCs/>
          <w:sz w:val="28"/>
          <w:szCs w:val="28"/>
          <w:u w:val="single"/>
        </w:rPr>
        <w:t>Lease Penalty Expense Portion (Eff. 7/9/06 TL:SR 666)</w:t>
      </w:r>
    </w:p>
    <w:p w14:paraId="3DB9E28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F356EA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This portion is to help offset the expense of a residence quarters lease penalty unavoidably incurred by an employee.  The amount of reimbursement shall not exceed the amount required by the specific terms of a rental contract signed by the employee as a prior condition of obtaining the lease, or the equivalent of three months’ rent, whichever is less.</w:t>
      </w:r>
    </w:p>
    <w:p w14:paraId="5FE3BDC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3EF59BA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lastRenderedPageBreak/>
        <w:t>Amounts as indicated above may be reimbursed only after an appropriate authorizing official of the employing agency certifies in writing that:</w:t>
      </w:r>
    </w:p>
    <w:p w14:paraId="6F61D76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7921E1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a. the employee's transfer to a foreign post of assignment was due solely to actions by the employing agency and to unusual conditions fully beyond the control of the employee; and</w:t>
      </w:r>
    </w:p>
    <w:p w14:paraId="5B98C8F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F63AF6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b. the termination of the lease and departure of the employee did not result from any specific actions by the employee to seek a curtailment of the assignment for transfer or promotion; and</w:t>
      </w:r>
    </w:p>
    <w:p w14:paraId="7E4D21A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01069E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c. the employee was not negligent in promptly notifying the landlord of the intent to terminate the lease after receiving an official notice of transfer; and</w:t>
      </w:r>
    </w:p>
    <w:p w14:paraId="40BB3D7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A3134B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d. all reasonable steps were taken by the employee to dispose of the residence quarters by sublease or assignment to others; and</w:t>
      </w:r>
    </w:p>
    <w:p w14:paraId="7CC0962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34CC35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e. both the employee and employing agency made reasonable efforts to avoid the full lease penalty by delaying the employee's transfer to a foreign post of assignment.</w:t>
      </w:r>
    </w:p>
    <w:p w14:paraId="32EF89F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rPr>
      </w:pPr>
    </w:p>
    <w:p w14:paraId="2A8DD2D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Note: The above statements “a” through “e” are included on Section 960 Foreign Transfer Allowance Worksheet.</w:t>
      </w:r>
    </w:p>
    <w:p w14:paraId="1DDEF68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DA439CA" w14:textId="25AC3662"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242.5 Pet Shipment and Required Quarantine Expense Portion (Interim Eff. 04/20/2023</w:t>
      </w:r>
      <w:r w:rsidR="00B52B3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7049BC5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7CA69A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Pr>
          <w:rFonts w:asciiTheme="minorHAnsi" w:eastAsia="Calibri" w:hAnsiTheme="minorHAnsi" w:cstheme="minorHAnsi"/>
          <w:bCs/>
          <w:sz w:val="28"/>
          <w:szCs w:val="28"/>
        </w:rPr>
      </w:pPr>
      <w:r w:rsidRPr="00097BBB">
        <w:rPr>
          <w:rFonts w:asciiTheme="minorHAnsi" w:hAnsiTheme="minorHAnsi" w:cstheme="minorHAnsi"/>
          <w:bCs/>
          <w:sz w:val="28"/>
          <w:szCs w:val="28"/>
        </w:rPr>
        <w:t>This portion is to help offset the expenses of shipping a family pet or pets to a foreign post of assignment and required quarantine.  Allowable expenses may be reimbursed up to a total of $4,000 and may include:  pet transport costs and other expenses such as pet shipper fees, ground transport to/from airports, quarantine fees, required immunizations, blood tests and certifications.</w:t>
      </w:r>
    </w:p>
    <w:p w14:paraId="0B434F9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50D7E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242.6 </w:t>
      </w:r>
      <w:r w:rsidRPr="00097BBB">
        <w:rPr>
          <w:rFonts w:asciiTheme="minorHAnsi" w:hAnsiTheme="minorHAnsi" w:cstheme="minorHAnsi"/>
          <w:bCs/>
          <w:sz w:val="28"/>
          <w:szCs w:val="28"/>
          <w:u w:val="single"/>
        </w:rPr>
        <w:t xml:space="preserve">Payment  </w:t>
      </w:r>
      <w:r w:rsidRPr="00097BBB">
        <w:rPr>
          <w:rFonts w:asciiTheme="minorHAnsi" w:hAnsiTheme="minorHAnsi" w:cstheme="minorHAnsi"/>
          <w:bCs/>
          <w:sz w:val="28"/>
          <w:szCs w:val="28"/>
        </w:rPr>
        <w:t>(Eff. 04/09/2023  TL:SR 1070)</w:t>
      </w:r>
    </w:p>
    <w:p w14:paraId="28778B6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D2C3AD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A foreign transfer allowance granted under these regulations may be paid as a single payment at any time following the employee's arrival at post.  Should the employee arrive at the post in advance of the family, they may be paid the miscellaneous expense portion, the wardrobe expense portion, if applicable, and the subsistence expense portion, if applicable, provided for an employee without family.  The employee may, upon the arrival of their family, be paid the difference between the amount already paid and the allowance to which they are eligible by reason of family status.</w:t>
      </w:r>
    </w:p>
    <w:p w14:paraId="74D977E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5D9F584" w14:textId="5AAF1BAD"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242.7 </w:t>
      </w:r>
      <w:r w:rsidRPr="00097BBB">
        <w:rPr>
          <w:rFonts w:asciiTheme="minorHAnsi" w:hAnsiTheme="minorHAnsi" w:cstheme="minorHAnsi"/>
          <w:bCs/>
          <w:sz w:val="28"/>
          <w:szCs w:val="28"/>
          <w:u w:val="single"/>
        </w:rPr>
        <w:t>Prohibitions</w:t>
      </w:r>
      <w:r w:rsidRPr="00097BBB">
        <w:rPr>
          <w:rFonts w:asciiTheme="minorHAnsi" w:hAnsiTheme="minorHAnsi" w:cstheme="minorHAnsi"/>
          <w:bCs/>
          <w:sz w:val="28"/>
          <w:szCs w:val="28"/>
        </w:rPr>
        <w:t xml:space="preserve"> (Interim Eff. 04/20/2023</w:t>
      </w:r>
      <w:r w:rsidR="00B52B3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25ACBB1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E916D8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a. Regardless of other provisions in Section 240, an employee who is transferred from one post to another post for briefing, orientation, consultation, or other similar purpose, to be followed by further transfer to a third post, may, upon arrival at the third post, be granted the allowance prescribed for a transfer between the first post and the third post only.  (Eff. 04/09/2023  TL:SR 1070)</w:t>
      </w:r>
    </w:p>
    <w:p w14:paraId="5C2341D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FA18356" w14:textId="0AC5A008"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b. Employees eligible under their agencies' regulations for a miscellaneous expenses allowance authorized by 5 U.S.C. 5724a(f) (under the Federal Travel Regulation 302-16 which includes pet shipment) are not eligible for either a miscellaneous expense portion or the pet shipment and required quarantine expense portion of the foreign transfer allowance as authorized by these regulations. NOTE:  Per FTR 302-6.17 agency employees transferring from the U.S. to a foreign area are eligible for the DSSR predeparture subsistence expense portion and not the FTR Temporary Quarters Subsistence Expense (TQSE).  (Interim Eff. 04/20/2023</w:t>
      </w:r>
      <w:r w:rsidR="00B52B3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023856D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668D68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right="-288" w:hanging="57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242.8 </w:t>
      </w:r>
      <w:r w:rsidRPr="00097BBB">
        <w:rPr>
          <w:rFonts w:asciiTheme="minorHAnsi" w:hAnsiTheme="minorHAnsi" w:cstheme="minorHAnsi"/>
          <w:bCs/>
          <w:sz w:val="28"/>
          <w:szCs w:val="28"/>
          <w:u w:val="single"/>
        </w:rPr>
        <w:t>Transfer Allowance Payable to an Employee Whose Family is on Separate Maintenance Allowance (Eff. 04/09/2023  TL:SR 1070)</w:t>
      </w:r>
    </w:p>
    <w:p w14:paraId="3EFA605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64DF68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rPr>
          <w:rFonts w:asciiTheme="minorHAnsi" w:hAnsiTheme="minorHAnsi" w:cstheme="minorHAnsi"/>
          <w:bCs/>
          <w:sz w:val="28"/>
          <w:szCs w:val="28"/>
        </w:rPr>
      </w:pPr>
      <w:r w:rsidRPr="00097BBB">
        <w:rPr>
          <w:rFonts w:asciiTheme="minorHAnsi" w:hAnsiTheme="minorHAnsi" w:cstheme="minorHAnsi"/>
          <w:bCs/>
          <w:sz w:val="28"/>
          <w:szCs w:val="28"/>
        </w:rPr>
        <w:t>Where an employee arrives at a new foreign post, having been granted separate maintenance allowance on behalf of one or more family members, or arrives at the next subsequent post after termination of separate maintenance, the employee may be paid the applicable Foreign Transfer Allowance on behalf of self and/or family as shown below:</w:t>
      </w:r>
    </w:p>
    <w:p w14:paraId="17F6FFC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9BFE06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a. for the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w:t>
      </w:r>
    </w:p>
    <w:p w14:paraId="5111424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E27D2A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(1) at the "employee-with-family" rate when one or more family members move to the foreign post incident to the employee's official travel orders;</w:t>
      </w:r>
    </w:p>
    <w:p w14:paraId="78C8B04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62041D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(2) at the "employee-without-family" rate when no family members move to the foreign post incident to the employee's official travel orders;</w:t>
      </w:r>
    </w:p>
    <w:p w14:paraId="5E8A435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946854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b. for the </w:t>
      </w:r>
      <w:r w:rsidRPr="00097BBB">
        <w:rPr>
          <w:rFonts w:asciiTheme="minorHAnsi" w:hAnsiTheme="minorHAnsi" w:cstheme="minorHAnsi"/>
          <w:bCs/>
          <w:sz w:val="28"/>
          <w:szCs w:val="28"/>
          <w:u w:val="single"/>
        </w:rPr>
        <w:t>wardrobe expense portion</w:t>
      </w:r>
      <w:r w:rsidRPr="00097BBB">
        <w:rPr>
          <w:rFonts w:asciiTheme="minorHAnsi" w:hAnsiTheme="minorHAnsi" w:cstheme="minorHAnsi"/>
          <w:bCs/>
          <w:sz w:val="28"/>
          <w:szCs w:val="28"/>
        </w:rPr>
        <w:t>:  (Eff. 04/09/2023  TL:SR 1070)</w:t>
      </w:r>
    </w:p>
    <w:p w14:paraId="217497E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p>
    <w:p w14:paraId="10F3D33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(1)  the "employee-without-family" rate if the employee alone changes one or two zones and family members do not change zones;</w:t>
      </w:r>
    </w:p>
    <w:p w14:paraId="74FB4A4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8"/>
        <w:rPr>
          <w:rFonts w:asciiTheme="minorHAnsi" w:hAnsiTheme="minorHAnsi" w:cstheme="minorHAnsi"/>
          <w:bCs/>
          <w:sz w:val="28"/>
          <w:szCs w:val="28"/>
        </w:rPr>
      </w:pPr>
    </w:p>
    <w:p w14:paraId="675CBF4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(2) the "employee-without-family" rate if the employee does not change zones and only one family member changes one or two zones;</w:t>
      </w:r>
    </w:p>
    <w:p w14:paraId="6C23305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8"/>
        <w:rPr>
          <w:rFonts w:asciiTheme="minorHAnsi" w:hAnsiTheme="minorHAnsi" w:cstheme="minorHAnsi"/>
          <w:bCs/>
          <w:sz w:val="28"/>
          <w:szCs w:val="28"/>
        </w:rPr>
      </w:pPr>
    </w:p>
    <w:p w14:paraId="1D02EEEC"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(3) the "employee-with-family" rate for two zones if the employee changes one or two zones and the family member(s) change two zones;</w:t>
      </w:r>
    </w:p>
    <w:p w14:paraId="1494A1E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8"/>
        <w:rPr>
          <w:rFonts w:asciiTheme="minorHAnsi" w:hAnsiTheme="minorHAnsi" w:cstheme="minorHAnsi"/>
          <w:bCs/>
          <w:sz w:val="28"/>
          <w:szCs w:val="28"/>
        </w:rPr>
      </w:pPr>
    </w:p>
    <w:p w14:paraId="2513464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lastRenderedPageBreak/>
        <w:t>(4) the "employee-with-family” rate for one zone if the employee changes one zone and the family member(s) change one zone;</w:t>
      </w:r>
    </w:p>
    <w:p w14:paraId="6F7AD55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8"/>
        <w:rPr>
          <w:rFonts w:asciiTheme="minorHAnsi" w:hAnsiTheme="minorHAnsi" w:cstheme="minorHAnsi"/>
          <w:bCs/>
          <w:sz w:val="28"/>
          <w:szCs w:val="28"/>
        </w:rPr>
      </w:pPr>
    </w:p>
    <w:p w14:paraId="565797D7"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(5) the "employee-with-family” rate for two zones if the employee changes two zones and the family member(s) change one zone.</w:t>
      </w:r>
    </w:p>
    <w:p w14:paraId="7968EB2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p>
    <w:p w14:paraId="4911D4B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(6) the “employee-with-family” rate for two zones if the employee changes two zones and the family member(s) change two zones.</w:t>
      </w:r>
    </w:p>
    <w:p w14:paraId="4C1953A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2AB273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c. for the </w:t>
      </w:r>
      <w:r w:rsidRPr="00097BBB">
        <w:rPr>
          <w:rFonts w:asciiTheme="minorHAnsi" w:hAnsiTheme="minorHAnsi" w:cstheme="minorHAnsi"/>
          <w:bCs/>
          <w:sz w:val="28"/>
          <w:szCs w:val="28"/>
          <w:u w:val="single"/>
        </w:rPr>
        <w:t>predeparture subsistence expense portion</w:t>
      </w:r>
      <w:r w:rsidRPr="00097BBB">
        <w:rPr>
          <w:rFonts w:asciiTheme="minorHAnsi" w:hAnsiTheme="minorHAnsi" w:cstheme="minorHAnsi"/>
          <w:bCs/>
          <w:sz w:val="28"/>
          <w:szCs w:val="28"/>
        </w:rPr>
        <w:t xml:space="preserve"> (only applicable when the employee was transferred from a post in the U.S.):</w:t>
      </w:r>
    </w:p>
    <w:p w14:paraId="7B0BC13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CFF63B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(1) at the "initial occupant" rate if the family remains in the U.S.;</w:t>
      </w:r>
    </w:p>
    <w:p w14:paraId="3CA08DF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673F31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(2) at the applicable "family" rate if the family moves to a location outside the U.S., having incurred subsistence expenses in the U.S. in the process (applicable only when a foreign area has been officially designated for Involuntary SMA).</w:t>
      </w:r>
    </w:p>
    <w:p w14:paraId="5941541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A4463CE" w14:textId="423A833A"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right="-288" w:hanging="57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242.9 </w:t>
      </w:r>
      <w:r w:rsidRPr="00097BBB">
        <w:rPr>
          <w:rFonts w:asciiTheme="minorHAnsi" w:hAnsiTheme="minorHAnsi" w:cstheme="minorHAnsi"/>
          <w:bCs/>
          <w:sz w:val="28"/>
          <w:szCs w:val="28"/>
          <w:u w:val="single"/>
        </w:rPr>
        <w:t>Special Rules - Married Couple Employee or Domestic Partnership Employee</w:t>
      </w:r>
      <w:r w:rsidRPr="00097BBB">
        <w:rPr>
          <w:rFonts w:asciiTheme="minorHAnsi" w:hAnsiTheme="minorHAnsi" w:cstheme="minorHAnsi"/>
          <w:bCs/>
          <w:sz w:val="28"/>
          <w:szCs w:val="28"/>
        </w:rPr>
        <w:t xml:space="preserve"> (Interim Eff. 04/20/2023</w:t>
      </w:r>
      <w:r w:rsidR="00B52B3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6CB5A11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EF0CAB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The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"with family" rate may be granted to either eligible married couple employee or domestic partnership employee (both civilian employees of the U.S. Government) or each may be granted the employee "without family" rate.  If there are additional members of family, one employee may be granted the "with family" rate and the other the "without family" rate.  However, for grants above the non-receipt amounts, the same expenditures may not be claimed by both employees.</w:t>
      </w:r>
    </w:p>
    <w:p w14:paraId="469E8C1A"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B719A4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wardrobe expense portion</w:t>
      </w:r>
      <w:r w:rsidRPr="00097BBB">
        <w:rPr>
          <w:rFonts w:asciiTheme="minorHAnsi" w:hAnsiTheme="minorHAnsi" w:cstheme="minorHAnsi"/>
          <w:bCs/>
          <w:sz w:val="28"/>
          <w:szCs w:val="28"/>
        </w:rPr>
        <w:t xml:space="preserve">, (if applicable), the "employee with family" may be granted to either employee where one or </w:t>
      </w:r>
      <w:r w:rsidRPr="00097BBB">
        <w:rPr>
          <w:rFonts w:asciiTheme="minorHAnsi" w:hAnsiTheme="minorHAnsi" w:cstheme="minorHAnsi"/>
          <w:bCs/>
          <w:sz w:val="28"/>
          <w:szCs w:val="28"/>
        </w:rPr>
        <w:lastRenderedPageBreak/>
        <w:t>more members of family exist, as appropriate.  In this instance, neither employee is a "member of family" (Section 040m).  The employee, not granted a family rate, may be granted the "employee without family" rate.  (Eff. 04/09/2023  TL:SR 1070)</w:t>
      </w:r>
    </w:p>
    <w:p w14:paraId="6039B2D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08FFD9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predeparture subsistence expense portion</w:t>
      </w:r>
      <w:r w:rsidRPr="00097BBB">
        <w:rPr>
          <w:rFonts w:asciiTheme="minorHAnsi" w:hAnsiTheme="minorHAnsi" w:cstheme="minorHAnsi"/>
          <w:bCs/>
          <w:sz w:val="28"/>
          <w:szCs w:val="28"/>
        </w:rPr>
        <w:t>, each employee may be granted the "initial occupant" rate.  One of the employees may be granted applicable amounts for any additional family members (excluding spouse or domestic partner).  Alternatively, the employees may agree to consider one spouse or domestic partner as a family member only.</w:t>
      </w:r>
    </w:p>
    <w:p w14:paraId="4F01396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D03847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lease penalty expense portion</w:t>
      </w:r>
      <w:r w:rsidRPr="00097BBB">
        <w:rPr>
          <w:rFonts w:asciiTheme="minorHAnsi" w:hAnsiTheme="minorHAnsi" w:cstheme="minorHAnsi"/>
          <w:bCs/>
          <w:sz w:val="28"/>
          <w:szCs w:val="28"/>
        </w:rPr>
        <w:t>, only one of the employees at the same post may be reimbursed for an unavoidable lease penalty under section 242.4.</w:t>
      </w:r>
    </w:p>
    <w:p w14:paraId="0AFEEDC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112" w:right="-284" w:hanging="2112"/>
        <w:rPr>
          <w:rFonts w:asciiTheme="minorHAnsi" w:hAnsiTheme="minorHAnsi" w:cstheme="minorHAnsi"/>
          <w:bCs/>
          <w:sz w:val="28"/>
          <w:szCs w:val="28"/>
        </w:rPr>
      </w:pPr>
    </w:p>
    <w:p w14:paraId="70F5C070" w14:textId="59C91971"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pet shipment and required quarantine expense portion</w:t>
      </w:r>
      <w:r w:rsidRPr="00097BBB">
        <w:rPr>
          <w:rFonts w:asciiTheme="minorHAnsi" w:hAnsiTheme="minorHAnsi" w:cstheme="minorHAnsi"/>
          <w:bCs/>
          <w:sz w:val="28"/>
          <w:szCs w:val="28"/>
        </w:rPr>
        <w:t>, each employee is eligible for this portion, however, only one of the employees may be reimbursed for expenses claimed under DSSR 242.5 for the same pet for each travel leg.  (Interim eff. 4/20/2023</w:t>
      </w:r>
      <w:r w:rsidR="00B52B3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1EE4894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2112" w:right="-284" w:hanging="2112"/>
        <w:rPr>
          <w:rFonts w:asciiTheme="minorHAnsi" w:hAnsiTheme="minorHAnsi" w:cstheme="minorHAnsi"/>
          <w:bCs/>
          <w:sz w:val="28"/>
          <w:szCs w:val="28"/>
        </w:rPr>
      </w:pPr>
    </w:p>
    <w:p w14:paraId="4072C3D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DD06D5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384" w:right="-284"/>
        <w:rPr>
          <w:rFonts w:asciiTheme="minorHAnsi" w:hAnsiTheme="minorHAnsi" w:cstheme="minorHAnsi"/>
          <w:bCs/>
          <w:sz w:val="28"/>
          <w:szCs w:val="28"/>
        </w:rPr>
      </w:pPr>
      <w:r w:rsidRPr="00097BBB">
        <w:rPr>
          <w:rFonts w:asciiTheme="minorHAnsi" w:hAnsiTheme="minorHAnsi" w:cstheme="minorHAnsi"/>
          <w:bCs/>
          <w:sz w:val="28"/>
          <w:szCs w:val="28"/>
        </w:rPr>
        <w:t xml:space="preserve">243 </w:t>
      </w:r>
      <w:r w:rsidRPr="00097BBB">
        <w:rPr>
          <w:rFonts w:asciiTheme="minorHAnsi" w:hAnsiTheme="minorHAnsi" w:cstheme="minorHAnsi"/>
          <w:bCs/>
          <w:sz w:val="28"/>
          <w:szCs w:val="28"/>
          <w:u w:val="single"/>
        </w:rPr>
        <w:t>Advance of Funds for Foreign Transfer Allowance</w:t>
      </w:r>
    </w:p>
    <w:p w14:paraId="0FFF991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BA001AF" w14:textId="12E1E7EF"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rPr>
          <w:rFonts w:asciiTheme="minorHAnsi" w:hAnsiTheme="minorHAnsi" w:cstheme="minorHAnsi"/>
          <w:bCs/>
          <w:sz w:val="28"/>
          <w:szCs w:val="28"/>
        </w:rPr>
      </w:pPr>
      <w:r w:rsidRPr="00097BBB">
        <w:rPr>
          <w:rFonts w:asciiTheme="minorHAnsi" w:hAnsiTheme="minorHAnsi" w:cstheme="minorHAnsi"/>
          <w:bCs/>
          <w:sz w:val="28"/>
          <w:szCs w:val="28"/>
        </w:rPr>
        <w:t xml:space="preserve">An advance of funds may be made for the foreign transfer allowance through the authorized disbursing officer.  When applicable the amount of such advance shall not exceed the maximum rate of the wardrobe expense portion;  the non-receipt amounts of the miscellaneous expense portion; the amount of unavoidable residence quarters lease penalty authorized; the maximum rate of the predeparture subsistence expense portion; and the maximum rate of the pet shipment and required quarantine expense portion of the foreign transfer allowance authorized in accordance with Section 242.  </w:t>
      </w:r>
    </w:p>
    <w:p w14:paraId="246D6E9E" w14:textId="47D12492"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rPr>
          <w:rFonts w:asciiTheme="minorHAnsi" w:hAnsiTheme="minorHAnsi" w:cstheme="minorHAnsi"/>
          <w:bCs/>
          <w:sz w:val="28"/>
          <w:szCs w:val="28"/>
        </w:rPr>
      </w:pPr>
      <w:r w:rsidRPr="00097BBB">
        <w:rPr>
          <w:rFonts w:asciiTheme="minorHAnsi" w:hAnsiTheme="minorHAnsi" w:cstheme="minorHAnsi"/>
          <w:bCs/>
          <w:sz w:val="28"/>
          <w:szCs w:val="28"/>
        </w:rPr>
        <w:t>(Interim Eff. 04/20/2023</w:t>
      </w:r>
      <w:r w:rsidR="002A0476"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u w:val="single"/>
        </w:rPr>
        <w:t>)</w:t>
      </w:r>
    </w:p>
    <w:p w14:paraId="1539674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63C24B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384" w:right="-284"/>
        <w:rPr>
          <w:rFonts w:asciiTheme="minorHAnsi" w:hAnsiTheme="minorHAnsi" w:cstheme="minorHAnsi"/>
          <w:bCs/>
          <w:sz w:val="28"/>
          <w:szCs w:val="28"/>
        </w:rPr>
      </w:pPr>
      <w:r w:rsidRPr="00097BBB">
        <w:rPr>
          <w:rFonts w:asciiTheme="minorHAnsi" w:hAnsiTheme="minorHAnsi" w:cstheme="minorHAnsi"/>
          <w:bCs/>
          <w:sz w:val="28"/>
          <w:szCs w:val="28"/>
        </w:rPr>
        <w:t xml:space="preserve">244 </w:t>
      </w:r>
      <w:r w:rsidRPr="00097BBB">
        <w:rPr>
          <w:rFonts w:asciiTheme="minorHAnsi" w:hAnsiTheme="minorHAnsi" w:cstheme="minorHAnsi"/>
          <w:bCs/>
          <w:sz w:val="28"/>
          <w:szCs w:val="28"/>
          <w:u w:val="single"/>
        </w:rPr>
        <w:t>Condition Requiring Refund</w:t>
      </w:r>
    </w:p>
    <w:p w14:paraId="5C59B8CD"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9138A6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rPr>
          <w:rFonts w:asciiTheme="minorHAnsi" w:hAnsiTheme="minorHAnsi" w:cstheme="minorHAnsi"/>
          <w:bCs/>
          <w:sz w:val="28"/>
          <w:szCs w:val="28"/>
        </w:rPr>
      </w:pPr>
      <w:r w:rsidRPr="00097BBB">
        <w:rPr>
          <w:rFonts w:asciiTheme="minorHAnsi" w:hAnsiTheme="minorHAnsi" w:cstheme="minorHAnsi"/>
          <w:bCs/>
          <w:sz w:val="28"/>
          <w:szCs w:val="28"/>
        </w:rPr>
        <w:t>An advance of funds not subsequently covered by a grant of the foreign transfer allowance shall be refunded by the employee to the agency.</w:t>
      </w:r>
    </w:p>
    <w:p w14:paraId="7DB0996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AF91F0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384" w:right="-284"/>
        <w:rPr>
          <w:rFonts w:asciiTheme="minorHAnsi" w:hAnsiTheme="minorHAnsi" w:cstheme="minorHAnsi"/>
          <w:bCs/>
          <w:sz w:val="28"/>
          <w:szCs w:val="28"/>
        </w:rPr>
      </w:pPr>
      <w:r w:rsidRPr="00097BBB">
        <w:rPr>
          <w:rFonts w:asciiTheme="minorHAnsi" w:hAnsiTheme="minorHAnsi" w:cstheme="minorHAnsi"/>
          <w:bCs/>
          <w:sz w:val="28"/>
          <w:szCs w:val="28"/>
        </w:rPr>
        <w:t xml:space="preserve">245 </w:t>
      </w:r>
      <w:r w:rsidRPr="00097BBB">
        <w:rPr>
          <w:rFonts w:asciiTheme="minorHAnsi" w:hAnsiTheme="minorHAnsi" w:cstheme="minorHAnsi"/>
          <w:bCs/>
          <w:sz w:val="28"/>
          <w:szCs w:val="28"/>
          <w:u w:val="single"/>
        </w:rPr>
        <w:t>Employees Assigned to a Post Which is Under Ordered/Authorized Departure Order</w:t>
      </w:r>
      <w:r w:rsidRPr="00097BBB">
        <w:rPr>
          <w:rFonts w:asciiTheme="minorHAnsi" w:hAnsiTheme="minorHAnsi" w:cstheme="minorHAnsi"/>
          <w:bCs/>
          <w:sz w:val="28"/>
          <w:szCs w:val="28"/>
        </w:rPr>
        <w:t xml:space="preserve">  (Eff. 04/09/2023  TL:SR 1070)</w:t>
      </w:r>
    </w:p>
    <w:p w14:paraId="4228A5C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C6C0FA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rPr>
          <w:rFonts w:asciiTheme="minorHAnsi" w:hAnsiTheme="minorHAnsi" w:cstheme="minorHAnsi"/>
          <w:bCs/>
          <w:sz w:val="28"/>
          <w:szCs w:val="28"/>
        </w:rPr>
      </w:pPr>
      <w:r w:rsidRPr="00097BBB">
        <w:rPr>
          <w:rFonts w:asciiTheme="minorHAnsi" w:hAnsiTheme="minorHAnsi" w:cstheme="minorHAnsi"/>
          <w:bCs/>
          <w:sz w:val="28"/>
          <w:szCs w:val="28"/>
        </w:rPr>
        <w:t>Unless otherwise directed by the head of agency, employees or family members unable to proceed to a post due to ordered or authorized departure status of the post qualify for benefits equivalent to those provided by DSSR Chapter 600 when the following criteria are met:</w:t>
      </w:r>
    </w:p>
    <w:p w14:paraId="48A1E73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62F150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84" w:right="-288" w:hanging="86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(1) transfer orders have been issued, </w:t>
      </w:r>
      <w:r w:rsidRPr="00097BBB">
        <w:rPr>
          <w:rFonts w:asciiTheme="minorHAnsi" w:hAnsiTheme="minorHAnsi" w:cstheme="minorHAnsi"/>
          <w:bCs/>
          <w:sz w:val="28"/>
          <w:szCs w:val="28"/>
          <w:u w:val="single"/>
        </w:rPr>
        <w:t>and</w:t>
      </w:r>
    </w:p>
    <w:p w14:paraId="57455E71"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p>
    <w:p w14:paraId="1B44ECCB"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outlineLvl w:val="0"/>
        <w:rPr>
          <w:rFonts w:asciiTheme="minorHAnsi" w:hAnsiTheme="minorHAnsi" w:cstheme="minorHAnsi"/>
          <w:bCs/>
          <w:sz w:val="28"/>
          <w:szCs w:val="28"/>
        </w:rPr>
      </w:pPr>
      <w:r w:rsidRPr="00097BBB">
        <w:rPr>
          <w:rFonts w:asciiTheme="minorHAnsi" w:hAnsiTheme="minorHAnsi" w:cstheme="minorHAnsi"/>
          <w:bCs/>
          <w:sz w:val="28"/>
          <w:szCs w:val="28"/>
        </w:rPr>
        <w:t>(2) one of the following applies:</w:t>
      </w:r>
    </w:p>
    <w:p w14:paraId="3E3CF61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3BADCF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152" w:right="-284"/>
        <w:rPr>
          <w:rFonts w:asciiTheme="minorHAnsi" w:hAnsiTheme="minorHAnsi" w:cstheme="minorHAnsi"/>
          <w:bCs/>
          <w:sz w:val="28"/>
          <w:szCs w:val="28"/>
        </w:rPr>
      </w:pPr>
      <w:r w:rsidRPr="00097BBB">
        <w:rPr>
          <w:rFonts w:asciiTheme="minorHAnsi" w:hAnsiTheme="minorHAnsi" w:cstheme="minorHAnsi"/>
          <w:bCs/>
          <w:sz w:val="28"/>
          <w:szCs w:val="28"/>
        </w:rPr>
        <w:t>(a) HHE have been packed out and residence quarters have been vacated; or</w:t>
      </w:r>
    </w:p>
    <w:p w14:paraId="72BB405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4A18482"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(b) employee transferring from a post in the U.S. has an irrevocable contractual agreement for lease or sale of residence quarters; or</w:t>
      </w:r>
    </w:p>
    <w:p w14:paraId="13653CC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DD9780F"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(c) employee transferring from a foreign post with direct transfer orders (i.e. no home leave, or equivalent, prior to reporting to new foreign post) is required by post to vacate residence quarters, </w:t>
      </w:r>
      <w:r w:rsidRPr="00097BBB">
        <w:rPr>
          <w:rFonts w:asciiTheme="minorHAnsi" w:hAnsiTheme="minorHAnsi" w:cstheme="minorHAnsi"/>
          <w:bCs/>
          <w:sz w:val="28"/>
          <w:szCs w:val="28"/>
          <w:u w:val="single"/>
        </w:rPr>
        <w:t>and</w:t>
      </w:r>
    </w:p>
    <w:p w14:paraId="0ADFA228"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05C8FAE"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68" w:right="-288"/>
        <w:outlineLvl w:val="0"/>
        <w:rPr>
          <w:rFonts w:asciiTheme="minorHAnsi" w:hAnsiTheme="minorHAnsi" w:cstheme="minorHAnsi"/>
          <w:bCs/>
          <w:sz w:val="28"/>
          <w:szCs w:val="28"/>
        </w:rPr>
      </w:pPr>
      <w:r w:rsidRPr="00097BBB">
        <w:rPr>
          <w:rFonts w:asciiTheme="minorHAnsi" w:hAnsiTheme="minorHAnsi" w:cstheme="minorHAnsi"/>
          <w:bCs/>
          <w:sz w:val="28"/>
          <w:szCs w:val="28"/>
        </w:rPr>
        <w:t>(3) on the date of the ordered/authorized departure order the employee is within 60 days of scheduled departure directly to the new post of assignment.</w:t>
      </w:r>
    </w:p>
    <w:p w14:paraId="3A00D410"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CD43916"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245.1 </w:t>
      </w:r>
      <w:r w:rsidRPr="00097BBB">
        <w:rPr>
          <w:rFonts w:asciiTheme="minorHAnsi" w:hAnsiTheme="minorHAnsi" w:cstheme="minorHAnsi"/>
          <w:bCs/>
          <w:sz w:val="28"/>
          <w:szCs w:val="28"/>
          <w:u w:val="single"/>
        </w:rPr>
        <w:t xml:space="preserve">Limitations  </w:t>
      </w:r>
      <w:r w:rsidRPr="00097BBB">
        <w:rPr>
          <w:rFonts w:asciiTheme="minorHAnsi" w:hAnsiTheme="minorHAnsi" w:cstheme="minorHAnsi"/>
          <w:bCs/>
          <w:sz w:val="28"/>
          <w:szCs w:val="28"/>
        </w:rPr>
        <w:t>(Eff. 04/09/2023  TL:SR 1070)</w:t>
      </w:r>
    </w:p>
    <w:p w14:paraId="049EE194"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E40A369"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lastRenderedPageBreak/>
        <w:t>Limitations of benefits provided in DSSR Chapter 600 also apply.</w:t>
      </w:r>
    </w:p>
    <w:p w14:paraId="70C9D94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AA11C0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245.2 </w:t>
      </w:r>
      <w:r w:rsidRPr="00097BBB">
        <w:rPr>
          <w:rFonts w:asciiTheme="minorHAnsi" w:hAnsiTheme="minorHAnsi" w:cstheme="minorHAnsi"/>
          <w:bCs/>
          <w:sz w:val="28"/>
          <w:szCs w:val="28"/>
          <w:u w:val="single"/>
        </w:rPr>
        <w:t>Processing Claims</w:t>
      </w:r>
    </w:p>
    <w:p w14:paraId="61BC60F3"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2E03D85" w14:textId="77777777" w:rsidR="008D2534" w:rsidRPr="00097BBB" w:rsidRDefault="008D2534" w:rsidP="008D2534">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r w:rsidRPr="00097BBB">
        <w:rPr>
          <w:rFonts w:asciiTheme="minorHAnsi" w:hAnsiTheme="minorHAnsi" w:cstheme="minorHAnsi"/>
          <w:bCs/>
          <w:sz w:val="28"/>
          <w:szCs w:val="28"/>
        </w:rPr>
        <w:t>Each agency may establish procedures for processing claims and payments without respect to requirements elsewhere to use SF-1190.</w:t>
      </w:r>
    </w:p>
    <w:p w14:paraId="2C8CF609" w14:textId="6856F567" w:rsidR="00FB33E0" w:rsidRPr="00097BBB" w:rsidRDefault="00FB33E0" w:rsidP="00227320">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p>
    <w:bookmarkEnd w:id="1"/>
    <w:p w14:paraId="36C77370" w14:textId="77777777" w:rsidR="000D1036" w:rsidRPr="00097BBB" w:rsidRDefault="000D1036" w:rsidP="00FB33E0">
      <w:pPr>
        <w:tabs>
          <w:tab w:val="left" w:pos="384"/>
          <w:tab w:val="left" w:pos="768"/>
          <w:tab w:val="left" w:pos="1152"/>
          <w:tab w:val="left" w:pos="1728"/>
          <w:tab w:val="left" w:pos="2112"/>
          <w:tab w:val="left" w:pos="2496"/>
          <w:tab w:val="left" w:pos="2784"/>
          <w:tab w:val="left" w:pos="3072"/>
        </w:tabs>
        <w:ind w:left="1296"/>
        <w:outlineLvl w:val="0"/>
        <w:rPr>
          <w:rFonts w:asciiTheme="minorHAnsi" w:hAnsiTheme="minorHAnsi" w:cstheme="minorHAnsi"/>
          <w:bCs/>
          <w:sz w:val="28"/>
          <w:szCs w:val="28"/>
        </w:rPr>
      </w:pPr>
    </w:p>
    <w:p w14:paraId="1CA4640F" w14:textId="77777777" w:rsidR="004F5F19" w:rsidRPr="00097BBB" w:rsidRDefault="004F5F19" w:rsidP="00FB33E0">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sectPr w:rsidR="004F5F19" w:rsidRPr="00097BBB" w:rsidSect="00784D12">
          <w:headerReference w:type="default" r:id="rId49"/>
          <w:pgSz w:w="12240" w:h="15840"/>
          <w:pgMar w:top="1440" w:right="1800" w:bottom="1440" w:left="1440" w:header="720" w:footer="720" w:gutter="0"/>
          <w:cols w:space="720"/>
          <w:docGrid w:linePitch="360"/>
        </w:sectPr>
      </w:pPr>
    </w:p>
    <w:p w14:paraId="2233D01F" w14:textId="77777777" w:rsidR="00EC43CF" w:rsidRPr="00097BBB" w:rsidRDefault="00EC43CF" w:rsidP="00421A99">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bookmarkStart w:id="2" w:name="_Hlk131693850"/>
    </w:p>
    <w:p w14:paraId="0A4CA2EF" w14:textId="77777777" w:rsidR="00446648"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r w:rsidRPr="00097BBB">
        <w:rPr>
          <w:rFonts w:asciiTheme="minorHAnsi" w:hAnsiTheme="minorHAnsi" w:cstheme="minorHAnsi"/>
          <w:bCs/>
          <w:sz w:val="28"/>
          <w:szCs w:val="28"/>
        </w:rPr>
        <w:t xml:space="preserve">250 </w:t>
      </w:r>
      <w:r w:rsidRPr="00097BBB">
        <w:rPr>
          <w:rFonts w:asciiTheme="minorHAnsi" w:hAnsiTheme="minorHAnsi" w:cstheme="minorHAnsi"/>
          <w:bCs/>
          <w:sz w:val="28"/>
          <w:szCs w:val="28"/>
          <w:u w:val="single"/>
        </w:rPr>
        <w:t xml:space="preserve">HOME SERVICE TRANSFER ALLOWANCE </w:t>
      </w:r>
    </w:p>
    <w:p w14:paraId="38C3FDA5" w14:textId="440C2C9A" w:rsidR="00EC43CF" w:rsidRPr="00097BBB" w:rsidRDefault="00446648"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ab/>
      </w:r>
      <w:r w:rsidRPr="00097BBB">
        <w:rPr>
          <w:rFonts w:asciiTheme="minorHAnsi" w:hAnsiTheme="minorHAnsi" w:cstheme="minorHAnsi"/>
          <w:bCs/>
          <w:sz w:val="28"/>
          <w:szCs w:val="28"/>
        </w:rPr>
        <w:tab/>
      </w:r>
      <w:r w:rsidR="00EC43CF" w:rsidRPr="00097BBB">
        <w:rPr>
          <w:rFonts w:asciiTheme="minorHAnsi" w:hAnsiTheme="minorHAnsi" w:cstheme="minorHAnsi"/>
          <w:bCs/>
          <w:sz w:val="28"/>
          <w:szCs w:val="28"/>
        </w:rPr>
        <w:t>(Last updated Interim eff. 04/20/2023</w:t>
      </w:r>
      <w:r w:rsidR="005B338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00EC43CF" w:rsidRPr="00097BBB">
        <w:rPr>
          <w:rFonts w:asciiTheme="minorHAnsi" w:hAnsiTheme="minorHAnsi" w:cstheme="minorHAnsi"/>
          <w:bCs/>
          <w:sz w:val="28"/>
          <w:szCs w:val="28"/>
        </w:rPr>
        <w:t>)</w:t>
      </w:r>
    </w:p>
    <w:p w14:paraId="5A08716D" w14:textId="77777777" w:rsidR="00446648" w:rsidRPr="00097BBB" w:rsidRDefault="00446648" w:rsidP="00EC43CF">
      <w:pPr>
        <w:tabs>
          <w:tab w:val="left" w:pos="384"/>
          <w:tab w:val="left" w:pos="768"/>
          <w:tab w:val="left" w:pos="1152"/>
          <w:tab w:val="left" w:pos="1728"/>
          <w:tab w:val="left" w:pos="2112"/>
          <w:tab w:val="left" w:pos="2496"/>
          <w:tab w:val="left" w:pos="2784"/>
          <w:tab w:val="left" w:pos="3072"/>
        </w:tabs>
        <w:ind w:left="384" w:right="-284"/>
        <w:outlineLvl w:val="0"/>
        <w:rPr>
          <w:rFonts w:asciiTheme="minorHAnsi" w:hAnsiTheme="minorHAnsi" w:cstheme="minorHAnsi"/>
          <w:bCs/>
          <w:sz w:val="28"/>
          <w:szCs w:val="28"/>
        </w:rPr>
      </w:pPr>
    </w:p>
    <w:p w14:paraId="51E66840" w14:textId="39179DAB"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84"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251 </w:t>
      </w:r>
      <w:r w:rsidRPr="00097BBB">
        <w:rPr>
          <w:rFonts w:asciiTheme="minorHAnsi" w:hAnsiTheme="minorHAnsi" w:cstheme="minorHAnsi"/>
          <w:bCs/>
          <w:sz w:val="28"/>
          <w:szCs w:val="28"/>
          <w:u w:val="single"/>
        </w:rPr>
        <w:t>Description</w:t>
      </w:r>
    </w:p>
    <w:p w14:paraId="0F3A39C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7C6D7D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u w:val="single"/>
        </w:rPr>
      </w:pPr>
      <w:r w:rsidRPr="00097BBB">
        <w:rPr>
          <w:rFonts w:asciiTheme="minorHAnsi" w:hAnsiTheme="minorHAnsi" w:cstheme="minorHAnsi"/>
          <w:bCs/>
          <w:sz w:val="28"/>
          <w:szCs w:val="28"/>
        </w:rPr>
        <w:t xml:space="preserve">251.1 </w:t>
      </w:r>
      <w:r w:rsidRPr="00097BBB">
        <w:rPr>
          <w:rFonts w:asciiTheme="minorHAnsi" w:hAnsiTheme="minorHAnsi" w:cstheme="minorHAnsi"/>
          <w:bCs/>
          <w:sz w:val="28"/>
          <w:szCs w:val="28"/>
          <w:u w:val="single"/>
        </w:rPr>
        <w:t>Definitions</w:t>
      </w:r>
      <w:r w:rsidRPr="00097BBB">
        <w:rPr>
          <w:rFonts w:asciiTheme="minorHAnsi" w:hAnsiTheme="minorHAnsi" w:cstheme="minorHAnsi"/>
          <w:bCs/>
          <w:sz w:val="28"/>
          <w:szCs w:val="28"/>
        </w:rPr>
        <w:t xml:space="preserve"> (Eff. 04/09/2023  TL:SR 1070)</w:t>
      </w:r>
    </w:p>
    <w:p w14:paraId="325413F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E8E22D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a. "</w:t>
      </w:r>
      <w:r w:rsidRPr="00097BBB">
        <w:rPr>
          <w:rFonts w:asciiTheme="minorHAnsi" w:hAnsiTheme="minorHAnsi" w:cstheme="minorHAnsi"/>
          <w:bCs/>
          <w:sz w:val="28"/>
          <w:szCs w:val="28"/>
          <w:u w:val="single"/>
        </w:rPr>
        <w:t>Home service transfer allowance</w:t>
      </w:r>
      <w:r w:rsidRPr="00097BBB">
        <w:rPr>
          <w:rFonts w:asciiTheme="minorHAnsi" w:hAnsiTheme="minorHAnsi" w:cstheme="minorHAnsi"/>
          <w:bCs/>
          <w:sz w:val="28"/>
          <w:szCs w:val="28"/>
        </w:rPr>
        <w:t xml:space="preserve">" means an allowance for extraordinary, necessary, and reasonable expenses, not otherwise compensated for, incurred by an employee incident to establishing themself at a post of assignment in the United States as authorized by 5 U.S.C. 5924(2)(B). </w:t>
      </w:r>
    </w:p>
    <w:p w14:paraId="0DDCBDC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rPr>
      </w:pPr>
    </w:p>
    <w:p w14:paraId="686A0D7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rPr>
          <w:rFonts w:asciiTheme="minorHAnsi" w:hAnsiTheme="minorHAnsi" w:cstheme="minorHAnsi"/>
          <w:bCs/>
          <w:sz w:val="28"/>
          <w:szCs w:val="28"/>
        </w:rPr>
      </w:pPr>
      <w:r w:rsidRPr="00097BBB">
        <w:rPr>
          <w:rFonts w:asciiTheme="minorHAnsi" w:hAnsiTheme="minorHAnsi" w:cstheme="minorHAnsi"/>
          <w:bCs/>
          <w:sz w:val="28"/>
          <w:szCs w:val="28"/>
        </w:rPr>
        <w:t>If an employee dies while assigned to a post in a foreign area, the home service transfer allowance may be paid to family member(s) (see definition 040m) to relocate to the United States provided at the time of death, they (1) resided with the employee at their foreign post; or (2) were residing outside the United States at an agency-designated location for which they were receiving a Separate Maintenance Allowance under DSSR Section 260 (see also DSSR 252.9).</w:t>
      </w:r>
    </w:p>
    <w:p w14:paraId="47930CE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rPr>
      </w:pPr>
    </w:p>
    <w:p w14:paraId="6F62099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b. "</w:t>
      </w:r>
      <w:r w:rsidRPr="00097BBB">
        <w:rPr>
          <w:rFonts w:asciiTheme="minorHAnsi" w:hAnsiTheme="minorHAnsi" w:cstheme="minorHAnsi"/>
          <w:bCs/>
          <w:sz w:val="28"/>
          <w:szCs w:val="28"/>
          <w:u w:val="single"/>
        </w:rPr>
        <w:t>Transfer</w:t>
      </w:r>
      <w:r w:rsidRPr="00097BBB">
        <w:rPr>
          <w:rFonts w:asciiTheme="minorHAnsi" w:hAnsiTheme="minorHAnsi" w:cstheme="minorHAnsi"/>
          <w:bCs/>
          <w:sz w:val="28"/>
          <w:szCs w:val="28"/>
        </w:rPr>
        <w:t>" in Section 250 means a reassignment that involves travel from a post in a foreign area to a post in the United States with an understanding certified to by the employee that they will complete twelve months in U.S. Government service following the effective date of transfer.  (See Section 252.6b.)</w:t>
      </w:r>
    </w:p>
    <w:p w14:paraId="1F17281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6690D2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rPr>
          <w:rFonts w:asciiTheme="minorHAnsi" w:hAnsiTheme="minorHAnsi" w:cstheme="minorHAnsi"/>
          <w:bCs/>
          <w:sz w:val="28"/>
          <w:szCs w:val="28"/>
        </w:rPr>
      </w:pPr>
      <w:r w:rsidRPr="00097BBB">
        <w:rPr>
          <w:rFonts w:asciiTheme="minorHAnsi" w:hAnsiTheme="minorHAnsi" w:cstheme="minorHAnsi"/>
          <w:bCs/>
          <w:sz w:val="28"/>
          <w:szCs w:val="28"/>
        </w:rPr>
        <w:t>For family members (see definition 040m) of an employee who dies while assigned to a post in a foreign area, transfer means relocation to the United States. The twelve-month certification statement is not applicable.</w:t>
      </w:r>
    </w:p>
    <w:p w14:paraId="172BAB5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158748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lastRenderedPageBreak/>
        <w:t>c. "</w:t>
      </w:r>
      <w:r w:rsidRPr="00097BBB">
        <w:rPr>
          <w:rFonts w:asciiTheme="minorHAnsi" w:hAnsiTheme="minorHAnsi" w:cstheme="minorHAnsi"/>
          <w:bCs/>
          <w:sz w:val="28"/>
          <w:szCs w:val="28"/>
          <w:u w:val="single"/>
        </w:rPr>
        <w:t>United States</w:t>
      </w:r>
      <w:r w:rsidRPr="00097BBB">
        <w:rPr>
          <w:rFonts w:asciiTheme="minorHAnsi" w:hAnsiTheme="minorHAnsi" w:cstheme="minorHAnsi"/>
          <w:bCs/>
          <w:sz w:val="28"/>
          <w:szCs w:val="28"/>
        </w:rPr>
        <w:t>", for the purposes of this section, means the several States of the United States of America, including Alaska and Hawaii, the District of Columbia, its territories or possessions, the Commonwealth of Puerto Rico and the Commonwealth of the Northern Mariana Islands.</w:t>
      </w:r>
    </w:p>
    <w:p w14:paraId="397B560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BA03577" w14:textId="7F8B742B"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251.2 </w:t>
      </w:r>
      <w:r w:rsidRPr="00097BBB">
        <w:rPr>
          <w:rFonts w:asciiTheme="minorHAnsi" w:hAnsiTheme="minorHAnsi" w:cstheme="minorHAnsi"/>
          <w:bCs/>
          <w:sz w:val="28"/>
          <w:szCs w:val="28"/>
          <w:u w:val="single"/>
        </w:rPr>
        <w:t xml:space="preserve">Scope </w:t>
      </w:r>
      <w:r w:rsidRPr="00097BBB">
        <w:rPr>
          <w:rFonts w:asciiTheme="minorHAnsi" w:hAnsiTheme="minorHAnsi" w:cstheme="minorHAnsi"/>
          <w:bCs/>
          <w:sz w:val="28"/>
          <w:szCs w:val="28"/>
        </w:rPr>
        <w:t>(Interim Eff. 04/20/2023</w:t>
      </w:r>
      <w:r w:rsidR="005B338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5C30034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8F9931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264" w:right="-284" w:hanging="2112"/>
        <w:outlineLvl w:val="0"/>
        <w:rPr>
          <w:rFonts w:asciiTheme="minorHAnsi" w:hAnsiTheme="minorHAnsi" w:cstheme="minorHAnsi"/>
          <w:bCs/>
          <w:sz w:val="28"/>
          <w:szCs w:val="28"/>
        </w:rPr>
      </w:pPr>
      <w:r w:rsidRPr="00097BBB">
        <w:rPr>
          <w:rFonts w:asciiTheme="minorHAnsi" w:hAnsiTheme="minorHAnsi" w:cstheme="minorHAnsi"/>
          <w:bCs/>
          <w:sz w:val="28"/>
          <w:szCs w:val="28"/>
        </w:rPr>
        <w:t>The home service transfer allowance is composed of five elements:</w:t>
      </w:r>
    </w:p>
    <w:p w14:paraId="598D390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9D12FD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a. a lump sum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to assist with certain extraordinary costs.</w:t>
      </w:r>
    </w:p>
    <w:p w14:paraId="0925E9D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E8955B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 xml:space="preserve">The following and similar types of extraordinary costs </w:t>
      </w:r>
      <w:r w:rsidRPr="00097BBB">
        <w:rPr>
          <w:rFonts w:asciiTheme="minorHAnsi" w:hAnsiTheme="minorHAnsi" w:cstheme="minorHAnsi"/>
          <w:bCs/>
          <w:sz w:val="28"/>
          <w:szCs w:val="28"/>
          <w:u w:val="single"/>
        </w:rPr>
        <w:t>may</w:t>
      </w:r>
      <w:r w:rsidRPr="00097BBB">
        <w:rPr>
          <w:rFonts w:asciiTheme="minorHAnsi" w:hAnsiTheme="minorHAnsi" w:cstheme="minorHAnsi"/>
          <w:bCs/>
          <w:sz w:val="28"/>
          <w:szCs w:val="28"/>
        </w:rPr>
        <w:t xml:space="preserve"> be reimbursed with this allowance provided they are deemed to be reasonable and necessary in the individual case:</w:t>
      </w:r>
    </w:p>
    <w:p w14:paraId="45AA418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FA1593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disconnecting and connecting appliances, equipment and utilities;</w:t>
      </w:r>
    </w:p>
    <w:p w14:paraId="5BE7BBF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423B72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(2) converting household equipment and appliances for operation on available utilities (including necessary power transformers);</w:t>
      </w:r>
    </w:p>
    <w:p w14:paraId="4936D9C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84E0D2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(3) cutting and fitting rugs, draperies and curtains </w:t>
      </w:r>
      <w:r w:rsidRPr="00097BBB">
        <w:rPr>
          <w:rFonts w:asciiTheme="minorHAnsi" w:hAnsiTheme="minorHAnsi" w:cstheme="minorHAnsi"/>
          <w:bCs/>
          <w:sz w:val="28"/>
          <w:szCs w:val="28"/>
          <w:u w:val="single"/>
        </w:rPr>
        <w:t>moved</w:t>
      </w:r>
      <w:r w:rsidRPr="00097BBB">
        <w:rPr>
          <w:rFonts w:asciiTheme="minorHAnsi" w:hAnsiTheme="minorHAnsi" w:cstheme="minorHAnsi"/>
          <w:bCs/>
          <w:sz w:val="28"/>
          <w:szCs w:val="28"/>
        </w:rPr>
        <w:t xml:space="preserve"> from one residence to another---not cost of new rugs, etc.;</w:t>
      </w:r>
    </w:p>
    <w:p w14:paraId="455C355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D76203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(4) utility fees or contract deposits that are not offset by eventual refunds;</w:t>
      </w:r>
    </w:p>
    <w:p w14:paraId="37BEDC3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13C62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(5) automobile registration, driver's license and similar fees;</w:t>
      </w:r>
    </w:p>
    <w:p w14:paraId="01A6D1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7BF8F2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(6) personal cable and telephone costs attributable to the relocation of the employee and their family exclusive of such costs relating to travel and hotel arrangements intended to be </w:t>
      </w:r>
      <w:r w:rsidRPr="00097BBB">
        <w:rPr>
          <w:rFonts w:asciiTheme="minorHAnsi" w:hAnsiTheme="minorHAnsi" w:cstheme="minorHAnsi"/>
          <w:bCs/>
          <w:sz w:val="28"/>
          <w:szCs w:val="28"/>
        </w:rPr>
        <w:lastRenderedPageBreak/>
        <w:t>reimbursed by per diem to which the employee is entitled; (Eff. 04/09/2023  TL:SR 1070)</w:t>
      </w:r>
    </w:p>
    <w:p w14:paraId="0AE30CA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outlineLvl w:val="0"/>
        <w:rPr>
          <w:rFonts w:asciiTheme="minorHAnsi" w:hAnsiTheme="minorHAnsi" w:cstheme="minorHAnsi"/>
          <w:bCs/>
          <w:sz w:val="28"/>
          <w:szCs w:val="28"/>
        </w:rPr>
      </w:pPr>
    </w:p>
    <w:p w14:paraId="436A41D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(7) Not in use.  See DSSR 251.2e for Pet Shipment and Required Quarantine Expense Portion.   (Eff. 04/09/2023  TL:SR 1070)</w:t>
      </w:r>
    </w:p>
    <w:p w14:paraId="5E6D55C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outlineLvl w:val="0"/>
        <w:rPr>
          <w:rFonts w:asciiTheme="minorHAnsi" w:hAnsiTheme="minorHAnsi" w:cstheme="minorHAnsi"/>
          <w:bCs/>
          <w:sz w:val="28"/>
          <w:szCs w:val="28"/>
        </w:rPr>
      </w:pPr>
    </w:p>
    <w:p w14:paraId="2381CB9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(8) reinstallation of catalytic converter which was removed prior to foreign assignment;</w:t>
      </w:r>
    </w:p>
    <w:p w14:paraId="456BBD6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outlineLvl w:val="0"/>
        <w:rPr>
          <w:rFonts w:asciiTheme="minorHAnsi" w:hAnsiTheme="minorHAnsi" w:cstheme="minorHAnsi"/>
          <w:bCs/>
          <w:sz w:val="28"/>
          <w:szCs w:val="28"/>
        </w:rPr>
      </w:pPr>
    </w:p>
    <w:p w14:paraId="514D69E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(9) required removal by state or local law of automobile parts (such as tinted windows or special lights) which were required by law at the foreign post;</w:t>
      </w:r>
    </w:p>
    <w:p w14:paraId="21E40B0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487ABB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Theme="minorHAnsi" w:hAnsiTheme="minorHAnsi" w:cstheme="minorHAnsi"/>
          <w:bCs/>
          <w:sz w:val="28"/>
          <w:szCs w:val="28"/>
        </w:rPr>
        <w:t xml:space="preserve">(10) Reasonable and necessary rental car fees at the U.S. post of assignment  when their privately-owned vehicle (POV) is delayed arriving at the U.S. post of assignment.  Allowable expenses include (1) rental car fee (not to include luxury, premier or exotic categories or upgrades to such categories) which may include one additional family member driver, child’s required </w:t>
      </w:r>
      <w:proofErr w:type="spellStart"/>
      <w:r w:rsidRPr="00097BBB">
        <w:rPr>
          <w:rFonts w:asciiTheme="minorHAnsi" w:hAnsiTheme="minorHAnsi" w:cstheme="minorHAnsi"/>
          <w:bCs/>
          <w:sz w:val="28"/>
          <w:szCs w:val="28"/>
        </w:rPr>
        <w:t>carseat</w:t>
      </w:r>
      <w:proofErr w:type="spellEnd"/>
      <w:r w:rsidRPr="00097BBB">
        <w:rPr>
          <w:rFonts w:asciiTheme="minorHAnsi" w:hAnsiTheme="minorHAnsi" w:cstheme="minorHAnsi"/>
          <w:bCs/>
          <w:sz w:val="28"/>
          <w:szCs w:val="28"/>
        </w:rPr>
        <w:t xml:space="preserve"> or booster seat; (2) fuel (the energy source needed to power a vehicle such as petroleum, hydrogen, propane, and electricity); and (3) Collision Damage Waiver (CDW) or theft insurance, or both, when such insurance is necessary in the U.S. location because the rental or leasing agency requirements, U.S. statute, or legal procedures could cause extreme difficulty for an employee or family member involved in an accident.  Rental car fees may be reimbursed only through the day the POV arrives or through the day a POV is purchased at the U.S. post of assignment;  (Eff. 04/09/2023  TL:SR 1070)</w:t>
      </w:r>
    </w:p>
    <w:p w14:paraId="23D255D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734810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outlineLvl w:val="0"/>
        <w:rPr>
          <w:rFonts w:asciiTheme="minorHAnsi" w:hAnsiTheme="minorHAnsi" w:cstheme="minorHAnsi"/>
          <w:bCs/>
          <w:sz w:val="28"/>
          <w:szCs w:val="28"/>
        </w:rPr>
      </w:pPr>
      <w:r w:rsidRPr="00097BBB">
        <w:rPr>
          <w:rFonts w:asciiTheme="minorHAnsi" w:hAnsiTheme="minorHAnsi" w:cstheme="minorHAnsi"/>
          <w:bCs/>
          <w:sz w:val="28"/>
          <w:szCs w:val="28"/>
        </w:rPr>
        <w:t>(11) required removal and replacement of lithium batteries for items shipped in household effects or unaccompanied air baggage;  (Eff. 04/09/2023  TL:SR 1070)</w:t>
      </w:r>
    </w:p>
    <w:p w14:paraId="14460A6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outlineLvl w:val="0"/>
        <w:rPr>
          <w:rFonts w:asciiTheme="minorHAnsi" w:hAnsiTheme="minorHAnsi" w:cstheme="minorHAnsi"/>
          <w:bCs/>
          <w:sz w:val="28"/>
          <w:szCs w:val="28"/>
        </w:rPr>
      </w:pPr>
    </w:p>
    <w:p w14:paraId="5E093794" w14:textId="52901D24"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outlineLvl w:val="0"/>
        <w:rPr>
          <w:rFonts w:asciiTheme="minorHAnsi" w:hAnsiTheme="minorHAnsi" w:cstheme="minorHAnsi"/>
          <w:bCs/>
          <w:sz w:val="28"/>
          <w:szCs w:val="28"/>
        </w:rPr>
      </w:pPr>
      <w:r w:rsidRPr="00097BBB">
        <w:rPr>
          <w:rFonts w:asciiTheme="minorHAnsi" w:hAnsiTheme="minorHAnsi" w:cstheme="minorHAnsi"/>
          <w:bCs/>
          <w:sz w:val="28"/>
          <w:szCs w:val="28"/>
        </w:rPr>
        <w:lastRenderedPageBreak/>
        <w:t xml:space="preserve">(12) </w:t>
      </w:r>
      <w:r w:rsidRPr="00097BBB">
        <w:rPr>
          <w:rStyle w:val="ui-provider"/>
          <w:rFonts w:asciiTheme="minorHAnsi" w:hAnsiTheme="minorHAnsi" w:cstheme="minorHAnsi"/>
          <w:bCs/>
          <w:sz w:val="28"/>
          <w:szCs w:val="28"/>
        </w:rPr>
        <w:t>replacement of technology devices (cell phone, desktop, laptop, and tablets) to include, but not limited to, relocations from posts experiencing voltage disruptions, carrier limitations, or environmental conditions or other situations that impact the integrity of the device</w:t>
      </w:r>
      <w:r w:rsidR="005B338F" w:rsidRPr="00097BBB">
        <w:rPr>
          <w:rStyle w:val="ui-provider"/>
          <w:rFonts w:asciiTheme="minorHAnsi" w:hAnsiTheme="minorHAnsi" w:cstheme="minorHAnsi"/>
          <w:bCs/>
          <w:sz w:val="28"/>
          <w:szCs w:val="28"/>
        </w:rPr>
        <w:t>;</w:t>
      </w:r>
      <w:r w:rsidRPr="00097BBB">
        <w:rPr>
          <w:rStyle w:val="ui-provider"/>
          <w:rFonts w:asciiTheme="minorHAnsi" w:hAnsiTheme="minorHAnsi" w:cstheme="minorHAnsi"/>
          <w:bCs/>
          <w:sz w:val="28"/>
          <w:szCs w:val="28"/>
        </w:rPr>
        <w:t xml:space="preserve"> and  (Eff. 04/09/2023  TL:SR 1070) </w:t>
      </w:r>
    </w:p>
    <w:p w14:paraId="22A60AC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outlineLvl w:val="0"/>
        <w:rPr>
          <w:rFonts w:asciiTheme="minorHAnsi" w:hAnsiTheme="minorHAnsi" w:cstheme="minorHAnsi"/>
          <w:bCs/>
          <w:sz w:val="28"/>
          <w:szCs w:val="28"/>
        </w:rPr>
      </w:pPr>
    </w:p>
    <w:p w14:paraId="56F817E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Pr>
          <w:rFonts w:asciiTheme="minorHAnsi" w:eastAsia="Calibri" w:hAnsiTheme="minorHAnsi" w:cstheme="minorHAnsi"/>
          <w:bCs/>
          <w:sz w:val="28"/>
          <w:szCs w:val="28"/>
        </w:rPr>
      </w:pPr>
      <w:r w:rsidRPr="00097BBB">
        <w:rPr>
          <w:rFonts w:asciiTheme="minorHAnsi" w:eastAsia="Calibri" w:hAnsiTheme="minorHAnsi" w:cstheme="minorHAnsi"/>
          <w:bCs/>
          <w:sz w:val="28"/>
          <w:szCs w:val="28"/>
        </w:rPr>
        <w:t xml:space="preserve">(13) reasonable and necessary internet installation or disconnection fees for establishing an internet connection, or ending service attributed to relocation of the employee to a new post, that are not offset by an eventual refund or credit.  </w:t>
      </w:r>
      <w:r w:rsidRPr="00097BBB">
        <w:rPr>
          <w:rFonts w:asciiTheme="minorHAnsi" w:hAnsiTheme="minorHAnsi" w:cstheme="minorHAnsi"/>
          <w:bCs/>
          <w:sz w:val="28"/>
          <w:szCs w:val="28"/>
        </w:rPr>
        <w:t>(Eff. 04/09/2023  TL:SR 1070)</w:t>
      </w:r>
    </w:p>
    <w:p w14:paraId="06B91DA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6B386B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The following and similar types of extraordinary costs are </w:t>
      </w:r>
      <w:r w:rsidRPr="00097BBB">
        <w:rPr>
          <w:rFonts w:asciiTheme="minorHAnsi" w:hAnsiTheme="minorHAnsi" w:cstheme="minorHAnsi"/>
          <w:bCs/>
          <w:sz w:val="28"/>
          <w:szCs w:val="28"/>
          <w:u w:val="single"/>
        </w:rPr>
        <w:t>not covered</w:t>
      </w:r>
      <w:r w:rsidRPr="00097BBB">
        <w:rPr>
          <w:rFonts w:asciiTheme="minorHAnsi" w:hAnsiTheme="minorHAnsi" w:cstheme="minorHAnsi"/>
          <w:bCs/>
          <w:sz w:val="28"/>
          <w:szCs w:val="28"/>
        </w:rPr>
        <w:t xml:space="preserve"> and are not to be reimbursed by this allowance:</w:t>
      </w:r>
    </w:p>
    <w:p w14:paraId="30447F7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EDAAF4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losses in selling or buying real and personal property and costs of items related to such transactions;</w:t>
      </w:r>
    </w:p>
    <w:p w14:paraId="36840A3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0288D9B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(2) costs which are reimbursed under other provisions of these regulations or under any other regulations or under provisions of any statute;</w:t>
      </w:r>
    </w:p>
    <w:p w14:paraId="571607D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0338B22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(3) additional costs of moving household goods caused by exceeding the maximum weight limitation for which the employee has eligibility as provided by law or in regulations;</w:t>
      </w:r>
    </w:p>
    <w:p w14:paraId="31187A1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13105CA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(4) costs of newly acquired items such as the purchase or installation costs of new </w:t>
      </w:r>
      <w:proofErr w:type="spellStart"/>
      <w:r w:rsidRPr="00097BBB">
        <w:rPr>
          <w:rFonts w:asciiTheme="minorHAnsi" w:hAnsiTheme="minorHAnsi" w:cstheme="minorHAnsi"/>
          <w:bCs/>
          <w:sz w:val="28"/>
          <w:szCs w:val="28"/>
        </w:rPr>
        <w:t>rugs</w:t>
      </w:r>
      <w:proofErr w:type="spellEnd"/>
      <w:r w:rsidRPr="00097BBB">
        <w:rPr>
          <w:rFonts w:asciiTheme="minorHAnsi" w:hAnsiTheme="minorHAnsi" w:cstheme="minorHAnsi"/>
          <w:bCs/>
          <w:sz w:val="28"/>
          <w:szCs w:val="28"/>
        </w:rPr>
        <w:t xml:space="preserve"> or draperies;</w:t>
      </w:r>
    </w:p>
    <w:p w14:paraId="75BE9DF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2CC0361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(5) higher income, real estate, sales, or other taxes as the result of establishing residence in the new post;</w:t>
      </w:r>
    </w:p>
    <w:p w14:paraId="64E83DA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3C9281C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(6) fines imposed for traffic infractions while enroute to the new post;</w:t>
      </w:r>
    </w:p>
    <w:p w14:paraId="5B89225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36F6E07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lastRenderedPageBreak/>
        <w:t xml:space="preserve">(7) accident insurance premiums or liability costs incurred in connection with travel to the new post, or any other liability imposed upon the employee for uninsured damages caused by accidents for which the employee or a family member is held responsible; </w:t>
      </w:r>
    </w:p>
    <w:p w14:paraId="380DD09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507A31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(8) losses as the result of the sales or disposal of items or personal property not considered convenient or practicable to move;</w:t>
      </w:r>
    </w:p>
    <w:p w14:paraId="1107B33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F724DD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(9) damage or loss of clothing, luggage or other personal effects while traveling to the new post;</w:t>
      </w:r>
    </w:p>
    <w:p w14:paraId="0F2138A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88728C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(10) subsistence, transportation or mileage expenses in excess of the amounts reimbursed as per diem or other allowances under pertinent regulations;</w:t>
      </w:r>
    </w:p>
    <w:p w14:paraId="4434000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9F307E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(11) medical expenses due to illness or injury of the employee or a member of family while </w:t>
      </w:r>
      <w:proofErr w:type="spellStart"/>
      <w:r w:rsidRPr="00097BBB">
        <w:rPr>
          <w:rFonts w:asciiTheme="minorHAnsi" w:hAnsiTheme="minorHAnsi" w:cstheme="minorHAnsi"/>
          <w:bCs/>
          <w:sz w:val="28"/>
          <w:szCs w:val="28"/>
        </w:rPr>
        <w:t>en</w:t>
      </w:r>
      <w:proofErr w:type="spellEnd"/>
      <w:r w:rsidRPr="00097BBB">
        <w:rPr>
          <w:rFonts w:asciiTheme="minorHAnsi" w:hAnsiTheme="minorHAnsi" w:cstheme="minorHAnsi"/>
          <w:bCs/>
          <w:sz w:val="28"/>
          <w:szCs w:val="28"/>
        </w:rPr>
        <w:t xml:space="preserve"> route to the new post;</w:t>
      </w:r>
    </w:p>
    <w:p w14:paraId="1B831B9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FC5135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(12) costs incurred in connection with structural alterations; remodeling or modernizing of living quarters, garages or other buildings, to accommodate privately owned automobiles, appliances or equipment or the cost of replacing or repairing worn-out or defective appliances or equipment shipped to the new post;</w:t>
      </w:r>
    </w:p>
    <w:p w14:paraId="1683DB0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5B758C8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(13) additional insurance on household goods while in transit to the new post.</w:t>
      </w:r>
    </w:p>
    <w:p w14:paraId="479C143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rPr>
      </w:pPr>
    </w:p>
    <w:p w14:paraId="49C07CA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b. a </w:t>
      </w:r>
      <w:r w:rsidRPr="00097BBB">
        <w:rPr>
          <w:rFonts w:asciiTheme="minorHAnsi" w:hAnsiTheme="minorHAnsi" w:cstheme="minorHAnsi"/>
          <w:bCs/>
          <w:sz w:val="28"/>
          <w:szCs w:val="28"/>
          <w:u w:val="single"/>
        </w:rPr>
        <w:t>lump sum wardrobe expense portion.</w:t>
      </w:r>
      <w:r w:rsidRPr="00097BBB">
        <w:rPr>
          <w:rFonts w:asciiTheme="minorHAnsi" w:hAnsiTheme="minorHAnsi" w:cstheme="minorHAnsi"/>
          <w:bCs/>
          <w:sz w:val="28"/>
          <w:szCs w:val="28"/>
        </w:rPr>
        <w:t xml:space="preserve">  For this portion, posts are grouped into three zones (1,2,3) according to climate (cold, moderate, hot, respectively), and amount is determined for employee with or without family.  The flat amounts provided for in this portion are intended to offset a part of the wardrobe cost </w:t>
      </w:r>
      <w:r w:rsidRPr="00097BBB">
        <w:rPr>
          <w:rFonts w:asciiTheme="minorHAnsi" w:hAnsiTheme="minorHAnsi" w:cstheme="minorHAnsi"/>
          <w:bCs/>
          <w:sz w:val="28"/>
          <w:szCs w:val="28"/>
        </w:rPr>
        <w:lastRenderedPageBreak/>
        <w:t>of transfer between one or two zones.  (Eff. 04/09/2023  TL:SR 1070)</w:t>
      </w:r>
    </w:p>
    <w:p w14:paraId="787A605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160" w:right="-288" w:hanging="2491"/>
        <w:rPr>
          <w:rFonts w:asciiTheme="minorHAnsi" w:hAnsiTheme="minorHAnsi" w:cstheme="minorHAnsi"/>
          <w:bCs/>
          <w:sz w:val="28"/>
          <w:szCs w:val="28"/>
        </w:rPr>
      </w:pPr>
    </w:p>
    <w:p w14:paraId="09CDDAD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c. a </w:t>
      </w:r>
      <w:r w:rsidRPr="00097BBB">
        <w:rPr>
          <w:rFonts w:asciiTheme="minorHAnsi" w:hAnsiTheme="minorHAnsi" w:cstheme="minorHAnsi"/>
          <w:bCs/>
          <w:sz w:val="28"/>
          <w:szCs w:val="28"/>
          <w:u w:val="single"/>
        </w:rPr>
        <w:t>subsistence expense portion</w:t>
      </w:r>
      <w:r w:rsidRPr="00097BBB">
        <w:rPr>
          <w:rFonts w:asciiTheme="minorHAnsi" w:hAnsiTheme="minorHAnsi" w:cstheme="minorHAnsi"/>
          <w:bCs/>
          <w:sz w:val="28"/>
          <w:szCs w:val="28"/>
        </w:rPr>
        <w:t xml:space="preserve"> designed to help offset costs of restaurant meals including tips, groceries, laundry and dry cleaning of clothes and lodging in a hotel, pension, or other transient-type quarters, including obligatory service charges.  Normally a house or apartment may not be designated as "temporary lodging" unless the head of agency or designee determines that it is or was occupied on a temporary basis, however, see 252.3b(1) when permanent quarters are occupied prior to delivery of Household Effects (HHE)/Household Goods (HHG).  The expense of local transportation is not allowable.  The subsistence expense portion is granted for periods during which expenses for restaurant meals including tips, groceries, laundry/dry cleaning and temporary lodging were incurred within the time limits established in Section 252.3 at the new post of assignment in the U.S.  (Eff. 04/09/2023  TL:SR 1070)</w:t>
      </w:r>
    </w:p>
    <w:p w14:paraId="39524F9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160" w:right="-288" w:hanging="2491"/>
        <w:rPr>
          <w:rFonts w:asciiTheme="minorHAnsi" w:hAnsiTheme="minorHAnsi" w:cstheme="minorHAnsi"/>
          <w:bCs/>
          <w:sz w:val="28"/>
          <w:szCs w:val="28"/>
        </w:rPr>
      </w:pPr>
    </w:p>
    <w:p w14:paraId="25C41EA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Described at Section 252.3a are two mutually exclusive methods of reimbursement, together with a third method, an optional alternative for agencies that adopt either mutually-exclusive method, #1 or #2.  Agencies may choose either Method #1 or Method #2, but not both. The third method is an optional alternative that agencies adopting either Method #1 or Method #2 may offer their employees. It is described in Section 251.2c(2). More specific guidance on these several methods may be made available in agency implementing regulations.  (eff. 01/19/2020 TL:SR 986)</w:t>
      </w:r>
    </w:p>
    <w:p w14:paraId="6FD8115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160" w:right="-288" w:hanging="2491"/>
        <w:rPr>
          <w:rFonts w:asciiTheme="minorHAnsi" w:hAnsiTheme="minorHAnsi" w:cstheme="minorHAnsi"/>
          <w:bCs/>
          <w:sz w:val="28"/>
          <w:szCs w:val="28"/>
        </w:rPr>
      </w:pPr>
    </w:p>
    <w:p w14:paraId="4F1DB39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 </w:t>
      </w:r>
      <w:r w:rsidRPr="00097BBB">
        <w:rPr>
          <w:rFonts w:asciiTheme="minorHAnsi" w:hAnsiTheme="minorHAnsi" w:cstheme="minorHAnsi"/>
          <w:bCs/>
          <w:sz w:val="28"/>
          <w:szCs w:val="28"/>
          <w:u w:val="single"/>
        </w:rPr>
        <w:t>Fixed-Amount Reimbursement Method</w:t>
      </w:r>
      <w:r w:rsidRPr="00097BBB">
        <w:rPr>
          <w:rFonts w:asciiTheme="minorHAnsi" w:hAnsiTheme="minorHAnsi" w:cstheme="minorHAnsi"/>
          <w:bCs/>
          <w:sz w:val="28"/>
          <w:szCs w:val="28"/>
        </w:rPr>
        <w:t xml:space="preserve">.  When deeming it cost effective, the head of agency or designee may allow employees to choose a </w:t>
      </w:r>
      <w:r w:rsidRPr="00097BBB">
        <w:rPr>
          <w:rFonts w:asciiTheme="minorHAnsi" w:hAnsiTheme="minorHAnsi" w:cstheme="minorHAnsi"/>
          <w:bCs/>
          <w:sz w:val="28"/>
          <w:szCs w:val="28"/>
          <w:u w:val="single"/>
        </w:rPr>
        <w:t>fixed-amount</w:t>
      </w:r>
      <w:r w:rsidRPr="00097BBB">
        <w:rPr>
          <w:rFonts w:asciiTheme="minorHAnsi" w:hAnsiTheme="minorHAnsi" w:cstheme="minorHAnsi"/>
          <w:bCs/>
          <w:sz w:val="28"/>
          <w:szCs w:val="28"/>
        </w:rPr>
        <w:t xml:space="preserve"> reimbursement system for subsistence expenses instead of the agency’s prescribed subsistence-expense method, whether #1 or #2.  Under the </w:t>
      </w:r>
      <w:r w:rsidRPr="00097BBB">
        <w:rPr>
          <w:rFonts w:asciiTheme="minorHAnsi" w:hAnsiTheme="minorHAnsi" w:cstheme="minorHAnsi"/>
          <w:bCs/>
          <w:sz w:val="28"/>
          <w:szCs w:val="28"/>
        </w:rPr>
        <w:lastRenderedPageBreak/>
        <w:t xml:space="preserve">fixed-amount system, the period of reimbursement is limited to and may be less than </w:t>
      </w:r>
      <w:r w:rsidRPr="00097BBB">
        <w:rPr>
          <w:rFonts w:asciiTheme="minorHAnsi" w:hAnsiTheme="minorHAnsi" w:cstheme="minorHAnsi"/>
          <w:bCs/>
          <w:sz w:val="28"/>
          <w:szCs w:val="28"/>
          <w:u w:val="single"/>
        </w:rPr>
        <w:t>30 days</w:t>
      </w:r>
      <w:r w:rsidRPr="00097BBB">
        <w:rPr>
          <w:rFonts w:asciiTheme="minorHAnsi" w:hAnsiTheme="minorHAnsi" w:cstheme="minorHAnsi"/>
          <w:bCs/>
          <w:sz w:val="28"/>
          <w:szCs w:val="28"/>
        </w:rPr>
        <w:t>, with no extensions.  See calculation of “fixed-amount” reimbursement under 252.3a.  (eff. 01/19/2020 TL:SR 986)</w:t>
      </w:r>
    </w:p>
    <w:p w14:paraId="4180375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160" w:right="-288" w:hanging="2491"/>
        <w:rPr>
          <w:rFonts w:asciiTheme="minorHAnsi" w:hAnsiTheme="minorHAnsi" w:cstheme="minorHAnsi"/>
          <w:bCs/>
          <w:sz w:val="28"/>
          <w:szCs w:val="28"/>
        </w:rPr>
      </w:pPr>
    </w:p>
    <w:p w14:paraId="6ED721D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d. a </w:t>
      </w:r>
      <w:r w:rsidRPr="00097BBB">
        <w:rPr>
          <w:rFonts w:asciiTheme="minorHAnsi" w:hAnsiTheme="minorHAnsi" w:cstheme="minorHAnsi"/>
          <w:bCs/>
          <w:sz w:val="28"/>
          <w:szCs w:val="28"/>
          <w:u w:val="single"/>
        </w:rPr>
        <w:t>lease penalty expense portion</w:t>
      </w:r>
      <w:r w:rsidRPr="00097BBB">
        <w:rPr>
          <w:rFonts w:asciiTheme="minorHAnsi" w:hAnsiTheme="minorHAnsi" w:cstheme="minorHAnsi"/>
          <w:bCs/>
          <w:sz w:val="28"/>
          <w:szCs w:val="28"/>
        </w:rPr>
        <w:t xml:space="preserve"> to assist employees who received the living quarters allowance at their former foreign post, to help offset the expense of unavoidable lease penalties for the early termination of a residence quarters lease due to transfer required by a Federal agency.  (eff. 01/19/2020 TL:SR 986)</w:t>
      </w:r>
    </w:p>
    <w:p w14:paraId="4E3A729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334B3FA9" w14:textId="524209D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 xml:space="preserve">e. a </w:t>
      </w:r>
      <w:r w:rsidRPr="00097BBB">
        <w:rPr>
          <w:rFonts w:asciiTheme="minorHAnsi" w:hAnsiTheme="minorHAnsi" w:cstheme="minorHAnsi"/>
          <w:bCs/>
          <w:sz w:val="28"/>
          <w:szCs w:val="28"/>
          <w:u w:val="single"/>
        </w:rPr>
        <w:t>pet shipment and required quarantine expense portion</w:t>
      </w:r>
      <w:r w:rsidRPr="00097BBB">
        <w:rPr>
          <w:rFonts w:asciiTheme="minorHAnsi" w:hAnsiTheme="minorHAnsi" w:cstheme="minorHAnsi"/>
          <w:bCs/>
          <w:sz w:val="28"/>
          <w:szCs w:val="28"/>
        </w:rPr>
        <w:t xml:space="preserve"> to assist with expenses incident to getting a family pet or pets from a foreign post of assignment to a U.S. post of assignment, to include a home leave or renewal agreement travel stop.  (Interim Eff. 04/20/2023</w:t>
      </w:r>
      <w:r w:rsidR="005B338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68D5F55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7331ADE5" w14:textId="4A80627C"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84"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 </w:t>
      </w:r>
      <w:r w:rsidRPr="00097BBB">
        <w:rPr>
          <w:rFonts w:asciiTheme="minorHAnsi" w:hAnsiTheme="minorHAnsi" w:cstheme="minorHAnsi"/>
          <w:bCs/>
          <w:sz w:val="28"/>
          <w:szCs w:val="28"/>
          <w:u w:val="single"/>
        </w:rPr>
        <w:t xml:space="preserve">Amounts </w:t>
      </w:r>
      <w:r w:rsidRPr="00097BBB">
        <w:rPr>
          <w:rFonts w:asciiTheme="minorHAnsi" w:hAnsiTheme="minorHAnsi" w:cstheme="minorHAnsi"/>
          <w:bCs/>
          <w:sz w:val="28"/>
          <w:szCs w:val="28"/>
        </w:rPr>
        <w:t>(See also Section 252.6b.)  (Interim Eff. 04/20/2023</w:t>
      </w:r>
      <w:r w:rsidR="005B338F"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u w:val="single"/>
        </w:rPr>
        <w:t>)</w:t>
      </w:r>
      <w:r w:rsidR="005B338F" w:rsidRPr="00097BBB">
        <w:rPr>
          <w:rFonts w:asciiTheme="minorHAnsi" w:hAnsiTheme="minorHAnsi" w:cstheme="minorHAnsi"/>
          <w:bCs/>
          <w:sz w:val="28"/>
          <w:szCs w:val="28"/>
          <w:u w:val="single"/>
        </w:rPr>
        <w:t xml:space="preserve">  </w:t>
      </w:r>
    </w:p>
    <w:p w14:paraId="53E9193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79F42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252.1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w:t>
      </w:r>
    </w:p>
    <w:p w14:paraId="51976DF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9620CE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Upon entrance on duty pursuant to transfer (Section 251.1b), an employee may be paid the miscellaneous expense portion of the home service transfer allowance.  (See Section 253 for advance of funds.)  Should the employee enter on duty at a post in the United States or other non-foreign area location in advance of the arrival of their family, the employee may be paid the portion of the home service transfer allowance provided for an employee without family and may, upon the arrival of a family member at the post be paid the difference between the amount already granted and the amount authorized for an employee with family.  (Eff. 04/09/2023  TL:SR 1070)</w:t>
      </w:r>
    </w:p>
    <w:p w14:paraId="0196871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6C835A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lastRenderedPageBreak/>
        <w:t>a. The following amounts may be granted without receipts or itemizing required:</w:t>
      </w:r>
    </w:p>
    <w:p w14:paraId="49BFDE8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0C9AF1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for an employee without family - $750 or the equivalent of one week's salary, whichever is the lesser amount; (Eff. 04/09/2023  TL:SR 1070)</w:t>
      </w:r>
    </w:p>
    <w:p w14:paraId="344FAC4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F90D0D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(2) for an employee with family - $1,500 or the equivalent of two weeks' salary, whichever is the lesser amount.  (Eff. 04/09/2023  TL:SR 1070)</w:t>
      </w:r>
    </w:p>
    <w:p w14:paraId="21A9D3E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B3222B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b. The following amounts, based on the employee's salary at the time of entrance on duty at the new U.S. post of assignment, may be granted in lieu of the amounts provided in Section 252.1a, if supported by either paid bills or other acceptable evidence justifying the amounts claimed:  (Eff. 04/09/2023  TL:SR 1070)</w:t>
      </w:r>
    </w:p>
    <w:p w14:paraId="1D69FD3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623750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for an employee without family - an amount based on actual allowable itemized expenditures not to exceed one week's salary for the employee or one week's salary for an employee at GS-13, step 10, whichever is the lesser amount;</w:t>
      </w:r>
    </w:p>
    <w:p w14:paraId="194C7B4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62263C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(2) for an employee with family - an amount based on actual allowable itemized expenditures not to exceed two weeks' salary for the employee or two weeks' salary for an employee at GS-13, step 10, whichever is the lesser amount.</w:t>
      </w:r>
    </w:p>
    <w:p w14:paraId="105AB55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2EBA19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252.2 </w:t>
      </w:r>
      <w:r w:rsidRPr="00097BBB">
        <w:rPr>
          <w:rFonts w:asciiTheme="minorHAnsi" w:hAnsiTheme="minorHAnsi" w:cstheme="minorHAnsi"/>
          <w:bCs/>
          <w:sz w:val="28"/>
          <w:szCs w:val="28"/>
          <w:u w:val="single"/>
        </w:rPr>
        <w:t>Wardrobe Expense Portion</w:t>
      </w:r>
      <w:r w:rsidRPr="00097BBB">
        <w:rPr>
          <w:rFonts w:asciiTheme="minorHAnsi" w:hAnsiTheme="minorHAnsi" w:cstheme="minorHAnsi"/>
          <w:bCs/>
          <w:sz w:val="28"/>
          <w:szCs w:val="28"/>
        </w:rPr>
        <w:t xml:space="preserve">  (Eff. 04/09/2023  TL:SR 1070)</w:t>
      </w:r>
    </w:p>
    <w:p w14:paraId="24A3400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5DB1C8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Upon entrance on duty pursuant to transfer (Section 251.1b), an employee may be paid the wardrobe expense portion (if applicable) of the home service transfer allowance prescribed in Section 251.2b.</w:t>
      </w:r>
    </w:p>
    <w:p w14:paraId="61E2B11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0B1EE0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lastRenderedPageBreak/>
        <w:t>In determining eligibility and the amount of a wardrobe expense portion of the home service transfer allowance payable to an employee who is transferred from a post listed in Section 920, the conterminous United States and Hawaii are considered to be classified as Zone 2, Alaska as Zone 1, the Commonwealth of Puerto Rico, the Commonwealth of the Northern Mariana Islands, the U.S. Virgin Islands and the U.S. Pacific island possessions as Zone 3.  (Eff. 04/09/2023  TL:SR 1070)</w:t>
      </w:r>
    </w:p>
    <w:p w14:paraId="5505F88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p>
    <w:p w14:paraId="611C5FC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tbl>
      <w:tblPr>
        <w:tblW w:w="7560" w:type="dxa"/>
        <w:tblInd w:w="1155" w:type="dxa"/>
        <w:tblLayout w:type="fixed"/>
        <w:tblLook w:val="0000" w:firstRow="0" w:lastRow="0" w:firstColumn="0" w:lastColumn="0" w:noHBand="0" w:noVBand="0"/>
      </w:tblPr>
      <w:tblGrid>
        <w:gridCol w:w="3813"/>
        <w:gridCol w:w="3747"/>
      </w:tblGrid>
      <w:tr w:rsidR="00EC43CF" w:rsidRPr="00036DA3" w14:paraId="5D992F48" w14:textId="77777777" w:rsidTr="001A57B5">
        <w:trPr>
          <w:cantSplit/>
        </w:trPr>
        <w:tc>
          <w:tcPr>
            <w:tcW w:w="3813" w:type="dxa"/>
            <w:tcBorders>
              <w:top w:val="single" w:sz="12" w:space="0" w:color="auto"/>
              <w:left w:val="single" w:sz="12" w:space="0" w:color="auto"/>
              <w:bottom w:val="single" w:sz="6" w:space="0" w:color="auto"/>
              <w:right w:val="single" w:sz="12" w:space="0" w:color="auto"/>
            </w:tcBorders>
          </w:tcPr>
          <w:p w14:paraId="189273F7"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5778014"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r w:rsidRPr="00097BBB">
              <w:rPr>
                <w:rFonts w:asciiTheme="minorHAnsi" w:hAnsiTheme="minorHAnsi" w:cstheme="minorHAnsi"/>
                <w:bCs/>
                <w:sz w:val="28"/>
                <w:szCs w:val="28"/>
                <w:u w:val="single"/>
              </w:rPr>
              <w:t>Family Size</w:t>
            </w:r>
          </w:p>
          <w:p w14:paraId="147965B2"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p>
          <w:p w14:paraId="103F1CC2"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tc>
        <w:tc>
          <w:tcPr>
            <w:tcW w:w="3747" w:type="dxa"/>
            <w:tcBorders>
              <w:top w:val="single" w:sz="12" w:space="0" w:color="auto"/>
              <w:right w:val="single" w:sz="12" w:space="0" w:color="auto"/>
            </w:tcBorders>
          </w:tcPr>
          <w:p w14:paraId="603EEFB4"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p>
          <w:p w14:paraId="697EB331"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r w:rsidRPr="00097BBB">
              <w:rPr>
                <w:rFonts w:asciiTheme="minorHAnsi" w:hAnsiTheme="minorHAnsi" w:cstheme="minorHAnsi"/>
                <w:bCs/>
                <w:sz w:val="28"/>
                <w:szCs w:val="28"/>
                <w:u w:val="single"/>
              </w:rPr>
              <w:t xml:space="preserve">One or Two Zone </w:t>
            </w:r>
          </w:p>
          <w:p w14:paraId="3CAD40BC"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u w:val="single"/>
              </w:rPr>
            </w:pPr>
            <w:r w:rsidRPr="00097BBB">
              <w:rPr>
                <w:rFonts w:asciiTheme="minorHAnsi" w:hAnsiTheme="minorHAnsi" w:cstheme="minorHAnsi"/>
                <w:bCs/>
                <w:sz w:val="28"/>
                <w:szCs w:val="28"/>
                <w:u w:val="single"/>
              </w:rPr>
              <w:t>Transfer</w:t>
            </w:r>
          </w:p>
        </w:tc>
      </w:tr>
      <w:tr w:rsidR="00EC43CF" w:rsidRPr="00036DA3" w14:paraId="7986A1FB" w14:textId="77777777" w:rsidTr="001A57B5">
        <w:trPr>
          <w:cantSplit/>
        </w:trPr>
        <w:tc>
          <w:tcPr>
            <w:tcW w:w="3813" w:type="dxa"/>
            <w:tcBorders>
              <w:top w:val="single" w:sz="6" w:space="0" w:color="auto"/>
              <w:left w:val="single" w:sz="12" w:space="0" w:color="auto"/>
              <w:bottom w:val="single" w:sz="12" w:space="0" w:color="auto"/>
              <w:right w:val="single" w:sz="12" w:space="0" w:color="auto"/>
            </w:tcBorders>
          </w:tcPr>
          <w:p w14:paraId="58B7C5D4"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Employee without family</w:t>
            </w:r>
          </w:p>
          <w:p w14:paraId="1D2D4CB4"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DE46470"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DEE0EBA"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Employee with family</w:t>
            </w:r>
          </w:p>
          <w:p w14:paraId="60B7E117"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9432260"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F8A6961"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tc>
        <w:tc>
          <w:tcPr>
            <w:tcW w:w="3747" w:type="dxa"/>
            <w:tcBorders>
              <w:bottom w:val="single" w:sz="12" w:space="0" w:color="auto"/>
              <w:right w:val="single" w:sz="12" w:space="0" w:color="auto"/>
            </w:tcBorders>
          </w:tcPr>
          <w:p w14:paraId="2BF9AA65"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One Zone $350</w:t>
            </w:r>
          </w:p>
          <w:p w14:paraId="240ABDC8"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Two Zones $700</w:t>
            </w:r>
          </w:p>
          <w:p w14:paraId="4B1F7A5F"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p>
          <w:p w14:paraId="11A66AC0"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One Zone $700</w:t>
            </w:r>
          </w:p>
          <w:p w14:paraId="385A123B"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jc w:val="center"/>
              <w:rPr>
                <w:rFonts w:asciiTheme="minorHAnsi" w:hAnsiTheme="minorHAnsi" w:cstheme="minorHAnsi"/>
                <w:bCs/>
                <w:sz w:val="28"/>
                <w:szCs w:val="28"/>
              </w:rPr>
            </w:pPr>
            <w:r w:rsidRPr="00097BBB">
              <w:rPr>
                <w:rFonts w:asciiTheme="minorHAnsi" w:hAnsiTheme="minorHAnsi" w:cstheme="minorHAnsi"/>
                <w:bCs/>
                <w:sz w:val="28"/>
                <w:szCs w:val="28"/>
              </w:rPr>
              <w:t>Two Zones $1400</w:t>
            </w:r>
          </w:p>
          <w:p w14:paraId="727A2A09"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3AB9BD8" w14:textId="77777777" w:rsidR="00EC43CF" w:rsidRPr="00097BBB" w:rsidRDefault="00EC43CF" w:rsidP="001A57B5">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tc>
      </w:tr>
    </w:tbl>
    <w:p w14:paraId="3D01055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B365E2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FC5E01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252.3 </w:t>
      </w:r>
      <w:r w:rsidRPr="00097BBB">
        <w:rPr>
          <w:rFonts w:asciiTheme="minorHAnsi" w:hAnsiTheme="minorHAnsi" w:cstheme="minorHAnsi"/>
          <w:bCs/>
          <w:sz w:val="28"/>
          <w:szCs w:val="28"/>
          <w:u w:val="single"/>
        </w:rPr>
        <w:t xml:space="preserve">Subsistence Expense Portion  </w:t>
      </w:r>
      <w:r w:rsidRPr="00097BBB">
        <w:rPr>
          <w:rFonts w:asciiTheme="minorHAnsi" w:hAnsiTheme="minorHAnsi" w:cstheme="minorHAnsi"/>
          <w:bCs/>
          <w:sz w:val="28"/>
          <w:szCs w:val="28"/>
        </w:rPr>
        <w:t>(Eff. 04/09/2023  TL:SR 1070)</w:t>
      </w:r>
    </w:p>
    <w:p w14:paraId="0531E2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5CAA7F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a. </w:t>
      </w:r>
      <w:r w:rsidRPr="00097BBB">
        <w:rPr>
          <w:rFonts w:asciiTheme="minorHAnsi" w:hAnsiTheme="minorHAnsi" w:cstheme="minorHAnsi"/>
          <w:bCs/>
          <w:sz w:val="28"/>
          <w:szCs w:val="28"/>
          <w:u w:val="single"/>
        </w:rPr>
        <w:t>Commencement of Grant(s)</w:t>
      </w:r>
    </w:p>
    <w:p w14:paraId="2A9B287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D6C46B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 xml:space="preserve">The grant(s) may cover periods during which the employee, or a family member, incurred expenses for restaurant meals including tips, groceries, laundry/dry cleaning and temporary lodging at the post in the U.S. and may begin as soon as the employee's transfer has been authorized and the written agreement required in Section 252.6b has been signed, provided that the total number of days for which reimbursement is authorized does not exceed the period of </w:t>
      </w:r>
      <w:r w:rsidRPr="00097BBB">
        <w:rPr>
          <w:rFonts w:asciiTheme="minorHAnsi" w:hAnsiTheme="minorHAnsi" w:cstheme="minorHAnsi"/>
          <w:bCs/>
          <w:sz w:val="28"/>
          <w:szCs w:val="28"/>
        </w:rPr>
        <w:lastRenderedPageBreak/>
        <w:t>the employee's eligibility as prescribed in Section 252.3b.  The days need not run consecutively and may be broken by periods of annual leave, sick leave, parental leave, home leave or temporary duty.  The employee may be on annual leave, sick leave, parental leave, home leave or temporary duty and may still be able to claim expenses if the expenses are incurred at the new U.S. post of assignment.  (See 252.3d for allowable expenses while on temporary duty.)  The time period shall run concurrently for the employee and all members of family.  If non-commercial temporary lodging is occupied expenses incurred by the employee and family members may be claimed for restaurant meals including tips, groceries, laundry and dry cleaning not to exceed the Meal and Incidental Expense (M&amp;IE) portion of the applicable per diem rate and percentage depending on number in family and ages under either Agency Method #1 or Agency Method #2.  See also 252.3b(1) when permanent quarters are occupied prior to delivery of Household Effects (HHE)/Household Goods (HHG).  (Eff. 04/09/2023  TL:SR 1070)</w:t>
      </w:r>
    </w:p>
    <w:p w14:paraId="5DE2442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C5E872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u w:val="single"/>
        </w:rPr>
        <w:t>Actual-Expense Reimbursement Method – Agency Method #1</w:t>
      </w:r>
    </w:p>
    <w:p w14:paraId="6173D95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 xml:space="preserve">  </w:t>
      </w:r>
    </w:p>
    <w:p w14:paraId="3465568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Pr>
          <w:rFonts w:asciiTheme="minorHAnsi" w:hAnsiTheme="minorHAnsi" w:cstheme="minorHAnsi"/>
          <w:bCs/>
          <w:sz w:val="28"/>
          <w:szCs w:val="28"/>
        </w:rPr>
      </w:pPr>
      <w:r w:rsidRPr="00097BBB">
        <w:rPr>
          <w:rFonts w:asciiTheme="minorHAnsi" w:hAnsiTheme="minorHAnsi" w:cstheme="minorHAnsi"/>
          <w:bCs/>
          <w:sz w:val="28"/>
          <w:szCs w:val="28"/>
        </w:rPr>
        <w:t>The amount which may be reimbursed for subsistence expenses under Agency Method #1 shall be the lesser of either the actual amount of allowable expenses incurred by the employee and family members (Section 040m) for each time period, or the amount computed as shown below.  Lodging tax may be reimbursed separately in addition to the amounts described below.</w:t>
      </w:r>
    </w:p>
    <w:p w14:paraId="2EB4C81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86DE94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(1) </w:t>
      </w:r>
      <w:r w:rsidRPr="00097BBB">
        <w:rPr>
          <w:rFonts w:asciiTheme="minorHAnsi" w:hAnsiTheme="minorHAnsi" w:cstheme="minorHAnsi"/>
          <w:bCs/>
          <w:sz w:val="28"/>
          <w:szCs w:val="28"/>
          <w:u w:val="single"/>
        </w:rPr>
        <w:t>For the first thirty days</w:t>
      </w:r>
      <w:r w:rsidRPr="00097BBB">
        <w:rPr>
          <w:rFonts w:asciiTheme="minorHAnsi" w:hAnsiTheme="minorHAnsi" w:cstheme="minorHAnsi"/>
          <w:bCs/>
          <w:sz w:val="28"/>
          <w:szCs w:val="28"/>
        </w:rPr>
        <w:t>:</w:t>
      </w:r>
    </w:p>
    <w:p w14:paraId="5B9B6CC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4AA327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 xml:space="preserve">a. For the initial occupant (employee or family member age 12 or over), a daily rate not in excess of the standard CONUS per diem rate.  When temporary quarters are in a non-foreign area outside the CONUS, the per diem rate for that area is applicable; and </w:t>
      </w:r>
    </w:p>
    <w:p w14:paraId="405FD7D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7E7A19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b. For each other occupant, whether employee or family member age 12 or over, 75% of the daily rate established in 252.3a(1)a.</w:t>
      </w:r>
    </w:p>
    <w:p w14:paraId="4C2E822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F43244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c. For each family member occupant under age 12, 50% of the daily rate established in 252.3a(1)a.</w:t>
      </w:r>
    </w:p>
    <w:p w14:paraId="3DD2732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D9993F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 </w:t>
      </w:r>
      <w:r w:rsidRPr="00097BBB">
        <w:rPr>
          <w:rFonts w:asciiTheme="minorHAnsi" w:hAnsiTheme="minorHAnsi" w:cstheme="minorHAnsi"/>
          <w:bCs/>
          <w:sz w:val="28"/>
          <w:szCs w:val="28"/>
          <w:u w:val="single"/>
        </w:rPr>
        <w:t>For the second thirty days</w:t>
      </w:r>
      <w:r w:rsidRPr="00097BBB">
        <w:rPr>
          <w:rFonts w:asciiTheme="minorHAnsi" w:hAnsiTheme="minorHAnsi" w:cstheme="minorHAnsi"/>
          <w:bCs/>
          <w:sz w:val="28"/>
          <w:szCs w:val="28"/>
        </w:rPr>
        <w:t>:</w:t>
      </w:r>
    </w:p>
    <w:p w14:paraId="17CD2B1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4F9EC9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d. For the initial occupant (employee or family member age 12 or over), 75% of the applicable per diem rate established in 252.3a(1)a.</w:t>
      </w:r>
    </w:p>
    <w:p w14:paraId="72F6264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072" w:right="-284" w:hanging="3072"/>
        <w:outlineLvl w:val="0"/>
        <w:rPr>
          <w:rFonts w:asciiTheme="minorHAnsi" w:hAnsiTheme="minorHAnsi" w:cstheme="minorHAnsi"/>
          <w:bCs/>
          <w:sz w:val="28"/>
          <w:szCs w:val="28"/>
        </w:rPr>
      </w:pPr>
    </w:p>
    <w:p w14:paraId="682798A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e. For each family member occupant 12 years or over, 50% of the applicable rate established in 252.3a(1)a.</w:t>
      </w:r>
    </w:p>
    <w:p w14:paraId="521852A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072" w:right="-284" w:hanging="3072"/>
        <w:rPr>
          <w:rFonts w:asciiTheme="minorHAnsi" w:hAnsiTheme="minorHAnsi" w:cstheme="minorHAnsi"/>
          <w:bCs/>
          <w:sz w:val="28"/>
          <w:szCs w:val="28"/>
        </w:rPr>
      </w:pPr>
    </w:p>
    <w:p w14:paraId="0A27A08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f. For each family member occupant under age 12, 40% of the daily rate established in 252.3a(1)a.</w:t>
      </w:r>
    </w:p>
    <w:p w14:paraId="2D46C01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E44637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(3) </w:t>
      </w:r>
      <w:r w:rsidRPr="00097BBB">
        <w:rPr>
          <w:rFonts w:asciiTheme="minorHAnsi" w:hAnsiTheme="minorHAnsi" w:cstheme="minorHAnsi"/>
          <w:bCs/>
          <w:sz w:val="28"/>
          <w:szCs w:val="28"/>
          <w:u w:val="single"/>
        </w:rPr>
        <w:t>Additional sixty days</w:t>
      </w:r>
      <w:r w:rsidRPr="00097BBB">
        <w:rPr>
          <w:rFonts w:asciiTheme="minorHAnsi" w:hAnsiTheme="minorHAnsi" w:cstheme="minorHAnsi"/>
          <w:bCs/>
          <w:sz w:val="28"/>
          <w:szCs w:val="28"/>
        </w:rPr>
        <w:t>:</w:t>
      </w:r>
    </w:p>
    <w:p w14:paraId="70A9752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000ECC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u w:val="single"/>
        </w:rPr>
      </w:pPr>
      <w:r w:rsidRPr="00097BBB">
        <w:rPr>
          <w:rFonts w:asciiTheme="minorHAnsi" w:hAnsiTheme="minorHAnsi" w:cstheme="minorHAnsi"/>
          <w:bCs/>
          <w:sz w:val="28"/>
          <w:szCs w:val="28"/>
        </w:rPr>
        <w:t xml:space="preserve">g. </w:t>
      </w:r>
      <w:r w:rsidRPr="00097BBB">
        <w:rPr>
          <w:rFonts w:asciiTheme="minorHAnsi" w:hAnsiTheme="minorHAnsi" w:cstheme="minorHAnsi"/>
          <w:bCs/>
          <w:sz w:val="28"/>
          <w:szCs w:val="28"/>
          <w:u w:val="single"/>
        </w:rPr>
        <w:t>For Actual-Expense Reimbursement Method – Agency Method #1</w:t>
      </w:r>
    </w:p>
    <w:p w14:paraId="2E8784F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36" w:right="-288" w:hanging="3067"/>
        <w:rPr>
          <w:rFonts w:asciiTheme="minorHAnsi" w:hAnsiTheme="minorHAnsi" w:cstheme="minorHAnsi"/>
          <w:bCs/>
          <w:sz w:val="28"/>
          <w:szCs w:val="28"/>
          <w:u w:val="single"/>
        </w:rPr>
      </w:pPr>
    </w:p>
    <w:p w14:paraId="20043A2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outlineLvl w:val="0"/>
        <w:rPr>
          <w:rFonts w:asciiTheme="minorHAnsi" w:hAnsiTheme="minorHAnsi" w:cstheme="minorHAnsi"/>
          <w:bCs/>
          <w:sz w:val="28"/>
          <w:szCs w:val="28"/>
        </w:rPr>
      </w:pPr>
      <w:r w:rsidRPr="00097BBB">
        <w:rPr>
          <w:rFonts w:asciiTheme="minorHAnsi" w:hAnsiTheme="minorHAnsi" w:cstheme="minorHAnsi"/>
          <w:bCs/>
          <w:sz w:val="28"/>
          <w:szCs w:val="28"/>
        </w:rPr>
        <w:t>When the head of agency or designee determines, on a case-by-case basis, that an extension of time is necessary due to compelling reasons beyond the control of the employee, up to an additional sixty days may be authorized, computed at the same rates established for the second thirty day period under 252.3a(2).  (Eff. 04/09/2023  TL:SR 1070)</w:t>
      </w:r>
    </w:p>
    <w:p w14:paraId="5D37451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C61ED7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Pr>
          <w:rFonts w:asciiTheme="minorHAnsi" w:hAnsiTheme="minorHAnsi" w:cstheme="minorHAnsi"/>
          <w:bCs/>
          <w:sz w:val="28"/>
          <w:szCs w:val="28"/>
        </w:rPr>
      </w:pPr>
      <w:r w:rsidRPr="00097BBB">
        <w:rPr>
          <w:rFonts w:asciiTheme="minorHAnsi" w:hAnsiTheme="minorHAnsi" w:cstheme="minorHAnsi"/>
          <w:bCs/>
          <w:sz w:val="28"/>
          <w:szCs w:val="28"/>
        </w:rPr>
        <w:t xml:space="preserve">Intended for comparison purposes only the daily actual subsistence expenses required to be itemized under Section </w:t>
      </w:r>
      <w:r w:rsidRPr="00097BBB">
        <w:rPr>
          <w:rFonts w:asciiTheme="minorHAnsi" w:hAnsiTheme="minorHAnsi" w:cstheme="minorHAnsi"/>
          <w:bCs/>
          <w:sz w:val="28"/>
          <w:szCs w:val="28"/>
        </w:rPr>
        <w:lastRenderedPageBreak/>
        <w:t>252.3c will be totaled for each time period derived under the above formulas. If fewer than thirty days are authorized or used for a period, the maximum allowable amount will be based on the number of days authorized, or used, multiplied by the applicable daily rate.  (Eff. 04/09/2023  TL:SR 1070)</w:t>
      </w:r>
    </w:p>
    <w:p w14:paraId="43E039A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0C10E82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u w:val="single"/>
        </w:rPr>
      </w:pPr>
    </w:p>
    <w:p w14:paraId="7FA6FF4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u w:val="single"/>
        </w:rPr>
        <w:t>Partial-Flat-Rate Reimbursement Method – Agency Method #2</w:t>
      </w:r>
    </w:p>
    <w:p w14:paraId="449B275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r w:rsidRPr="00097BBB">
        <w:rPr>
          <w:rFonts w:asciiTheme="minorHAnsi" w:hAnsiTheme="minorHAnsi" w:cstheme="minorHAnsi"/>
          <w:bCs/>
          <w:sz w:val="28"/>
          <w:szCs w:val="28"/>
        </w:rPr>
        <w:t xml:space="preserve">  </w:t>
      </w:r>
    </w:p>
    <w:p w14:paraId="0F4146C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Pr>
          <w:rFonts w:asciiTheme="minorHAnsi" w:hAnsiTheme="minorHAnsi" w:cstheme="minorHAnsi"/>
          <w:bCs/>
          <w:sz w:val="28"/>
          <w:szCs w:val="28"/>
        </w:rPr>
      </w:pPr>
      <w:r w:rsidRPr="00097BBB">
        <w:rPr>
          <w:rFonts w:asciiTheme="minorHAnsi" w:hAnsiTheme="minorHAnsi" w:cstheme="minorHAnsi"/>
          <w:bCs/>
          <w:sz w:val="28"/>
          <w:szCs w:val="28"/>
        </w:rPr>
        <w:t>The amount which may be reimbursed for lodging expenses under Agency Method #2 shall be the lesser of either the actual amount of lodging expenses incurred by the employee and family members (Section 040m) for each time period, or the lodging portion of the applicable per diem rate shown below.  Lodging tax may be reimbursed separately in addition to the amounts described below.  A separate flat amount to defray costs for restaurant meals including tips, groceries, laundry and dry cleaning is based on the percentages shown below of the Meal and Incidental Expense (M&amp;IE) portion of the applicable per diem rate. Receipts are required only for lodging if this method is followed and itemization of daily expenses is not required.  (Eff. 04/09/2023  TL:SR 1070)</w:t>
      </w:r>
    </w:p>
    <w:p w14:paraId="56459BD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7781C2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(4) </w:t>
      </w:r>
      <w:r w:rsidRPr="00097BBB">
        <w:rPr>
          <w:rFonts w:asciiTheme="minorHAnsi" w:hAnsiTheme="minorHAnsi" w:cstheme="minorHAnsi"/>
          <w:bCs/>
          <w:sz w:val="28"/>
          <w:szCs w:val="28"/>
          <w:u w:val="single"/>
        </w:rPr>
        <w:t>For the first thirty days</w:t>
      </w:r>
      <w:r w:rsidRPr="00097BBB">
        <w:rPr>
          <w:rFonts w:asciiTheme="minorHAnsi" w:hAnsiTheme="minorHAnsi" w:cstheme="minorHAnsi"/>
          <w:bCs/>
          <w:sz w:val="28"/>
          <w:szCs w:val="28"/>
        </w:rPr>
        <w:t>:</w:t>
      </w:r>
    </w:p>
    <w:p w14:paraId="65DD2C4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0F99D4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a. For the initial occupant (employee or family member age 12 or over), a daily lodging rate not in excess of 100% of the lodging portion of the standard CONUS per diem rate and a flat rate of 100% of the M&amp;IE portion of the standard CONUS per diem rate to defray costs for restaurant meals including tips, groceries, laundry and dry cleaning.  When temporary quarters are in a non-foreign area outside the CONUS, the lodging and M&amp;IE portions of the per diem rate for that area are applicable.  (Eff. 04/09/2023  TL:SR 1070)</w:t>
      </w:r>
    </w:p>
    <w:p w14:paraId="3312963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B1885A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b. For each other occupant, whether employee or family member age 12 or over, 75% of the daily rates established in 252.3a(4)a.</w:t>
      </w:r>
    </w:p>
    <w:p w14:paraId="26CD40A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B36E60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c. For each family member occupant under age 12, 50% of the daily rates established in 252.3a(4)a.</w:t>
      </w:r>
    </w:p>
    <w:p w14:paraId="742317F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15C64B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(5) </w:t>
      </w:r>
      <w:r w:rsidRPr="00097BBB">
        <w:rPr>
          <w:rFonts w:asciiTheme="minorHAnsi" w:hAnsiTheme="minorHAnsi" w:cstheme="minorHAnsi"/>
          <w:bCs/>
          <w:sz w:val="28"/>
          <w:szCs w:val="28"/>
          <w:u w:val="single"/>
        </w:rPr>
        <w:t>For the second thirty days</w:t>
      </w:r>
      <w:r w:rsidRPr="00097BBB">
        <w:rPr>
          <w:rFonts w:asciiTheme="minorHAnsi" w:hAnsiTheme="minorHAnsi" w:cstheme="minorHAnsi"/>
          <w:bCs/>
          <w:sz w:val="28"/>
          <w:szCs w:val="28"/>
        </w:rPr>
        <w:t>:</w:t>
      </w:r>
    </w:p>
    <w:p w14:paraId="509144B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005A75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d. For the initial occupant (employee or family member age 12 or over), 75% of the applicable rates established in 252.3a(4)a.</w:t>
      </w:r>
    </w:p>
    <w:p w14:paraId="23F2E81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072" w:right="-284" w:hanging="3072"/>
        <w:outlineLvl w:val="0"/>
        <w:rPr>
          <w:rFonts w:asciiTheme="minorHAnsi" w:hAnsiTheme="minorHAnsi" w:cstheme="minorHAnsi"/>
          <w:bCs/>
          <w:sz w:val="28"/>
          <w:szCs w:val="28"/>
        </w:rPr>
      </w:pPr>
    </w:p>
    <w:p w14:paraId="38BE888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e. For each family member occupant 12 years or over, 50% of the applicable rates established in 252.3a(4)a.</w:t>
      </w:r>
    </w:p>
    <w:p w14:paraId="0087A80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072" w:right="-284" w:hanging="3072"/>
        <w:rPr>
          <w:rFonts w:asciiTheme="minorHAnsi" w:hAnsiTheme="minorHAnsi" w:cstheme="minorHAnsi"/>
          <w:bCs/>
          <w:sz w:val="28"/>
          <w:szCs w:val="28"/>
        </w:rPr>
      </w:pPr>
    </w:p>
    <w:p w14:paraId="6F454B3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rPr>
      </w:pPr>
      <w:r w:rsidRPr="00097BBB">
        <w:rPr>
          <w:rFonts w:asciiTheme="minorHAnsi" w:hAnsiTheme="minorHAnsi" w:cstheme="minorHAnsi"/>
          <w:bCs/>
          <w:sz w:val="28"/>
          <w:szCs w:val="28"/>
        </w:rPr>
        <w:t>f. For each family member occupant under age 12, 40% of the applicable rates established in 252.3a(4)a.</w:t>
      </w:r>
    </w:p>
    <w:p w14:paraId="506250F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6C837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(6) </w:t>
      </w:r>
      <w:r w:rsidRPr="00097BBB">
        <w:rPr>
          <w:rFonts w:asciiTheme="minorHAnsi" w:hAnsiTheme="minorHAnsi" w:cstheme="minorHAnsi"/>
          <w:bCs/>
          <w:sz w:val="28"/>
          <w:szCs w:val="28"/>
          <w:u w:val="single"/>
        </w:rPr>
        <w:t>Additional sixty days</w:t>
      </w:r>
      <w:r w:rsidRPr="00097BBB">
        <w:rPr>
          <w:rFonts w:asciiTheme="minorHAnsi" w:hAnsiTheme="minorHAnsi" w:cstheme="minorHAnsi"/>
          <w:bCs/>
          <w:sz w:val="28"/>
          <w:szCs w:val="28"/>
        </w:rPr>
        <w:t>:</w:t>
      </w:r>
    </w:p>
    <w:p w14:paraId="2A05C5F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A88BC3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hanging="288"/>
        <w:rPr>
          <w:rFonts w:asciiTheme="minorHAnsi" w:hAnsiTheme="minorHAnsi" w:cstheme="minorHAnsi"/>
          <w:bCs/>
          <w:sz w:val="28"/>
          <w:szCs w:val="28"/>
          <w:u w:val="single"/>
        </w:rPr>
      </w:pPr>
      <w:r w:rsidRPr="00097BBB">
        <w:rPr>
          <w:rFonts w:asciiTheme="minorHAnsi" w:hAnsiTheme="minorHAnsi" w:cstheme="minorHAnsi"/>
          <w:bCs/>
          <w:sz w:val="28"/>
          <w:szCs w:val="28"/>
        </w:rPr>
        <w:t xml:space="preserve">g. </w:t>
      </w:r>
      <w:r w:rsidRPr="00097BBB">
        <w:rPr>
          <w:rFonts w:asciiTheme="minorHAnsi" w:hAnsiTheme="minorHAnsi" w:cstheme="minorHAnsi"/>
          <w:bCs/>
          <w:sz w:val="28"/>
          <w:szCs w:val="28"/>
          <w:u w:val="single"/>
        </w:rPr>
        <w:t>For Partial-Flat-Rate Reimbursement Method - Agency Method #2</w:t>
      </w:r>
    </w:p>
    <w:p w14:paraId="2AA8A2B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36" w:right="-288" w:hanging="3067"/>
        <w:rPr>
          <w:rFonts w:asciiTheme="minorHAnsi" w:hAnsiTheme="minorHAnsi" w:cstheme="minorHAnsi"/>
          <w:bCs/>
          <w:sz w:val="28"/>
          <w:szCs w:val="28"/>
          <w:u w:val="single"/>
        </w:rPr>
      </w:pPr>
    </w:p>
    <w:p w14:paraId="2277AE3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05"/>
        <w:outlineLvl w:val="0"/>
        <w:rPr>
          <w:rFonts w:asciiTheme="minorHAnsi" w:hAnsiTheme="minorHAnsi" w:cstheme="minorHAnsi"/>
          <w:bCs/>
          <w:sz w:val="28"/>
          <w:szCs w:val="28"/>
        </w:rPr>
      </w:pPr>
      <w:r w:rsidRPr="00097BBB">
        <w:rPr>
          <w:rFonts w:asciiTheme="minorHAnsi" w:hAnsiTheme="minorHAnsi" w:cstheme="minorHAnsi"/>
          <w:bCs/>
          <w:sz w:val="28"/>
          <w:szCs w:val="28"/>
        </w:rPr>
        <w:t>When the head of agency or designee determines, on a case-by-case basis, that an extension of time is necessary due to compelling reasons beyond the control of the employee, up to an additional sixty days may be authorized, computed at the same rates established for the second thirty day period under 252.3a(5).  (Eff. 04/09/2023  TL:SR 1070)</w:t>
      </w:r>
    </w:p>
    <w:p w14:paraId="6464068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C5AE42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5F04D3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u w:val="single"/>
        </w:rPr>
        <w:t xml:space="preserve">Fixed-Amount Reimbursement Method </w:t>
      </w:r>
    </w:p>
    <w:p w14:paraId="1ED014A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2FB5D98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Pr>
          <w:rFonts w:asciiTheme="minorHAnsi" w:hAnsiTheme="minorHAnsi" w:cstheme="minorHAnsi"/>
          <w:bCs/>
          <w:sz w:val="28"/>
          <w:szCs w:val="28"/>
        </w:rPr>
      </w:pPr>
      <w:r w:rsidRPr="00097BBB">
        <w:rPr>
          <w:rFonts w:asciiTheme="minorHAnsi" w:hAnsiTheme="minorHAnsi" w:cstheme="minorHAnsi"/>
          <w:bCs/>
          <w:sz w:val="28"/>
          <w:szCs w:val="28"/>
        </w:rPr>
        <w:t>To determine the fixed amount to be paid multiply the number of days authorized for subsistence reimbursement by 75% of the maximum per diem rate prescribed at the post of assignment in the United States (for the initial occupant, either employee or family member age 12 or over).  Then, for each additional family member, multiply the number of days authorized by 25% times the maximum per diem rate.</w:t>
      </w:r>
    </w:p>
    <w:p w14:paraId="6E67287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68788C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outlineLvl w:val="0"/>
        <w:rPr>
          <w:rFonts w:asciiTheme="minorHAnsi" w:hAnsiTheme="minorHAnsi" w:cstheme="minorHAnsi"/>
          <w:bCs/>
          <w:sz w:val="28"/>
          <w:szCs w:val="28"/>
        </w:rPr>
      </w:pPr>
      <w:r w:rsidRPr="00097BBB">
        <w:rPr>
          <w:rFonts w:asciiTheme="minorHAnsi" w:hAnsiTheme="minorHAnsi" w:cstheme="minorHAnsi"/>
          <w:bCs/>
          <w:sz w:val="28"/>
          <w:szCs w:val="28"/>
        </w:rPr>
        <w:t>Example of fixed-amount reimbursement:</w:t>
      </w:r>
    </w:p>
    <w:p w14:paraId="18976C1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84" w:right="-284"/>
        <w:rPr>
          <w:rFonts w:asciiTheme="minorHAnsi" w:hAnsiTheme="minorHAnsi" w:cstheme="minorHAnsi"/>
          <w:bCs/>
          <w:sz w:val="28"/>
          <w:szCs w:val="28"/>
        </w:rPr>
      </w:pPr>
    </w:p>
    <w:p w14:paraId="041AD63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rPr>
        <w:t>Authorized Travelers                             Days 1 - 30</w:t>
      </w:r>
    </w:p>
    <w:p w14:paraId="1498113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rPr>
        <w:t>Employee                      Per Diem rate at new official station x .75</w:t>
      </w:r>
    </w:p>
    <w:p w14:paraId="28D8FE5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4"/>
        <w:rPr>
          <w:rFonts w:asciiTheme="minorHAnsi" w:hAnsiTheme="minorHAnsi" w:cstheme="minorHAnsi"/>
          <w:bCs/>
          <w:sz w:val="28"/>
          <w:szCs w:val="28"/>
        </w:rPr>
      </w:pPr>
      <w:r w:rsidRPr="00097BBB">
        <w:rPr>
          <w:rFonts w:asciiTheme="minorHAnsi" w:hAnsiTheme="minorHAnsi" w:cstheme="minorHAnsi"/>
          <w:bCs/>
          <w:sz w:val="28"/>
          <w:szCs w:val="28"/>
        </w:rPr>
        <w:t>Each Dependent                Per Diem rate at new official station x .25</w:t>
      </w:r>
    </w:p>
    <w:p w14:paraId="27A117A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A1564A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1C2D4E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4128" w:right="-284" w:hanging="2112"/>
        <w:rPr>
          <w:rFonts w:asciiTheme="minorHAnsi" w:hAnsiTheme="minorHAnsi" w:cstheme="minorHAnsi"/>
          <w:bCs/>
          <w:sz w:val="28"/>
          <w:szCs w:val="28"/>
        </w:rPr>
      </w:pPr>
      <w:r w:rsidRPr="00097BBB">
        <w:rPr>
          <w:rFonts w:asciiTheme="minorHAnsi" w:hAnsiTheme="minorHAnsi" w:cstheme="minorHAnsi"/>
          <w:bCs/>
          <w:sz w:val="28"/>
          <w:szCs w:val="28"/>
        </w:rPr>
        <w:t xml:space="preserve">The following agencies have established per diem rates </w:t>
      </w:r>
    </w:p>
    <w:p w14:paraId="3A6E55E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4128" w:right="-284" w:hanging="2112"/>
        <w:rPr>
          <w:rFonts w:asciiTheme="minorHAnsi" w:hAnsiTheme="minorHAnsi" w:cstheme="minorHAnsi"/>
          <w:bCs/>
          <w:sz w:val="28"/>
          <w:szCs w:val="28"/>
        </w:rPr>
      </w:pPr>
      <w:r w:rsidRPr="00097BBB">
        <w:rPr>
          <w:rFonts w:asciiTheme="minorHAnsi" w:hAnsiTheme="minorHAnsi" w:cstheme="minorHAnsi"/>
          <w:bCs/>
          <w:sz w:val="28"/>
          <w:szCs w:val="28"/>
        </w:rPr>
        <w:t>(Eff. 04/09/2023  TL:SR 1070):</w:t>
      </w:r>
    </w:p>
    <w:p w14:paraId="35E2F47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EC90F68" w14:textId="77777777" w:rsidR="00EC43CF" w:rsidRPr="00097BBB" w:rsidRDefault="00EC43CF" w:rsidP="00EC43CF">
      <w:pPr>
        <w:ind w:left="2304" w:hanging="288"/>
        <w:rPr>
          <w:rFonts w:asciiTheme="minorHAnsi" w:hAnsiTheme="minorHAnsi" w:cstheme="minorHAnsi"/>
          <w:bCs/>
          <w:color w:val="000000"/>
          <w:sz w:val="28"/>
          <w:szCs w:val="28"/>
        </w:rPr>
      </w:pPr>
      <w:r w:rsidRPr="00097BBB">
        <w:rPr>
          <w:rFonts w:asciiTheme="minorHAnsi" w:hAnsiTheme="minorHAnsi" w:cstheme="minorHAnsi"/>
          <w:bCs/>
          <w:sz w:val="28"/>
          <w:szCs w:val="28"/>
        </w:rPr>
        <w:t xml:space="preserve">1. </w:t>
      </w:r>
      <w:r w:rsidRPr="00097BBB">
        <w:rPr>
          <w:rFonts w:asciiTheme="minorHAnsi" w:hAnsiTheme="minorHAnsi" w:cstheme="minorHAnsi"/>
          <w:bCs/>
          <w:sz w:val="28"/>
          <w:szCs w:val="28"/>
          <w:u w:val="single"/>
        </w:rPr>
        <w:t>Conterminous/Continental United States (CONUS)</w:t>
      </w:r>
      <w:r w:rsidRPr="00097BBB">
        <w:rPr>
          <w:rFonts w:asciiTheme="minorHAnsi" w:hAnsiTheme="minorHAnsi" w:cstheme="minorHAnsi"/>
          <w:bCs/>
          <w:sz w:val="28"/>
          <w:szCs w:val="28"/>
        </w:rPr>
        <w:t xml:space="preserve"> (48 contiguous states and the District of Columbia):  General Services Administration.  </w:t>
      </w:r>
      <w:r w:rsidRPr="00097BBB">
        <w:rPr>
          <w:rFonts w:asciiTheme="minorHAnsi" w:hAnsiTheme="minorHAnsi" w:cstheme="minorHAnsi"/>
          <w:bCs/>
          <w:sz w:val="28"/>
          <w:szCs w:val="28"/>
          <w:lang w:val="da-DK"/>
        </w:rPr>
        <w:t xml:space="preserve">Internet site: </w:t>
      </w:r>
      <w:r w:rsidRPr="00097BBB">
        <w:rPr>
          <w:rFonts w:asciiTheme="minorHAnsi" w:hAnsiTheme="minorHAnsi" w:cstheme="minorHAnsi"/>
          <w:bCs/>
          <w:color w:val="000000"/>
          <w:sz w:val="28"/>
          <w:szCs w:val="28"/>
          <w:lang w:val="da-DK"/>
        </w:rPr>
        <w:t xml:space="preserve"> </w:t>
      </w:r>
      <w:hyperlink r:id="rId50" w:history="1">
        <w:r w:rsidRPr="00097BBB">
          <w:rPr>
            <w:rStyle w:val="Hyperlink"/>
            <w:rFonts w:asciiTheme="minorHAnsi" w:hAnsiTheme="minorHAnsi" w:cstheme="minorHAnsi"/>
            <w:bCs/>
            <w:sz w:val="28"/>
            <w:szCs w:val="28"/>
            <w:lang w:val="da-DK"/>
          </w:rPr>
          <w:t>http://www.gsa.gov/perdiem</w:t>
        </w:r>
      </w:hyperlink>
    </w:p>
    <w:p w14:paraId="6260FFF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lang w:val="da-DK"/>
        </w:rPr>
      </w:pPr>
    </w:p>
    <w:p w14:paraId="3E498CB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784" w:right="-284" w:hanging="2784"/>
        <w:rPr>
          <w:rFonts w:asciiTheme="minorHAnsi" w:hAnsiTheme="minorHAnsi" w:cstheme="minorHAnsi"/>
          <w:bCs/>
          <w:sz w:val="28"/>
          <w:szCs w:val="28"/>
          <w:lang w:val="da-DK"/>
        </w:rPr>
      </w:pPr>
    </w:p>
    <w:p w14:paraId="26A903D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 </w:t>
      </w:r>
      <w:r w:rsidRPr="00097BBB">
        <w:rPr>
          <w:rFonts w:asciiTheme="minorHAnsi" w:hAnsiTheme="minorHAnsi" w:cstheme="minorHAnsi"/>
          <w:bCs/>
          <w:sz w:val="28"/>
          <w:szCs w:val="28"/>
          <w:u w:val="single"/>
        </w:rPr>
        <w:t>Non-foreign areas outside CONUS (OCONUS)(Alaska, Hawaii, Commonwealth of Puerto Rico, Commonwealth of the Northern Mariana Islands and territories and possessions of the United States)</w:t>
      </w:r>
      <w:r w:rsidRPr="00097BBB">
        <w:rPr>
          <w:rFonts w:asciiTheme="minorHAnsi" w:hAnsiTheme="minorHAnsi" w:cstheme="minorHAnsi"/>
          <w:bCs/>
          <w:sz w:val="28"/>
          <w:szCs w:val="28"/>
        </w:rPr>
        <w:t xml:space="preserve">: Department of Defense (DoD).Internet site: </w:t>
      </w:r>
      <w:hyperlink r:id="rId51" w:history="1">
        <w:r w:rsidRPr="00097BBB">
          <w:rPr>
            <w:rStyle w:val="Hyperlink"/>
            <w:rFonts w:asciiTheme="minorHAnsi" w:hAnsiTheme="minorHAnsi" w:cstheme="minorHAnsi"/>
            <w:bCs/>
            <w:sz w:val="28"/>
            <w:szCs w:val="28"/>
          </w:rPr>
          <w:t>http://www.defensetravel.dod.mil/site/perdiem.cfm</w:t>
        </w:r>
      </w:hyperlink>
      <w:r w:rsidRPr="00097BBB">
        <w:rPr>
          <w:rStyle w:val="Hyperlink"/>
          <w:rFonts w:asciiTheme="minorHAnsi" w:hAnsiTheme="minorHAnsi" w:cstheme="minorHAnsi"/>
          <w:bCs/>
          <w:sz w:val="28"/>
          <w:szCs w:val="28"/>
        </w:rPr>
        <w:t xml:space="preserve">.  DoD publishes these non-foreign OCONUS rates in the Civilian Personnel Per Diem Bulletins which are available on the above DoD website </w:t>
      </w:r>
    </w:p>
    <w:p w14:paraId="3D05B03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304" w:hanging="288"/>
        <w:outlineLvl w:val="0"/>
        <w:rPr>
          <w:rFonts w:asciiTheme="minorHAnsi" w:hAnsiTheme="minorHAnsi" w:cstheme="minorHAnsi"/>
          <w:bCs/>
          <w:sz w:val="28"/>
          <w:szCs w:val="28"/>
        </w:rPr>
      </w:pPr>
    </w:p>
    <w:p w14:paraId="1E45142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016" w:right="-284"/>
        <w:rPr>
          <w:rFonts w:asciiTheme="minorHAnsi" w:hAnsiTheme="minorHAnsi" w:cstheme="minorHAnsi"/>
          <w:bCs/>
          <w:sz w:val="28"/>
          <w:szCs w:val="28"/>
        </w:rPr>
      </w:pPr>
      <w:r w:rsidRPr="00097BBB">
        <w:rPr>
          <w:rFonts w:asciiTheme="minorHAnsi" w:hAnsiTheme="minorHAnsi" w:cstheme="minorHAnsi"/>
          <w:bCs/>
          <w:sz w:val="28"/>
          <w:szCs w:val="28"/>
        </w:rPr>
        <w:t xml:space="preserve">3. Foreign Areas:  Department of State.  Office of Allowances’ </w:t>
      </w:r>
      <w:hyperlink r:id="rId52" w:history="1">
        <w:r w:rsidRPr="00097BBB">
          <w:rPr>
            <w:rStyle w:val="Hyperlink"/>
            <w:rFonts w:asciiTheme="minorHAnsi" w:hAnsiTheme="minorHAnsi" w:cstheme="minorHAnsi"/>
            <w:bCs/>
            <w:sz w:val="28"/>
            <w:szCs w:val="28"/>
          </w:rPr>
          <w:t>internet site</w:t>
        </w:r>
      </w:hyperlink>
      <w:r w:rsidRPr="00097BBB">
        <w:rPr>
          <w:rFonts w:asciiTheme="minorHAnsi" w:hAnsiTheme="minorHAnsi" w:cstheme="minorHAnsi"/>
          <w:bCs/>
          <w:sz w:val="28"/>
          <w:szCs w:val="28"/>
        </w:rPr>
        <w:t xml:space="preserve">.  DSSR Section 925.  </w:t>
      </w:r>
      <w:hyperlink r:id="rId53" w:history="1">
        <w:r w:rsidRPr="00097BBB">
          <w:rPr>
            <w:rStyle w:val="Hyperlink"/>
            <w:rFonts w:asciiTheme="minorHAnsi" w:hAnsiTheme="minorHAnsi" w:cstheme="minorHAnsi"/>
            <w:bCs/>
            <w:sz w:val="28"/>
            <w:szCs w:val="28"/>
          </w:rPr>
          <w:t>https://aoprals.state.gov/</w:t>
        </w:r>
      </w:hyperlink>
    </w:p>
    <w:p w14:paraId="5B22F98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4224" w:right="-284" w:hanging="2496"/>
        <w:outlineLvl w:val="0"/>
        <w:rPr>
          <w:rFonts w:asciiTheme="minorHAnsi" w:hAnsiTheme="minorHAnsi" w:cstheme="minorHAnsi"/>
          <w:bCs/>
          <w:sz w:val="28"/>
          <w:szCs w:val="28"/>
        </w:rPr>
      </w:pPr>
    </w:p>
    <w:p w14:paraId="67CB965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4224" w:right="-284" w:hanging="2496"/>
        <w:outlineLvl w:val="0"/>
        <w:rPr>
          <w:rFonts w:asciiTheme="minorHAnsi" w:hAnsiTheme="minorHAnsi" w:cstheme="minorHAnsi"/>
          <w:bCs/>
          <w:sz w:val="28"/>
          <w:szCs w:val="28"/>
        </w:rPr>
      </w:pPr>
    </w:p>
    <w:p w14:paraId="08529F4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r w:rsidRPr="00097BBB">
        <w:rPr>
          <w:rFonts w:asciiTheme="minorHAnsi" w:hAnsiTheme="minorHAnsi" w:cstheme="minorHAnsi"/>
          <w:bCs/>
          <w:sz w:val="28"/>
          <w:szCs w:val="28"/>
        </w:rPr>
        <w:t xml:space="preserve">     </w:t>
      </w:r>
    </w:p>
    <w:p w14:paraId="64B6532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b. </w:t>
      </w:r>
      <w:r w:rsidRPr="00097BBB">
        <w:rPr>
          <w:rFonts w:asciiTheme="minorHAnsi" w:hAnsiTheme="minorHAnsi" w:cstheme="minorHAnsi"/>
          <w:bCs/>
          <w:sz w:val="28"/>
          <w:szCs w:val="28"/>
          <w:u w:val="single"/>
        </w:rPr>
        <w:t>Termination of Grant(s)</w:t>
      </w: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u w:val="single"/>
        </w:rPr>
        <w:t xml:space="preserve"> (Eff. 04/09/2023  TL:SR 1070)  </w:t>
      </w:r>
    </w:p>
    <w:p w14:paraId="41A17EA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496" w:right="-284" w:hanging="2496"/>
        <w:rPr>
          <w:rFonts w:asciiTheme="minorHAnsi" w:hAnsiTheme="minorHAnsi" w:cstheme="minorHAnsi"/>
          <w:bCs/>
          <w:sz w:val="28"/>
          <w:szCs w:val="28"/>
          <w:u w:val="single"/>
        </w:rPr>
      </w:pPr>
    </w:p>
    <w:p w14:paraId="6B85757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The grant(s) of the subsistence expense portion may authorize reimbursement for any periods for which restaurant meals including tips, groceries, laundry/dry cleaning and temporary lodging expenses were incurred by the employee or family member at the U.S. post of assignment, or other non-foreign areas as appropriate, up to the total number of days authorized, provided that:  (1) during periods for which reimbursement is authorized the employee was in pay status; and (2) they were not authorized travel per diem (however, see Section 252.3d for limited exception).  No reimbursement shall be authorized for any period on or after one of the following dates, whichever is earliest:</w:t>
      </w:r>
    </w:p>
    <w:p w14:paraId="79F7F5B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899B8F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(1) the date the employee or any member of family occupies permanent residence quarters unless the Household Effects (HHE)/Household Goods (HHG) have not been delivered.  If HHE/HHG have not been delivered then the employee and family members may be reimbursed up to the applicable percentage of the Meal and Incidental Expense (M&amp;IE) portion under the Actual Expense Reimbursement Method – Agency Method #1 or the flat amount of M&amp;IE calculated under the Partial-Flat-Rate Reimbursement Method – Agency Method #2.  Reimbursement ends the date HHE/HHG are delivered or the maximum days authorized, whichever occurs first.  This provision does not apply under the Fixed Amount Reimbursement Method;  (Eff. 04/09/2023  TL:SR 1070)</w:t>
      </w:r>
    </w:p>
    <w:p w14:paraId="7C595C4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B350DD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lastRenderedPageBreak/>
        <w:t>(2) the date the employee departs from the U.S. post on transfer, or the effective date of transfer when the employee is absent from the U.S. post at the time the transfer order is issued and does not return to the U.S. post before proceeding to their new foreign post;  (Eff. 04/09/2023  TL:SR 1070)</w:t>
      </w:r>
    </w:p>
    <w:p w14:paraId="0D61D8F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DCE25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829" w:hanging="389"/>
        <w:outlineLvl w:val="0"/>
        <w:rPr>
          <w:rFonts w:asciiTheme="minorHAnsi" w:hAnsiTheme="minorHAnsi" w:cstheme="minorHAnsi"/>
          <w:bCs/>
          <w:sz w:val="28"/>
          <w:szCs w:val="28"/>
        </w:rPr>
      </w:pPr>
      <w:r w:rsidRPr="00097BBB">
        <w:rPr>
          <w:rFonts w:asciiTheme="minorHAnsi" w:hAnsiTheme="minorHAnsi" w:cstheme="minorHAnsi"/>
          <w:bCs/>
          <w:sz w:val="28"/>
          <w:szCs w:val="28"/>
        </w:rPr>
        <w:t>(3) the date of the employee's separation (See Sections 040r and 254.2).</w:t>
      </w:r>
    </w:p>
    <w:p w14:paraId="68814CD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36D5D2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59C3A0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c. </w:t>
      </w:r>
      <w:r w:rsidRPr="00097BBB">
        <w:rPr>
          <w:rFonts w:asciiTheme="minorHAnsi" w:hAnsiTheme="minorHAnsi" w:cstheme="minorHAnsi"/>
          <w:bCs/>
          <w:sz w:val="28"/>
          <w:szCs w:val="28"/>
          <w:u w:val="single"/>
        </w:rPr>
        <w:t>Determination of Rates</w:t>
      </w: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u w:val="single"/>
        </w:rPr>
        <w:t xml:space="preserve"> (Eff. 04/09/2023  TL:SR 1070)</w:t>
      </w:r>
    </w:p>
    <w:p w14:paraId="6569E3B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2A52F6B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The daily rate at which a subsistence expense portion calculated using the Actual-Expense Reimbursement Method (Agency Method #1) may be granted shall be the total amount of the daily expenses for the employee and family members for restaurant meals including tips, groceries, laundry/dry cleaning and temporary lodging (including room and bath, heat, light, fuel, water and the cost of service and fees imposed by the management upon the occupant during the period or periods allowed by Section 252.3b) or the maximum daily rate prescribed by Section 252.3a, whichever is less.  (Eff. 04/09/2023  TL:SR 1070)</w:t>
      </w:r>
    </w:p>
    <w:p w14:paraId="4BD0C7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p>
    <w:p w14:paraId="2381F8E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The daily rate at which a subsistence expense portion calculated using the Partial-Flat-Rate Reimbursement Method (Agency Method #2) may be granted shall be the daily flat rate to defray costs for restaurant meals including tips, groceries, and laundry/dry cleaning, plus the lesser of the total daily amount of the expenses for temporary lodging (including room and bath, heat, light, fuel, water and the cost of service and fees imposed by the management upon the occupant during the period or periods allowed by Section 252.3b), or the maximum daily rate prescribed by Section 252.3a.  (Eff. 04/09/2023  TL:SR 1070)</w:t>
      </w:r>
    </w:p>
    <w:p w14:paraId="4C367E6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p>
    <w:p w14:paraId="619AF52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lastRenderedPageBreak/>
        <w:t>Under either the Actual-Expense Reimbursement Method (Agency Method #1), or the Partial-Flat-Rate Reimbursement Method (Agency Method #2), taxes may be reimbursed separately for lodging.  The location of the temporary quarters must be within reasonable proximity of the new post.  For the Actual-Expense Reimbursement Method (Agency Method #1), evidence of the actual daily cost of restaurant meals including tips, groceries, laundry and dry cleaning shall be a certified statement (without receipts unless required by agency) by the employee.  For the Partial-Flat-Rate Reimbursement Method (Agency Method #2), reimbursement to defray costs for restaurant meals including tips, groceries, laundry and dry cleaning is calculated as a flat rate and does not require a certified statement by the employee.  For Agency Method #1 or Agency Method #2, the head of agency or designee shall require supporting receipts or other appropriate documentation for daily cost of temporary lodging.  (Eff. 04/09/2023  TL:SR 1070)</w:t>
      </w:r>
    </w:p>
    <w:p w14:paraId="10BBAF9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p>
    <w:p w14:paraId="0B4AEB5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ight="-288"/>
        <w:rPr>
          <w:rFonts w:asciiTheme="minorHAnsi" w:hAnsiTheme="minorHAnsi" w:cstheme="minorHAnsi"/>
          <w:bCs/>
          <w:sz w:val="28"/>
          <w:szCs w:val="28"/>
        </w:rPr>
      </w:pPr>
      <w:r w:rsidRPr="00097BBB">
        <w:rPr>
          <w:rFonts w:asciiTheme="minorHAnsi" w:hAnsiTheme="minorHAnsi" w:cstheme="minorHAnsi"/>
          <w:bCs/>
          <w:sz w:val="28"/>
          <w:szCs w:val="28"/>
        </w:rPr>
        <w:t>For the Fixed-Amount Reimbursement Method receipts are not required, whether for lodging or for restaurant meals including tips, groceries, laundry, or dry cleaning; however, agencies should verify that temporary commercial quarters were occupied and may require employees to keep receipts.  Lodging taxes are not reimbursed separately under this method.  (Eff. 04/09/2023  TL:SR 1070)</w:t>
      </w:r>
    </w:p>
    <w:p w14:paraId="54338C7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8A0E15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hanging="288"/>
        <w:rPr>
          <w:rFonts w:asciiTheme="minorHAnsi" w:hAnsiTheme="minorHAnsi" w:cstheme="minorHAnsi"/>
          <w:bCs/>
          <w:sz w:val="28"/>
          <w:szCs w:val="28"/>
        </w:rPr>
      </w:pPr>
      <w:r w:rsidRPr="00097BBB">
        <w:rPr>
          <w:rFonts w:asciiTheme="minorHAnsi" w:hAnsiTheme="minorHAnsi" w:cstheme="minorHAnsi"/>
          <w:bCs/>
          <w:sz w:val="28"/>
          <w:szCs w:val="28"/>
        </w:rPr>
        <w:t>d. The subsistence expense portion may continue on behalf of any individual (employee or dependent) during any period of official travel which authorizes per diem on behalf of that individual.  However, payment shall be authorized only when the head of agency or designee concludes that the employee acted responsibly in retaining temporary quarters during the period of official travel.  Payment for the temporary commercial quarters maintained at the post of assignment shall be computed using only the lodging portion of the applicable per diem rate and the formula found in Section 252.3a for the applicable agency method.  Lodging tax may be paid separately under the Actual-</w:t>
      </w:r>
      <w:r w:rsidRPr="00097BBB">
        <w:rPr>
          <w:rFonts w:asciiTheme="minorHAnsi" w:hAnsiTheme="minorHAnsi" w:cstheme="minorHAnsi"/>
          <w:bCs/>
          <w:sz w:val="28"/>
          <w:szCs w:val="28"/>
        </w:rPr>
        <w:lastRenderedPageBreak/>
        <w:t>Expense Reimbursement Method (Agency Method #1) or the Partial-Flat-Rate Reimbursement Method (Agency Method #2); however, not under the Fixed-Amount Reimbursement Method.  (Eff. 04/09/2023  TL:SR 1070)</w:t>
      </w:r>
    </w:p>
    <w:p w14:paraId="2EF08E5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D92202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252.4 </w:t>
      </w:r>
      <w:r w:rsidRPr="00097BBB">
        <w:rPr>
          <w:rFonts w:asciiTheme="minorHAnsi" w:hAnsiTheme="minorHAnsi" w:cstheme="minorHAnsi"/>
          <w:bCs/>
          <w:sz w:val="28"/>
          <w:szCs w:val="28"/>
          <w:u w:val="single"/>
        </w:rPr>
        <w:t>Lease Penalty Expense Portion  (Eff. 04/09/2023  TL:SR 1070)</w:t>
      </w:r>
    </w:p>
    <w:p w14:paraId="49E89C5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BC2681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This portion is to help offset the expense of a residence quarters lease penalty unavoidably incurred by an employee receiving the living quarters allowance at the previous foreign post of assignment as a result of a transfer to the United States.  The amount of reimbursement shall not exceed the amount required by the specific terms of a rental contract signed by the employee as a prior condition of obtaining the lease for quarters at the foreign post, or the equivalent of three months’ rent, whichever is less.  (Eff. 04/09/2023  TL:SR 1070)</w:t>
      </w:r>
    </w:p>
    <w:p w14:paraId="6C20BDF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3F252ED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Amounts as indicated above may be reimbursed only after an appropriate authorizing official of the employing agency certifies in writing that:</w:t>
      </w:r>
    </w:p>
    <w:p w14:paraId="10837E5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F91E5C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a. the employee's transfer to the United States was due solely to actions by the employing agency and to unusual conditions fully beyond the control of the employee; and</w:t>
      </w:r>
    </w:p>
    <w:p w14:paraId="3B29FDC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4F8C0DC" w14:textId="5257B3C3"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b. the termination of the lease and departure of the employee did not result from any specific actions by the employee to seek a curtailment of the assignment for transfer or promotion; and</w:t>
      </w:r>
    </w:p>
    <w:p w14:paraId="660B996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608EA5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c. the employee was not negligent in promptly notifying the landlord of the intent to terminate the lease after receiving an official notice of transfer; and</w:t>
      </w:r>
    </w:p>
    <w:p w14:paraId="7F1226D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668611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d. all reasonable steps were taken by the employee to dispose of the residence quarters by sublease or assignment to others; and</w:t>
      </w:r>
    </w:p>
    <w:p w14:paraId="1D6193B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36B82C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e. both the employee and employing agency made reasonable efforts to avoid the full lease penalty by delaying the employee's transfer to the United States.</w:t>
      </w:r>
    </w:p>
    <w:p w14:paraId="0E85F7B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47C3FD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NOTE:  Above statements “a” through “e” are included on Section 960 HSTA Worksheet.</w:t>
      </w:r>
    </w:p>
    <w:p w14:paraId="6DAA866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1F21E91" w14:textId="5057B915"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252.5 </w:t>
      </w:r>
      <w:r w:rsidRPr="00097BBB">
        <w:rPr>
          <w:rFonts w:asciiTheme="minorHAnsi" w:hAnsiTheme="minorHAnsi" w:cstheme="minorHAnsi"/>
          <w:bCs/>
          <w:sz w:val="28"/>
          <w:szCs w:val="28"/>
          <w:u w:val="single"/>
        </w:rPr>
        <w:t>Pet Shipment and Required Quarantine Expense Portion</w:t>
      </w:r>
      <w:r w:rsidRPr="00097BBB">
        <w:rPr>
          <w:rFonts w:asciiTheme="minorHAnsi" w:hAnsiTheme="minorHAnsi" w:cstheme="minorHAnsi"/>
          <w:bCs/>
          <w:sz w:val="28"/>
          <w:szCs w:val="28"/>
        </w:rPr>
        <w:t xml:space="preserve"> (Interim Eff. 04/20/2023</w:t>
      </w:r>
      <w:r w:rsidR="00D53B0E"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008B66B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EF10DC3"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This portion is to help offset the expenses of shipping a family pet or pets from a foreign post of assignment to a U.S. post of assignment and required quarantine.  Allowable expenses may be reimbursed up to a total of $4,000 and may include:  pet transport costs and other expenses such as pet shipper fees, ground transport to/from airports, quarantine fees, required immunizations, blood tests and certifications.</w:t>
      </w:r>
    </w:p>
    <w:p w14:paraId="00A9FF6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u w:val="single"/>
        </w:rPr>
      </w:pPr>
    </w:p>
    <w:p w14:paraId="14B7164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252.6 </w:t>
      </w:r>
      <w:r w:rsidRPr="00097BBB">
        <w:rPr>
          <w:rFonts w:asciiTheme="minorHAnsi" w:hAnsiTheme="minorHAnsi" w:cstheme="minorHAnsi"/>
          <w:bCs/>
          <w:sz w:val="28"/>
          <w:szCs w:val="28"/>
          <w:u w:val="single"/>
        </w:rPr>
        <w:t xml:space="preserve">Payment  </w:t>
      </w:r>
      <w:r w:rsidRPr="00097BBB">
        <w:rPr>
          <w:rFonts w:asciiTheme="minorHAnsi" w:hAnsiTheme="minorHAnsi" w:cstheme="minorHAnsi"/>
          <w:bCs/>
          <w:sz w:val="28"/>
          <w:szCs w:val="28"/>
        </w:rPr>
        <w:t>(Eff. 04/09/2023  TL:SR 1070)</w:t>
      </w:r>
    </w:p>
    <w:p w14:paraId="4EDDE30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315A7A7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a. The grant of the home service transfer allowance may be paid in a lump-sum amount.</w:t>
      </w:r>
    </w:p>
    <w:p w14:paraId="7718E1F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0A1F6E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541" w:hanging="389"/>
        <w:rPr>
          <w:rFonts w:asciiTheme="minorHAnsi" w:hAnsiTheme="minorHAnsi" w:cstheme="minorHAnsi"/>
          <w:bCs/>
          <w:sz w:val="28"/>
          <w:szCs w:val="28"/>
        </w:rPr>
      </w:pPr>
      <w:r w:rsidRPr="00097BBB">
        <w:rPr>
          <w:rFonts w:asciiTheme="minorHAnsi" w:hAnsiTheme="minorHAnsi" w:cstheme="minorHAnsi"/>
          <w:bCs/>
          <w:sz w:val="28"/>
          <w:szCs w:val="28"/>
        </w:rPr>
        <w:t xml:space="preserve">b. </w:t>
      </w:r>
      <w:r w:rsidRPr="00097BBB">
        <w:rPr>
          <w:rFonts w:asciiTheme="minorHAnsi" w:hAnsiTheme="minorHAnsi" w:cstheme="minorHAnsi"/>
          <w:bCs/>
          <w:sz w:val="28"/>
          <w:szCs w:val="28"/>
          <w:u w:val="single"/>
        </w:rPr>
        <w:t xml:space="preserve">Granting Home Service Transfer Allowances </w:t>
      </w:r>
      <w:r w:rsidRPr="00097BBB">
        <w:rPr>
          <w:rFonts w:asciiTheme="minorHAnsi" w:hAnsiTheme="minorHAnsi" w:cstheme="minorHAnsi"/>
          <w:bCs/>
          <w:sz w:val="28"/>
          <w:szCs w:val="28"/>
        </w:rPr>
        <w:t>(Interim eff. 7/5/2009 TL:SR 711; final eff. 8/30/2009 TL:SR 715)</w:t>
      </w:r>
    </w:p>
    <w:p w14:paraId="3089057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3A32CA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When granting a home service transfer allowance (except for family members of a deceased employee), the following certification required by Section 251.1b shall either be inserted in the Remarks box of SF-1190 or signed on Section 960 HSTA Worksheet and attached to the SF-1190:</w:t>
      </w:r>
    </w:p>
    <w:p w14:paraId="75F5B42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E0D04B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 xml:space="preserve">"In order to be eligible for a grant of the home service transfer allowance, I certify that I agree to complete 12 months in United </w:t>
      </w:r>
      <w:r w:rsidRPr="00097BBB">
        <w:rPr>
          <w:rFonts w:asciiTheme="minorHAnsi" w:hAnsiTheme="minorHAnsi" w:cstheme="minorHAnsi"/>
          <w:bCs/>
          <w:sz w:val="28"/>
          <w:szCs w:val="28"/>
        </w:rPr>
        <w:lastRenderedPageBreak/>
        <w:t>States Government service following the effective date of my transfer to a post in the United States or other non-foreign area, unless separated for reasons beyond my control which are acceptable to my employing agency.  Failure to comply will result in my liability for repayment of this allowance."</w:t>
      </w:r>
    </w:p>
    <w:p w14:paraId="047A1A47"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440"/>
        <w:rPr>
          <w:rFonts w:asciiTheme="minorHAnsi" w:hAnsiTheme="minorHAnsi" w:cstheme="minorHAnsi"/>
          <w:bCs/>
          <w:sz w:val="28"/>
          <w:szCs w:val="28"/>
        </w:rPr>
      </w:pPr>
      <w:r w:rsidRPr="00097BBB">
        <w:rPr>
          <w:rFonts w:asciiTheme="minorHAnsi" w:hAnsiTheme="minorHAnsi" w:cstheme="minorHAnsi"/>
          <w:bCs/>
          <w:sz w:val="28"/>
          <w:szCs w:val="28"/>
        </w:rPr>
        <w:t xml:space="preserve">                                        </w:t>
      </w:r>
      <w:r w:rsidRPr="00097BBB">
        <w:rPr>
          <w:rFonts w:asciiTheme="minorHAnsi" w:hAnsiTheme="minorHAnsi" w:cstheme="minorHAnsi"/>
          <w:bCs/>
          <w:sz w:val="28"/>
          <w:szCs w:val="28"/>
          <w:u w:val="single"/>
        </w:rPr>
        <w:t>__________________________________</w:t>
      </w:r>
    </w:p>
    <w:p w14:paraId="5B4EC1C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                                                                Employee's Signature</w:t>
      </w:r>
    </w:p>
    <w:p w14:paraId="776CBAAB"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68" w:right="-284"/>
        <w:rPr>
          <w:rFonts w:asciiTheme="minorHAnsi" w:hAnsiTheme="minorHAnsi" w:cstheme="minorHAnsi"/>
          <w:bCs/>
          <w:sz w:val="28"/>
          <w:szCs w:val="28"/>
        </w:rPr>
      </w:pPr>
    </w:p>
    <w:p w14:paraId="214227FC" w14:textId="67A30F6A"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252.7 </w:t>
      </w:r>
      <w:r w:rsidRPr="00097BBB">
        <w:rPr>
          <w:rFonts w:asciiTheme="minorHAnsi" w:hAnsiTheme="minorHAnsi" w:cstheme="minorHAnsi"/>
          <w:bCs/>
          <w:sz w:val="28"/>
          <w:szCs w:val="28"/>
          <w:u w:val="single"/>
        </w:rPr>
        <w:t>Prohibitions</w:t>
      </w:r>
      <w:r w:rsidRPr="00097BBB">
        <w:rPr>
          <w:rFonts w:asciiTheme="minorHAnsi" w:hAnsiTheme="minorHAnsi" w:cstheme="minorHAnsi"/>
          <w:bCs/>
          <w:sz w:val="28"/>
          <w:szCs w:val="28"/>
        </w:rPr>
        <w:t xml:space="preserve">  (Interim Eff. 04/20/2023</w:t>
      </w:r>
      <w:r w:rsidR="00D53B0E"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0204BDC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0AF02201" w14:textId="75935449"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Employees eligible under their agencies' regulations for either a subsistence expense allowance or a miscellaneous allowance authorized by 5 U.S.C. 5724a(c) or 5724a(f) respectively, (under the Federal Travel Regulation) are not eligible for the subsistence expense, the miscellaneous expense, the wardrobe expense portion and the pet shipment and required quarantine portion of the home service transfer allowance authorized by these regulations.</w:t>
      </w:r>
    </w:p>
    <w:p w14:paraId="39553D2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61717BD" w14:textId="6E2119DE"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252.8 </w:t>
      </w:r>
      <w:r w:rsidRPr="00097BBB">
        <w:rPr>
          <w:rFonts w:asciiTheme="minorHAnsi" w:hAnsiTheme="minorHAnsi" w:cstheme="minorHAnsi"/>
          <w:bCs/>
          <w:sz w:val="28"/>
          <w:szCs w:val="28"/>
          <w:u w:val="single"/>
        </w:rPr>
        <w:t>Special Rule - Married Couple Employee or Domestic Partnership Employee</w:t>
      </w:r>
      <w:r w:rsidRPr="00097BBB">
        <w:rPr>
          <w:rFonts w:asciiTheme="minorHAnsi" w:hAnsiTheme="minorHAnsi" w:cstheme="minorHAnsi"/>
          <w:bCs/>
          <w:sz w:val="28"/>
          <w:szCs w:val="28"/>
        </w:rPr>
        <w:t xml:space="preserve">  (Interim Eff. 04/20/2023</w:t>
      </w:r>
      <w:r w:rsidR="00D53B0E"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0EF6626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D2A2B3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 xml:space="preserve">The </w:t>
      </w:r>
      <w:r w:rsidRPr="00097BBB">
        <w:rPr>
          <w:rFonts w:asciiTheme="minorHAnsi" w:hAnsiTheme="minorHAnsi" w:cstheme="minorHAnsi"/>
          <w:bCs/>
          <w:sz w:val="28"/>
          <w:szCs w:val="28"/>
          <w:u w:val="single"/>
        </w:rPr>
        <w:t>miscellaneous expense portion</w:t>
      </w:r>
      <w:r w:rsidRPr="00097BBB">
        <w:rPr>
          <w:rFonts w:asciiTheme="minorHAnsi" w:hAnsiTheme="minorHAnsi" w:cstheme="minorHAnsi"/>
          <w:bCs/>
          <w:sz w:val="28"/>
          <w:szCs w:val="28"/>
        </w:rPr>
        <w:t xml:space="preserve"> "with family" rate may be granted to either eligible married couple employee or domestic partnership employee (both civilian employees of the U.S. Government) or each may be granted the employee "without family" rate.  If there are additional members of family, one employee may be granted the "with family" rate and the other the "without family" rate.  However, for grants above the non-receipt amounts, the same expenditures may not be utilized by both employees.</w:t>
      </w:r>
    </w:p>
    <w:p w14:paraId="75C7B07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08CACCB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wardrobe portion</w:t>
      </w:r>
      <w:r w:rsidRPr="00097BBB">
        <w:rPr>
          <w:rFonts w:asciiTheme="minorHAnsi" w:hAnsiTheme="minorHAnsi" w:cstheme="minorHAnsi"/>
          <w:bCs/>
          <w:sz w:val="28"/>
          <w:szCs w:val="28"/>
        </w:rPr>
        <w:t xml:space="preserve"> (if applicable), each employee may be granted the "without family" rate.  With additional family members </w:t>
      </w:r>
      <w:r w:rsidRPr="00097BBB">
        <w:rPr>
          <w:rFonts w:asciiTheme="minorHAnsi" w:hAnsiTheme="minorHAnsi" w:cstheme="minorHAnsi"/>
          <w:bCs/>
          <w:sz w:val="28"/>
          <w:szCs w:val="28"/>
        </w:rPr>
        <w:lastRenderedPageBreak/>
        <w:t>present at post, one of the employees may receive a "with family" rate and the other may be granted the "without family" rate.</w:t>
      </w:r>
    </w:p>
    <w:p w14:paraId="671CFE9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728" w:right="-288"/>
        <w:rPr>
          <w:rFonts w:asciiTheme="minorHAnsi" w:hAnsiTheme="minorHAnsi" w:cstheme="minorHAnsi"/>
          <w:bCs/>
          <w:sz w:val="28"/>
          <w:szCs w:val="28"/>
        </w:rPr>
      </w:pPr>
    </w:p>
    <w:p w14:paraId="5E60E7B0"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subsistence expense portion</w:t>
      </w:r>
      <w:r w:rsidRPr="00097BBB">
        <w:rPr>
          <w:rFonts w:asciiTheme="minorHAnsi" w:hAnsiTheme="minorHAnsi" w:cstheme="minorHAnsi"/>
          <w:bCs/>
          <w:sz w:val="28"/>
          <w:szCs w:val="28"/>
        </w:rPr>
        <w:t>, each employee may be granted the "initial occupant" rate.  One of the employees may be granted applicable amounts for any additional family members.  Alternatively, the employees may agree to consider one spouse or domestic partner as a family member only.  Regardless of the payment rate elected, however, the total number of days may not exceed sixty days for any family. (eff. 5/1/05 TL:SR 650)</w:t>
      </w:r>
    </w:p>
    <w:p w14:paraId="46A5212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7F6BE2C"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 xml:space="preserve">For the </w:t>
      </w:r>
      <w:r w:rsidRPr="00097BBB">
        <w:rPr>
          <w:rFonts w:asciiTheme="minorHAnsi" w:hAnsiTheme="minorHAnsi" w:cstheme="minorHAnsi"/>
          <w:bCs/>
          <w:sz w:val="28"/>
          <w:szCs w:val="28"/>
          <w:u w:val="single"/>
        </w:rPr>
        <w:t>lease penalty expense portion</w:t>
      </w:r>
      <w:r w:rsidRPr="00097BBB">
        <w:rPr>
          <w:rFonts w:asciiTheme="minorHAnsi" w:hAnsiTheme="minorHAnsi" w:cstheme="minorHAnsi"/>
          <w:bCs/>
          <w:sz w:val="28"/>
          <w:szCs w:val="28"/>
        </w:rPr>
        <w:t>, only one of the employees at the same post may be reimbursed for an unavoidable lease penalty under section 252.4.</w:t>
      </w:r>
    </w:p>
    <w:p w14:paraId="5FEA7D5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1D861C1" w14:textId="02176BED"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outlineLvl w:val="0"/>
        <w:rPr>
          <w:rFonts w:asciiTheme="minorHAnsi" w:eastAsia="Calibri" w:hAnsiTheme="minorHAnsi" w:cstheme="minorHAnsi"/>
          <w:bCs/>
          <w:sz w:val="28"/>
          <w:szCs w:val="28"/>
        </w:rPr>
      </w:pPr>
      <w:r w:rsidRPr="00097BBB">
        <w:rPr>
          <w:rFonts w:asciiTheme="minorHAnsi" w:eastAsia="Calibri" w:hAnsiTheme="minorHAnsi" w:cstheme="minorHAnsi"/>
          <w:bCs/>
          <w:sz w:val="28"/>
          <w:szCs w:val="28"/>
        </w:rPr>
        <w:t xml:space="preserve">For the </w:t>
      </w:r>
      <w:r w:rsidRPr="00097BBB">
        <w:rPr>
          <w:rFonts w:asciiTheme="minorHAnsi" w:eastAsia="Calibri" w:hAnsiTheme="minorHAnsi" w:cstheme="minorHAnsi"/>
          <w:bCs/>
          <w:sz w:val="28"/>
          <w:szCs w:val="28"/>
          <w:u w:val="single"/>
        </w:rPr>
        <w:t>pet shipment and required quarantine expense portion</w:t>
      </w:r>
      <w:r w:rsidRPr="00097BBB">
        <w:rPr>
          <w:rFonts w:asciiTheme="minorHAnsi" w:eastAsia="Calibri" w:hAnsiTheme="minorHAnsi" w:cstheme="minorHAnsi"/>
          <w:bCs/>
          <w:sz w:val="28"/>
          <w:szCs w:val="28"/>
        </w:rPr>
        <w:t xml:space="preserve">, each employee is eligible for this portion, however, only one of the employees may be reimbursed for expenses claimed under DSSR 252.5 for the same pet for each travel leg.  </w:t>
      </w:r>
      <w:r w:rsidRPr="00097BBB">
        <w:rPr>
          <w:rFonts w:asciiTheme="minorHAnsi" w:hAnsiTheme="minorHAnsi" w:cstheme="minorHAnsi"/>
          <w:bCs/>
          <w:sz w:val="28"/>
          <w:szCs w:val="28"/>
        </w:rPr>
        <w:t>(Interim Eff. 04/20/2023</w:t>
      </w:r>
      <w:r w:rsidR="00D53B0E" w:rsidRPr="00097BBB">
        <w:rPr>
          <w:rFonts w:asciiTheme="minorHAnsi" w:hAnsiTheme="minorHAnsi" w:cstheme="minorHAnsi"/>
          <w:bCs/>
          <w:sz w:val="28"/>
          <w:szCs w:val="28"/>
        </w:rPr>
        <w:t xml:space="preserve">  Final Form </w:t>
      </w:r>
      <w:r w:rsidR="00E907A4" w:rsidRPr="00097BBB">
        <w:rPr>
          <w:rFonts w:asciiTheme="minorHAnsi" w:hAnsiTheme="minorHAnsi" w:cstheme="minorHAnsi"/>
          <w:bCs/>
          <w:sz w:val="28"/>
          <w:szCs w:val="28"/>
        </w:rPr>
        <w:t>05/21/2023  TL:SR 1073</w:t>
      </w:r>
      <w:r w:rsidRPr="00097BBB">
        <w:rPr>
          <w:rFonts w:asciiTheme="minorHAnsi" w:hAnsiTheme="minorHAnsi" w:cstheme="minorHAnsi"/>
          <w:bCs/>
          <w:sz w:val="28"/>
          <w:szCs w:val="28"/>
        </w:rPr>
        <w:t>)</w:t>
      </w:r>
    </w:p>
    <w:p w14:paraId="252B047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outlineLvl w:val="0"/>
        <w:rPr>
          <w:rFonts w:asciiTheme="minorHAnsi" w:hAnsiTheme="minorHAnsi" w:cstheme="minorHAnsi"/>
          <w:bCs/>
          <w:sz w:val="28"/>
          <w:szCs w:val="28"/>
        </w:rPr>
      </w:pPr>
    </w:p>
    <w:p w14:paraId="7E5699B9"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2112" w:right="-284" w:hanging="2112"/>
        <w:rPr>
          <w:rFonts w:asciiTheme="minorHAnsi" w:hAnsiTheme="minorHAnsi" w:cstheme="minorHAnsi"/>
          <w:bCs/>
          <w:sz w:val="28"/>
          <w:szCs w:val="28"/>
        </w:rPr>
      </w:pPr>
    </w:p>
    <w:p w14:paraId="5B54484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4B652E7F"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u w:val="single"/>
        </w:rPr>
      </w:pPr>
      <w:r w:rsidRPr="00097BBB">
        <w:rPr>
          <w:rFonts w:asciiTheme="minorHAnsi" w:hAnsiTheme="minorHAnsi" w:cstheme="minorHAnsi"/>
          <w:bCs/>
          <w:sz w:val="28"/>
          <w:szCs w:val="28"/>
        </w:rPr>
        <w:t xml:space="preserve">252.9 </w:t>
      </w:r>
      <w:r w:rsidRPr="00097BBB">
        <w:rPr>
          <w:rFonts w:asciiTheme="minorHAnsi" w:hAnsiTheme="minorHAnsi" w:cstheme="minorHAnsi"/>
          <w:bCs/>
          <w:sz w:val="28"/>
          <w:szCs w:val="28"/>
          <w:u w:val="single"/>
        </w:rPr>
        <w:t>Home Service Transfer Allowance and Separate Maintenance Allowance</w:t>
      </w:r>
      <w:r w:rsidRPr="00097BBB">
        <w:rPr>
          <w:rFonts w:asciiTheme="minorHAnsi" w:hAnsiTheme="minorHAnsi" w:cstheme="minorHAnsi"/>
          <w:bCs/>
          <w:sz w:val="28"/>
          <w:szCs w:val="28"/>
        </w:rPr>
        <w:t xml:space="preserve">  (Eff. 04/09/2023  TL:SR 1070)</w:t>
      </w:r>
    </w:p>
    <w:p w14:paraId="03B59728"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87484E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 xml:space="preserve">Family members for whom a separate maintenance allowance (SMA) was authorized while the employee was in a foreign area, shall not be considered members of family for the purpose of the home service transfer allowance </w:t>
      </w:r>
      <w:r w:rsidRPr="00097BBB">
        <w:rPr>
          <w:rFonts w:asciiTheme="minorHAnsi" w:hAnsiTheme="minorHAnsi" w:cstheme="minorHAnsi"/>
          <w:bCs/>
          <w:sz w:val="28"/>
          <w:szCs w:val="28"/>
          <w:u w:val="single"/>
        </w:rPr>
        <w:t>unless</w:t>
      </w:r>
      <w:r w:rsidRPr="00097BBB">
        <w:rPr>
          <w:rFonts w:asciiTheme="minorHAnsi" w:hAnsiTheme="minorHAnsi" w:cstheme="minorHAnsi"/>
          <w:bCs/>
          <w:sz w:val="28"/>
          <w:szCs w:val="28"/>
        </w:rPr>
        <w:t xml:space="preserve"> official transportation was authorized permitting those family members to join the employee at the new post of assignment in the U.S.</w:t>
      </w:r>
    </w:p>
    <w:p w14:paraId="591BE55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E3B114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84"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253 </w:t>
      </w:r>
      <w:r w:rsidRPr="00097BBB">
        <w:rPr>
          <w:rFonts w:asciiTheme="minorHAnsi" w:hAnsiTheme="minorHAnsi" w:cstheme="minorHAnsi"/>
          <w:bCs/>
          <w:sz w:val="28"/>
          <w:szCs w:val="28"/>
          <w:u w:val="single"/>
        </w:rPr>
        <w:t>Advance of Funds for Home Service Transfer Allowance</w:t>
      </w:r>
    </w:p>
    <w:p w14:paraId="5B11B6BD"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519C5F7A"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68" w:right="-288"/>
        <w:rPr>
          <w:rFonts w:asciiTheme="minorHAnsi" w:hAnsiTheme="minorHAnsi" w:cstheme="minorHAnsi"/>
          <w:bCs/>
          <w:sz w:val="28"/>
          <w:szCs w:val="28"/>
        </w:rPr>
      </w:pPr>
      <w:r w:rsidRPr="00097BBB">
        <w:rPr>
          <w:rFonts w:asciiTheme="minorHAnsi" w:hAnsiTheme="minorHAnsi" w:cstheme="minorHAnsi"/>
          <w:bCs/>
          <w:sz w:val="28"/>
          <w:szCs w:val="28"/>
        </w:rPr>
        <w:lastRenderedPageBreak/>
        <w:t>An advance of funds may be made for the home service transfer allowance through the authorized disbursing officer.  The amount of such advance shall not exceed the maximum rate of the wardrobe portion (if applicable) and subsistence expense portion and the non-receipt amounts of the miscellaneous expense portion and the amount of unavoidable lease penalty authorized in accordance with Section 252.  The initial advance of funds for subsistence expenses shall not exceed the maximum amount allowable under Section 252.3a for the first 30 day period.  Thereafter, funds may be advanced for subsequent 30 day periods (actual subsistence method only) as authorized by the agency.</w:t>
      </w:r>
    </w:p>
    <w:p w14:paraId="7707BDF5"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F0F5CC2"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384"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254 </w:t>
      </w:r>
      <w:r w:rsidRPr="00097BBB">
        <w:rPr>
          <w:rFonts w:asciiTheme="minorHAnsi" w:hAnsiTheme="minorHAnsi" w:cstheme="minorHAnsi"/>
          <w:bCs/>
          <w:sz w:val="28"/>
          <w:szCs w:val="28"/>
          <w:u w:val="single"/>
        </w:rPr>
        <w:t>Conditions Requiring Refund</w:t>
      </w:r>
    </w:p>
    <w:p w14:paraId="0B6668F4"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72D5107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u w:val="single"/>
        </w:rPr>
      </w:pPr>
      <w:r w:rsidRPr="00097BBB">
        <w:rPr>
          <w:rFonts w:asciiTheme="minorHAnsi" w:hAnsiTheme="minorHAnsi" w:cstheme="minorHAnsi"/>
          <w:bCs/>
          <w:sz w:val="28"/>
          <w:szCs w:val="28"/>
        </w:rPr>
        <w:t xml:space="preserve">254.1 </w:t>
      </w:r>
      <w:r w:rsidRPr="00097BBB">
        <w:rPr>
          <w:rFonts w:asciiTheme="minorHAnsi" w:hAnsiTheme="minorHAnsi" w:cstheme="minorHAnsi"/>
          <w:bCs/>
          <w:sz w:val="28"/>
          <w:szCs w:val="28"/>
          <w:u w:val="single"/>
        </w:rPr>
        <w:t>Refund of Funds Advanced</w:t>
      </w:r>
    </w:p>
    <w:p w14:paraId="72E56511"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6563341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r w:rsidRPr="00097BBB">
        <w:rPr>
          <w:rFonts w:asciiTheme="minorHAnsi" w:hAnsiTheme="minorHAnsi" w:cstheme="minorHAnsi"/>
          <w:bCs/>
          <w:sz w:val="28"/>
          <w:szCs w:val="28"/>
        </w:rPr>
        <w:t>An advance of funds not subsequently covered by a grant of the home service transfer allowance shall be refunded by the employee to the agency.</w:t>
      </w:r>
    </w:p>
    <w:p w14:paraId="29D2140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1152"/>
        <w:rPr>
          <w:rFonts w:asciiTheme="minorHAnsi" w:hAnsiTheme="minorHAnsi" w:cstheme="minorHAnsi"/>
          <w:bCs/>
          <w:sz w:val="28"/>
          <w:szCs w:val="28"/>
        </w:rPr>
      </w:pPr>
    </w:p>
    <w:p w14:paraId="7B56F076"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left="720" w:right="-284"/>
        <w:outlineLvl w:val="0"/>
        <w:rPr>
          <w:rFonts w:asciiTheme="minorHAnsi" w:hAnsiTheme="minorHAnsi" w:cstheme="minorHAnsi"/>
          <w:bCs/>
          <w:sz w:val="28"/>
          <w:szCs w:val="28"/>
        </w:rPr>
      </w:pPr>
      <w:r w:rsidRPr="00097BBB">
        <w:rPr>
          <w:rFonts w:asciiTheme="minorHAnsi" w:hAnsiTheme="minorHAnsi" w:cstheme="minorHAnsi"/>
          <w:bCs/>
          <w:sz w:val="28"/>
          <w:szCs w:val="28"/>
        </w:rPr>
        <w:t xml:space="preserve">254.2 </w:t>
      </w:r>
      <w:r w:rsidRPr="00097BBB">
        <w:rPr>
          <w:rFonts w:asciiTheme="minorHAnsi" w:hAnsiTheme="minorHAnsi" w:cstheme="minorHAnsi"/>
          <w:bCs/>
          <w:sz w:val="28"/>
          <w:szCs w:val="28"/>
          <w:u w:val="single"/>
        </w:rPr>
        <w:t>Refund of Grant</w:t>
      </w:r>
    </w:p>
    <w:p w14:paraId="5153C73E" w14:textId="77777777" w:rsidR="00EC43CF" w:rsidRPr="00097BBB" w:rsidRDefault="00EC43CF" w:rsidP="00EC43CF">
      <w:pPr>
        <w:tabs>
          <w:tab w:val="left" w:pos="384"/>
          <w:tab w:val="left" w:pos="768"/>
          <w:tab w:val="left" w:pos="1152"/>
          <w:tab w:val="left" w:pos="1728"/>
          <w:tab w:val="left" w:pos="2112"/>
          <w:tab w:val="left" w:pos="2496"/>
          <w:tab w:val="left" w:pos="2784"/>
          <w:tab w:val="left" w:pos="3072"/>
        </w:tabs>
        <w:ind w:right="-284"/>
        <w:rPr>
          <w:rFonts w:asciiTheme="minorHAnsi" w:hAnsiTheme="minorHAnsi" w:cstheme="minorHAnsi"/>
          <w:bCs/>
          <w:sz w:val="28"/>
          <w:szCs w:val="28"/>
        </w:rPr>
      </w:pPr>
    </w:p>
    <w:p w14:paraId="160F706A" w14:textId="77777777" w:rsidR="00EC43CF" w:rsidRPr="00097BBB" w:rsidRDefault="00EC43CF" w:rsidP="00EC43CF">
      <w:pPr>
        <w:ind w:left="1440"/>
        <w:rPr>
          <w:rFonts w:asciiTheme="minorHAnsi" w:hAnsiTheme="minorHAnsi" w:cstheme="minorHAnsi"/>
          <w:bCs/>
          <w:sz w:val="28"/>
          <w:szCs w:val="28"/>
        </w:rPr>
      </w:pPr>
      <w:r w:rsidRPr="00097BBB">
        <w:rPr>
          <w:rFonts w:asciiTheme="minorHAnsi" w:hAnsiTheme="minorHAnsi" w:cstheme="minorHAnsi"/>
          <w:bCs/>
          <w:sz w:val="28"/>
          <w:szCs w:val="28"/>
        </w:rPr>
        <w:t>An employee who has been transferred and who has been paid a home service transfer allowance under 5 U.S.C. 5924(2)(B) shall refund to the agency the total amount received as such allowance if they voluntarily separate (Section 040r) within twelve months from the date of their entrance on duty at their post in the U.S. or other non-foreign area, unless the head of agency or designee determines in writing that it is appropriate to waive the refund.  (Eff. 04/09/2023  TL:SR 1070)</w:t>
      </w:r>
    </w:p>
    <w:bookmarkEnd w:id="2"/>
    <w:p w14:paraId="1F19E25F" w14:textId="5E9656DF" w:rsidR="00D451BD" w:rsidRPr="00097BBB" w:rsidRDefault="00D451BD" w:rsidP="00421A99">
      <w:pPr>
        <w:tabs>
          <w:tab w:val="left" w:pos="384"/>
          <w:tab w:val="left" w:pos="768"/>
          <w:tab w:val="left" w:pos="1152"/>
          <w:tab w:val="left" w:pos="1728"/>
          <w:tab w:val="left" w:pos="2112"/>
          <w:tab w:val="left" w:pos="2496"/>
          <w:tab w:val="left" w:pos="2784"/>
          <w:tab w:val="left" w:pos="3072"/>
        </w:tabs>
        <w:ind w:right="-284"/>
        <w:rPr>
          <w:rFonts w:ascii="Courier New" w:hAnsi="Courier New"/>
          <w:bCs/>
          <w:sz w:val="16"/>
        </w:rPr>
      </w:pPr>
    </w:p>
    <w:p w14:paraId="3F0E1B25" w14:textId="77777777" w:rsidR="00D451BD" w:rsidRPr="008C48FD" w:rsidRDefault="00D451BD" w:rsidP="00D451BD">
      <w:pPr>
        <w:tabs>
          <w:tab w:val="left" w:pos="3495"/>
        </w:tabs>
        <w:rPr>
          <w:rFonts w:ascii="Courier New" w:hAnsi="Courier New"/>
          <w:bCs/>
          <w:sz w:val="16"/>
        </w:rPr>
        <w:sectPr w:rsidR="00D451BD" w:rsidRPr="008C48FD" w:rsidSect="00784D12">
          <w:headerReference w:type="default" r:id="rId54"/>
          <w:pgSz w:w="12240" w:h="15840"/>
          <w:pgMar w:top="1440" w:right="1800" w:bottom="1440" w:left="1440" w:header="720" w:footer="720" w:gutter="0"/>
          <w:cols w:space="720"/>
          <w:docGrid w:linePitch="360"/>
        </w:sectPr>
      </w:pPr>
    </w:p>
    <w:p w14:paraId="1B3442F8" w14:textId="46819468" w:rsidR="003A21DA" w:rsidRPr="00097BBB" w:rsidRDefault="003A21DA" w:rsidP="003A21DA">
      <w:pPr>
        <w:tabs>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r w:rsidRPr="00097BBB">
        <w:rPr>
          <w:rFonts w:ascii="Calibri" w:hAnsi="Calibri" w:cs="Calibri"/>
          <w:bCs/>
          <w:sz w:val="28"/>
          <w:szCs w:val="28"/>
        </w:rPr>
        <w:lastRenderedPageBreak/>
        <w:t xml:space="preserve">260 </w:t>
      </w:r>
      <w:r w:rsidRPr="00097BBB">
        <w:rPr>
          <w:rFonts w:ascii="Calibri" w:hAnsi="Calibri" w:cs="Calibri"/>
          <w:bCs/>
          <w:sz w:val="28"/>
          <w:szCs w:val="28"/>
          <w:u w:val="single"/>
        </w:rPr>
        <w:t>SEPARATE MAI</w:t>
      </w:r>
      <w:r w:rsidR="00E40146" w:rsidRPr="00097BBB">
        <w:rPr>
          <w:rFonts w:ascii="Calibri" w:hAnsi="Calibri" w:cs="Calibri"/>
          <w:bCs/>
          <w:sz w:val="28"/>
          <w:szCs w:val="28"/>
          <w:u w:val="single"/>
        </w:rPr>
        <w:t>NTENANCE ALLOWANCE (Eff. 0</w:t>
      </w:r>
      <w:r w:rsidR="001126AC" w:rsidRPr="00097BBB">
        <w:rPr>
          <w:rFonts w:ascii="Calibri" w:hAnsi="Calibri" w:cs="Calibri"/>
          <w:bCs/>
          <w:sz w:val="28"/>
          <w:szCs w:val="28"/>
          <w:u w:val="single"/>
        </w:rPr>
        <w:t>1/16/2022</w:t>
      </w:r>
      <w:r w:rsidR="00E40146" w:rsidRPr="00097BBB">
        <w:rPr>
          <w:rFonts w:ascii="Calibri" w:hAnsi="Calibri" w:cs="Calibri"/>
          <w:bCs/>
          <w:sz w:val="28"/>
          <w:szCs w:val="28"/>
          <w:u w:val="single"/>
        </w:rPr>
        <w:t>; TL:SR 10</w:t>
      </w:r>
      <w:r w:rsidR="001126AC" w:rsidRPr="00097BBB">
        <w:rPr>
          <w:rFonts w:ascii="Calibri" w:hAnsi="Calibri" w:cs="Calibri"/>
          <w:bCs/>
          <w:sz w:val="28"/>
          <w:szCs w:val="28"/>
          <w:u w:val="single"/>
        </w:rPr>
        <w:t>38</w:t>
      </w:r>
      <w:r w:rsidRPr="00097BBB">
        <w:rPr>
          <w:rFonts w:ascii="Calibri" w:hAnsi="Calibri" w:cs="Calibri"/>
          <w:bCs/>
          <w:sz w:val="28"/>
          <w:szCs w:val="28"/>
          <w:u w:val="single"/>
        </w:rPr>
        <w:t>)</w:t>
      </w:r>
    </w:p>
    <w:p w14:paraId="3EF9E67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40BD3F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36" w:right="-284" w:hanging="1152"/>
        <w:rPr>
          <w:rFonts w:ascii="Calibri" w:hAnsi="Calibri" w:cs="Calibri"/>
          <w:bCs/>
          <w:sz w:val="28"/>
          <w:szCs w:val="28"/>
          <w:u w:val="single"/>
        </w:rPr>
      </w:pPr>
      <w:r w:rsidRPr="00097BBB">
        <w:rPr>
          <w:rFonts w:ascii="Calibri" w:hAnsi="Calibri" w:cs="Calibri"/>
          <w:bCs/>
          <w:sz w:val="28"/>
          <w:szCs w:val="28"/>
        </w:rPr>
        <w:t xml:space="preserve">261 </w:t>
      </w:r>
      <w:r w:rsidRPr="00097BBB">
        <w:rPr>
          <w:rFonts w:ascii="Calibri" w:hAnsi="Calibri" w:cs="Calibri"/>
          <w:bCs/>
          <w:sz w:val="28"/>
          <w:szCs w:val="28"/>
          <w:u w:val="single"/>
        </w:rPr>
        <w:t>Description</w:t>
      </w:r>
    </w:p>
    <w:p w14:paraId="24CFE8C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36" w:right="-284" w:hanging="1152"/>
        <w:rPr>
          <w:rFonts w:ascii="Calibri" w:hAnsi="Calibri" w:cs="Calibri"/>
          <w:bCs/>
          <w:sz w:val="28"/>
          <w:szCs w:val="28"/>
        </w:rPr>
      </w:pPr>
    </w:p>
    <w:p w14:paraId="5720D9C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261.1 </w:t>
      </w:r>
      <w:r w:rsidRPr="00097BBB">
        <w:rPr>
          <w:rFonts w:ascii="Calibri" w:hAnsi="Calibri" w:cs="Calibri"/>
          <w:bCs/>
          <w:sz w:val="28"/>
          <w:szCs w:val="28"/>
          <w:u w:val="single"/>
        </w:rPr>
        <w:t xml:space="preserve">Definitions </w:t>
      </w:r>
      <w:r w:rsidRPr="00097BBB">
        <w:rPr>
          <w:rFonts w:ascii="Calibri" w:hAnsi="Calibri" w:cs="Calibri"/>
          <w:bCs/>
          <w:sz w:val="28"/>
          <w:szCs w:val="28"/>
        </w:rPr>
        <w:t>(interim eff. 7/5/2009 TL:SR 711; final eff. 8/30/2009 TL:SR 715)</w:t>
      </w:r>
    </w:p>
    <w:p w14:paraId="2250755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3B1C18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Separate maintenance allowance</w:t>
      </w:r>
      <w:r w:rsidRPr="00097BBB">
        <w:rPr>
          <w:rFonts w:ascii="Calibri" w:hAnsi="Calibri" w:cs="Calibri"/>
          <w:bCs/>
          <w:sz w:val="28"/>
          <w:szCs w:val="28"/>
        </w:rPr>
        <w:t>"(SMA) is an allowance to assist an employee to meet the additional expenses of maintaining members of family elsewhere than at the employee's foreign post of assignment.  There are three types of SMA:  Involuntary (ISMA), Voluntary (VSMA), and Transitional (TSMA):</w:t>
      </w:r>
    </w:p>
    <w:p w14:paraId="555B143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224561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rPr>
          <w:rFonts w:ascii="Calibri" w:hAnsi="Calibri" w:cs="Calibri"/>
          <w:bCs/>
          <w:sz w:val="28"/>
          <w:szCs w:val="28"/>
        </w:rPr>
      </w:pPr>
      <w:r w:rsidRPr="00097BBB">
        <w:rPr>
          <w:rFonts w:ascii="Calibri" w:hAnsi="Calibri" w:cs="Calibri"/>
          <w:bCs/>
          <w:sz w:val="28"/>
          <w:szCs w:val="28"/>
        </w:rPr>
        <w:t>(1) "Involuntary separate maintenance allowance" (ISMA) may be granted because of dangerous, notably unhealthful, or excessively adverse living conditions at the employee's post of assignment in a foreign area, or for the convenience of the Government.  (See 262.1.)</w:t>
      </w:r>
    </w:p>
    <w:p w14:paraId="6707290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rPr>
          <w:rFonts w:ascii="Calibri" w:hAnsi="Calibri" w:cs="Calibri"/>
          <w:bCs/>
          <w:sz w:val="28"/>
          <w:szCs w:val="28"/>
        </w:rPr>
      </w:pPr>
    </w:p>
    <w:p w14:paraId="18BD399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rPr>
          <w:rFonts w:ascii="Calibri" w:hAnsi="Calibri" w:cs="Calibri"/>
          <w:bCs/>
          <w:sz w:val="28"/>
          <w:szCs w:val="28"/>
        </w:rPr>
      </w:pPr>
      <w:r w:rsidRPr="00097BBB">
        <w:rPr>
          <w:rFonts w:ascii="Calibri" w:hAnsi="Calibri" w:cs="Calibri"/>
          <w:bCs/>
          <w:sz w:val="28"/>
          <w:szCs w:val="28"/>
        </w:rPr>
        <w:t>(2) "Voluntary separate maintenance allowance" (VSMA) may be granted to an employee who personally requests such an allowance, based on special needs or hardship involving the employee or family member(s).  (See 262.2.)</w:t>
      </w:r>
    </w:p>
    <w:p w14:paraId="2E567BF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rPr>
          <w:rFonts w:ascii="Calibri" w:hAnsi="Calibri" w:cs="Calibri"/>
          <w:bCs/>
          <w:sz w:val="28"/>
          <w:szCs w:val="28"/>
        </w:rPr>
      </w:pPr>
    </w:p>
    <w:p w14:paraId="46DDA79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rPr>
          <w:rFonts w:ascii="Calibri" w:hAnsi="Calibri" w:cs="Calibri"/>
          <w:bCs/>
          <w:sz w:val="28"/>
          <w:szCs w:val="28"/>
        </w:rPr>
      </w:pPr>
      <w:r w:rsidRPr="00097BBB">
        <w:rPr>
          <w:rFonts w:ascii="Calibri" w:hAnsi="Calibri" w:cs="Calibri"/>
          <w:bCs/>
          <w:sz w:val="28"/>
          <w:szCs w:val="28"/>
        </w:rPr>
        <w:t>(3) "Transitional separate maintenance allowance" (TSMA) may be granted to an employee whose family members temporarily occupy commercial quarters following termination of an evacuation or in connection with an unaccompanied assignment.  (See 262.3.)</w:t>
      </w:r>
    </w:p>
    <w:p w14:paraId="407319E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rPr>
          <w:rFonts w:ascii="Calibri" w:hAnsi="Calibri" w:cs="Calibri"/>
          <w:bCs/>
          <w:sz w:val="28"/>
          <w:szCs w:val="28"/>
        </w:rPr>
      </w:pPr>
    </w:p>
    <w:p w14:paraId="1AB6A3A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Member of family</w:t>
      </w:r>
      <w:r w:rsidRPr="00097BBB">
        <w:rPr>
          <w:rFonts w:ascii="Calibri" w:hAnsi="Calibri" w:cs="Calibri"/>
          <w:bCs/>
          <w:sz w:val="28"/>
          <w:szCs w:val="28"/>
        </w:rPr>
        <w:t xml:space="preserve">" means an individual as defined in Section 040m (1) through (4), except that, to be considered a member of family for separate maintenance allowance purposes, parents, sisters and brothers must have resided with the employee for a period of at least 12 months immediately prior to the date of </w:t>
      </w:r>
      <w:r w:rsidRPr="00097BBB">
        <w:rPr>
          <w:rFonts w:ascii="Calibri" w:hAnsi="Calibri" w:cs="Calibri"/>
          <w:bCs/>
          <w:sz w:val="28"/>
          <w:szCs w:val="28"/>
        </w:rPr>
        <w:lastRenderedPageBreak/>
        <w:t>application.  Agencies may waive the 12-month co-residency requirement if the employee's immediate previous foreign posting was unaccompanied (or the employee’s onward foreign posting is unaccompanied).</w:t>
      </w:r>
    </w:p>
    <w:p w14:paraId="6BB09EC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p>
    <w:p w14:paraId="71C8D83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Child</w:t>
      </w:r>
      <w:r w:rsidRPr="00097BBB">
        <w:rPr>
          <w:rFonts w:ascii="Calibri" w:hAnsi="Calibri" w:cs="Calibri"/>
          <w:bCs/>
          <w:sz w:val="28"/>
          <w:szCs w:val="28"/>
        </w:rPr>
        <w:t>", for determining appropriate SMA payment amounts (see SMA table at 267.1a), is a family member who is unmarried and under 21 years of age as defined in 040m</w:t>
      </w:r>
      <w:r w:rsidR="00557D0C" w:rsidRPr="00097BBB">
        <w:rPr>
          <w:rFonts w:ascii="Calibri" w:hAnsi="Calibri" w:cs="Calibri"/>
          <w:bCs/>
          <w:sz w:val="28"/>
          <w:szCs w:val="28"/>
        </w:rPr>
        <w:t xml:space="preserve"> </w:t>
      </w:r>
      <w:r w:rsidRPr="00097BBB">
        <w:rPr>
          <w:rFonts w:ascii="Calibri" w:hAnsi="Calibri" w:cs="Calibri"/>
          <w:bCs/>
          <w:sz w:val="28"/>
          <w:szCs w:val="28"/>
        </w:rPr>
        <w:t>(2) and (4).  For ISMA, dependent children, including brothers and sisters, must be under age 21 or incapable of self-support unless they are attending secondary school.  For VSMA, dependent children must be under age 18 or incapable of self-support unless they are attending secondary school (i.e., grades 9-12).</w:t>
      </w:r>
    </w:p>
    <w:p w14:paraId="411C9E2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EC6A6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Adult</w:t>
      </w:r>
      <w:r w:rsidRPr="00097BBB">
        <w:rPr>
          <w:rFonts w:ascii="Calibri" w:hAnsi="Calibri" w:cs="Calibri"/>
          <w:bCs/>
          <w:sz w:val="28"/>
          <w:szCs w:val="28"/>
        </w:rPr>
        <w:t>", for determining appropriate SMA payment amounts (see SMA table at 267.1a), includes the employee's spouse, domestic partner and any of the other members of the employee's family as defined in 040m who are 21 years of age or older.</w:t>
      </w:r>
    </w:p>
    <w:p w14:paraId="65BBC82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FF9E02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261.2 </w:t>
      </w:r>
      <w:r w:rsidRPr="00097BBB">
        <w:rPr>
          <w:rFonts w:ascii="Calibri" w:hAnsi="Calibri" w:cs="Calibri"/>
          <w:bCs/>
          <w:sz w:val="28"/>
          <w:szCs w:val="28"/>
          <w:u w:val="single"/>
        </w:rPr>
        <w:t>Scope</w:t>
      </w:r>
    </w:p>
    <w:p w14:paraId="6019F9A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F8C989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SMA is intended to assist in offsetting the additional expense incurred by an employee who is compelled by the circumstances described below to maintain a separate household for the family or a member of the family.  An employee who is receiving SMA on behalf of a member of family is not eligible for other allowances or benefits under these regulations on behalf of that member of family except as provided under 242.7, 252.8, 262.5 and 267.2.</w:t>
      </w:r>
    </w:p>
    <w:p w14:paraId="2FC7003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061427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2" w:right="-284" w:hanging="1728"/>
        <w:outlineLvl w:val="0"/>
        <w:rPr>
          <w:rFonts w:ascii="Calibri" w:hAnsi="Calibri" w:cs="Calibri"/>
          <w:bCs/>
          <w:sz w:val="28"/>
          <w:szCs w:val="28"/>
        </w:rPr>
      </w:pPr>
      <w:r w:rsidRPr="00097BBB">
        <w:rPr>
          <w:rFonts w:ascii="Calibri" w:hAnsi="Calibri" w:cs="Calibri"/>
          <w:bCs/>
          <w:sz w:val="28"/>
          <w:szCs w:val="28"/>
        </w:rPr>
        <w:t xml:space="preserve">262 </w:t>
      </w:r>
      <w:r w:rsidRPr="00097BBB">
        <w:rPr>
          <w:rFonts w:ascii="Calibri" w:hAnsi="Calibri" w:cs="Calibri"/>
          <w:bCs/>
          <w:sz w:val="28"/>
          <w:szCs w:val="28"/>
          <w:u w:val="single"/>
        </w:rPr>
        <w:t>Circumstances Warranting SMA</w:t>
      </w:r>
    </w:p>
    <w:p w14:paraId="2E40617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6E80AF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8"/>
        <w:rPr>
          <w:rFonts w:ascii="Calibri" w:hAnsi="Calibri" w:cs="Calibri"/>
          <w:bCs/>
          <w:sz w:val="28"/>
          <w:szCs w:val="28"/>
        </w:rPr>
      </w:pPr>
      <w:r w:rsidRPr="00097BBB">
        <w:rPr>
          <w:rFonts w:ascii="Calibri" w:hAnsi="Calibri" w:cs="Calibri"/>
          <w:bCs/>
          <w:sz w:val="28"/>
          <w:szCs w:val="28"/>
        </w:rPr>
        <w:t>SMA may be granted to an employee whenever the head of agency determines that the employee is compelled to maintain any or all members of family elsewhere than at the foreign post of assignment because of the following circumstances:</w:t>
      </w:r>
    </w:p>
    <w:p w14:paraId="3EF8995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21E834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262.1 Involuntary SMA (ISMA) - </w:t>
      </w:r>
      <w:r w:rsidRPr="00097BBB">
        <w:rPr>
          <w:rFonts w:ascii="Calibri" w:hAnsi="Calibri" w:cs="Calibri"/>
          <w:bCs/>
          <w:sz w:val="28"/>
          <w:szCs w:val="28"/>
          <w:u w:val="single"/>
        </w:rPr>
        <w:t>For the Convenience of the Government</w:t>
      </w:r>
      <w:r w:rsidRPr="00097BBB">
        <w:rPr>
          <w:rFonts w:ascii="Calibri" w:hAnsi="Calibri" w:cs="Calibri"/>
          <w:bCs/>
          <w:sz w:val="28"/>
          <w:szCs w:val="28"/>
        </w:rPr>
        <w:t xml:space="preserve"> </w:t>
      </w:r>
    </w:p>
    <w:p w14:paraId="479F263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F8ADE2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An agency may authorize ISMA when adverse, dangerous, or notably unhealthful conditions warrant the exclusion of members of family from the area or when the agency determines a need to exclude members of family from accompanying an employee to the area.  Dependent c</w:t>
      </w:r>
      <w:r w:rsidRPr="00097BBB">
        <w:rPr>
          <w:rFonts w:ascii="Calibri" w:hAnsi="Calibri" w:cs="Calibri"/>
          <w:bCs/>
          <w:color w:val="000000"/>
          <w:sz w:val="28"/>
          <w:szCs w:val="28"/>
        </w:rPr>
        <w:t>hildren, including sisters and brothers, must be under age 21 or incapable of self-support, unless they are attending secondary school (i.e., grades 9-12).</w:t>
      </w:r>
      <w:r w:rsidRPr="00097BBB">
        <w:rPr>
          <w:rFonts w:ascii="Calibri" w:hAnsi="Calibri" w:cs="Calibri"/>
          <w:bCs/>
          <w:sz w:val="28"/>
          <w:szCs w:val="28"/>
        </w:rPr>
        <w:t xml:space="preserve"> (See also 261.1b and 264.1.) </w:t>
      </w:r>
    </w:p>
    <w:p w14:paraId="4D788E6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24FAD26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262.2 Voluntary SMA (VSMA) - </w:t>
      </w:r>
      <w:r w:rsidRPr="00097BBB">
        <w:rPr>
          <w:rFonts w:ascii="Calibri" w:hAnsi="Calibri" w:cs="Calibri"/>
          <w:bCs/>
          <w:sz w:val="28"/>
          <w:szCs w:val="28"/>
          <w:u w:val="single"/>
        </w:rPr>
        <w:t xml:space="preserve">For Special Needs or Hardship of the Employee </w:t>
      </w:r>
      <w:r w:rsidRPr="00097BBB">
        <w:rPr>
          <w:rFonts w:ascii="Calibri" w:hAnsi="Calibri" w:cs="Calibri"/>
          <w:bCs/>
          <w:sz w:val="28"/>
          <w:szCs w:val="28"/>
        </w:rPr>
        <w:t>(interim eff. 7/5/2009 TL:SR 711; final eff. 8/30/2009 TL:SR 715)</w:t>
      </w:r>
    </w:p>
    <w:p w14:paraId="456708A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CC471F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An agency may authorize VSMA when an employee requests VSMA for special needs or hardship prior to or after arrival at post for reasons including but not limited to career, health, educational or family considerations for family members as defined at DSSR 040m.  Dependent c</w:t>
      </w:r>
      <w:r w:rsidRPr="00097BBB">
        <w:rPr>
          <w:rFonts w:ascii="Calibri" w:hAnsi="Calibri" w:cs="Calibri"/>
          <w:bCs/>
          <w:color w:val="000000"/>
          <w:sz w:val="28"/>
          <w:szCs w:val="28"/>
        </w:rPr>
        <w:t>hildren, including sisters and brothers, must be under age 18 or incapable of self-support, unless they are attending secondary school (i.e., grades 9-12).</w:t>
      </w:r>
      <w:r w:rsidRPr="00097BBB">
        <w:rPr>
          <w:rFonts w:ascii="Calibri" w:hAnsi="Calibri" w:cs="Calibri"/>
          <w:bCs/>
          <w:sz w:val="28"/>
          <w:szCs w:val="28"/>
        </w:rPr>
        <w:t xml:space="preserve"> (See also 264.2.)  </w:t>
      </w:r>
    </w:p>
    <w:p w14:paraId="3756105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7BBE999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Unless specifically designated otherwise by the head of agency, family members on VSMA are considered to be officially residing in the U.S.  </w:t>
      </w:r>
    </w:p>
    <w:p w14:paraId="5A1860C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74464BA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344" w:right="-288" w:hanging="576"/>
        <w:outlineLvl w:val="0"/>
        <w:rPr>
          <w:rFonts w:ascii="Calibri" w:hAnsi="Calibri" w:cs="Calibri"/>
          <w:bCs/>
          <w:sz w:val="28"/>
          <w:szCs w:val="28"/>
        </w:rPr>
      </w:pPr>
      <w:r w:rsidRPr="00097BBB">
        <w:rPr>
          <w:rFonts w:ascii="Calibri" w:hAnsi="Calibri" w:cs="Calibri"/>
          <w:bCs/>
          <w:sz w:val="28"/>
          <w:szCs w:val="28"/>
        </w:rPr>
        <w:t xml:space="preserve">262.3 Transitional SMA (TSMA) - </w:t>
      </w:r>
      <w:r w:rsidRPr="00097BBB">
        <w:rPr>
          <w:rFonts w:ascii="Calibri" w:hAnsi="Calibri" w:cs="Calibri"/>
          <w:bCs/>
          <w:sz w:val="28"/>
          <w:szCs w:val="28"/>
          <w:u w:val="single"/>
        </w:rPr>
        <w:t xml:space="preserve">Following the Termination of an Evacuation or in Connection with Commencement/Termination of an Unaccompanied Tour </w:t>
      </w:r>
      <w:r w:rsidRPr="00097BBB">
        <w:rPr>
          <w:rFonts w:ascii="Calibri" w:hAnsi="Calibri" w:cs="Calibri"/>
          <w:bCs/>
          <w:sz w:val="28"/>
          <w:szCs w:val="28"/>
        </w:rPr>
        <w:t>(interim eff. 7/5/2009 TL:SR 711; final eff. 8/30/2009 TL:SR 715)</w:t>
      </w:r>
    </w:p>
    <w:p w14:paraId="47D0FB7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5" w:hanging="1725"/>
        <w:rPr>
          <w:rFonts w:ascii="Calibri" w:hAnsi="Calibri" w:cs="Calibri"/>
          <w:bCs/>
          <w:sz w:val="28"/>
          <w:szCs w:val="28"/>
        </w:rPr>
      </w:pPr>
    </w:p>
    <w:p w14:paraId="374BEE4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An agency may authorize TSMA for reason(s) outlined in (a) through (e) below to assist an employee with additional costs incurred when family members are required to temporarily occupy commercial housing while establishing permanent housing following an evacuation or, in the case of (d) or (e) below, in connection with </w:t>
      </w:r>
      <w:r w:rsidRPr="00097BBB">
        <w:rPr>
          <w:rFonts w:ascii="Calibri" w:hAnsi="Calibri" w:cs="Calibri"/>
          <w:bCs/>
          <w:sz w:val="28"/>
          <w:szCs w:val="28"/>
        </w:rPr>
        <w:lastRenderedPageBreak/>
        <w:t>unaccompanied assignments.  Temporary commercial housing is housing that is occupied on a short-term basis, such as a hotel, motel, commercially-leased house or apartment, or other transient-type commercial establishment.  Employees whose family members reside in non-commercial housing, housing that can be occupied for a longer term or housing that is considered private, may not receive TSMA.  Examples of non-commercial housing include employee-owned housing, living with family or friends, and apartment rentals where the lease term is longer than six months.</w:t>
      </w:r>
    </w:p>
    <w:p w14:paraId="77000E4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288"/>
        <w:rPr>
          <w:rFonts w:ascii="Calibri" w:hAnsi="Calibri" w:cs="Calibri"/>
          <w:bCs/>
          <w:sz w:val="28"/>
          <w:szCs w:val="28"/>
        </w:rPr>
      </w:pPr>
    </w:p>
    <w:p w14:paraId="58308B6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hanging="288"/>
        <w:rPr>
          <w:rFonts w:ascii="Calibri" w:hAnsi="Calibri" w:cs="Calibri"/>
          <w:bCs/>
          <w:sz w:val="28"/>
          <w:szCs w:val="28"/>
        </w:rPr>
      </w:pPr>
      <w:r w:rsidRPr="00097BBB">
        <w:rPr>
          <w:rFonts w:ascii="Calibri" w:hAnsi="Calibri" w:cs="Calibri"/>
          <w:bCs/>
          <w:sz w:val="28"/>
          <w:szCs w:val="28"/>
        </w:rPr>
        <w:t>For TSMA rates, refer to the tables at 267.1.b.</w:t>
      </w:r>
    </w:p>
    <w:p w14:paraId="59604DD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288"/>
        <w:rPr>
          <w:rFonts w:ascii="Calibri" w:hAnsi="Calibri" w:cs="Calibri"/>
          <w:bCs/>
          <w:sz w:val="28"/>
          <w:szCs w:val="28"/>
        </w:rPr>
      </w:pPr>
    </w:p>
    <w:p w14:paraId="5E9670F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u w:val="single"/>
        </w:rPr>
      </w:pPr>
      <w:r w:rsidRPr="00097BBB">
        <w:rPr>
          <w:rFonts w:ascii="Calibri" w:hAnsi="Calibri" w:cs="Calibri"/>
          <w:bCs/>
          <w:sz w:val="28"/>
          <w:szCs w:val="28"/>
        </w:rPr>
        <w:t xml:space="preserve">a. </w:t>
      </w:r>
      <w:r w:rsidRPr="00097BBB">
        <w:rPr>
          <w:rFonts w:ascii="Calibri" w:hAnsi="Calibri" w:cs="Calibri"/>
          <w:bCs/>
          <w:sz w:val="28"/>
          <w:szCs w:val="28"/>
          <w:u w:val="single"/>
        </w:rPr>
        <w:t>Following the Termination of an Evacuation and the Conversion of a Post to an Unaccompanied Status</w:t>
      </w:r>
    </w:p>
    <w:p w14:paraId="4C78A15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rPr>
          <w:rFonts w:ascii="Calibri" w:hAnsi="Calibri" w:cs="Calibri"/>
          <w:bCs/>
          <w:sz w:val="28"/>
          <w:szCs w:val="28"/>
          <w:u w:val="single"/>
        </w:rPr>
      </w:pPr>
    </w:p>
    <w:p w14:paraId="4AD2C992"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An agency may authorize TSMA when a post is converted to any unaccompanied status upon termination of an authorized/ordered departure and family members are occupying temporary commercial housing.</w:t>
      </w:r>
    </w:p>
    <w:p w14:paraId="138BB1A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rPr>
          <w:rFonts w:ascii="Calibri" w:hAnsi="Calibri" w:cs="Calibri"/>
          <w:bCs/>
          <w:sz w:val="28"/>
          <w:szCs w:val="28"/>
        </w:rPr>
      </w:pPr>
    </w:p>
    <w:p w14:paraId="712AC4FB"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TSMA under this paragraph (a) may be granted for a period up to sixty (60) calendar days after the end of an evacuation when the post is converted to any unaccompanied status.</w:t>
      </w:r>
    </w:p>
    <w:p w14:paraId="10D3BA5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2" w:right="-284" w:hanging="2112"/>
        <w:rPr>
          <w:rFonts w:ascii="Calibri" w:hAnsi="Calibri" w:cs="Calibri"/>
          <w:bCs/>
          <w:sz w:val="28"/>
          <w:szCs w:val="28"/>
        </w:rPr>
      </w:pPr>
    </w:p>
    <w:p w14:paraId="259F3C8C"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When the head of an agency or an authorizing official determines, on a case by case basis, that extreme or unusual circumstances are present, the period of time for TSMA under this paragraph (a) may be extended for not more than thirty (30) additional calendar days.  An example would be that the employee has made every effort to get the full Household Effects (HHE) shipment to the family members but, due to restrictions or difficulties in transport, the family has not received the full HHE shipment necessary to establish a permanent residence.</w:t>
      </w:r>
    </w:p>
    <w:p w14:paraId="68E2842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54F495F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rPr>
      </w:pPr>
      <w:r w:rsidRPr="00097BBB">
        <w:rPr>
          <w:rFonts w:ascii="Calibri" w:hAnsi="Calibri" w:cs="Calibri"/>
          <w:bCs/>
          <w:sz w:val="28"/>
          <w:szCs w:val="28"/>
        </w:rPr>
        <w:lastRenderedPageBreak/>
        <w:t xml:space="preserve">b. </w:t>
      </w:r>
      <w:r w:rsidRPr="00097BBB">
        <w:rPr>
          <w:rFonts w:ascii="Calibri" w:hAnsi="Calibri" w:cs="Calibri"/>
          <w:bCs/>
          <w:sz w:val="28"/>
          <w:szCs w:val="28"/>
          <w:u w:val="single"/>
        </w:rPr>
        <w:t>Following the Termination of an Evacuation and Reversion of Post to Accompanied Status--For Educational Considerations</w:t>
      </w:r>
    </w:p>
    <w:p w14:paraId="462A4813" w14:textId="77777777" w:rsidR="003A21DA" w:rsidRPr="00097BBB" w:rsidRDefault="003A21DA" w:rsidP="003A21DA">
      <w:pPr>
        <w:tabs>
          <w:tab w:val="left" w:pos="384"/>
          <w:tab w:val="left" w:pos="768"/>
          <w:tab w:val="left" w:pos="1152"/>
          <w:tab w:val="left" w:pos="1728"/>
          <w:tab w:val="left" w:pos="2496"/>
          <w:tab w:val="left" w:pos="2784"/>
          <w:tab w:val="left" w:pos="3072"/>
        </w:tabs>
        <w:ind w:left="1728" w:right="-284"/>
        <w:rPr>
          <w:rFonts w:ascii="Calibri" w:hAnsi="Calibri" w:cs="Calibri"/>
          <w:bCs/>
          <w:sz w:val="28"/>
          <w:szCs w:val="28"/>
        </w:rPr>
      </w:pPr>
    </w:p>
    <w:p w14:paraId="5F1BD9D7"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 xml:space="preserve">An agency may authorize TSMA when family members are in temporary commercial housing and choose to remain at the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when their evacuation has been terminated. </w:t>
      </w:r>
      <w:r w:rsidRPr="008C48FD">
        <w:rPr>
          <w:rFonts w:ascii="Calibri" w:hAnsi="Calibri" w:cs="Calibri"/>
          <w:b w:val="0"/>
          <w:bCs/>
          <w:sz w:val="28"/>
          <w:szCs w:val="28"/>
        </w:rPr>
        <w:t>(effective 1/11/2015 with TL:SR-855)</w:t>
      </w:r>
    </w:p>
    <w:p w14:paraId="4A80FE3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rPr>
          <w:rFonts w:ascii="Calibri" w:hAnsi="Calibri" w:cs="Calibri"/>
          <w:bCs/>
          <w:sz w:val="28"/>
          <w:szCs w:val="28"/>
        </w:rPr>
      </w:pPr>
    </w:p>
    <w:p w14:paraId="51A69B5D"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TSMA under this paragraph (b) may be granted for a period of up to ninety (90) calendar days after the end of an evacuation.</w:t>
      </w:r>
    </w:p>
    <w:p w14:paraId="7FA32EE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324A3D6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u w:val="single"/>
        </w:rPr>
      </w:pPr>
      <w:r w:rsidRPr="00097BBB">
        <w:rPr>
          <w:rFonts w:ascii="Calibri" w:hAnsi="Calibri" w:cs="Calibri"/>
          <w:bCs/>
          <w:sz w:val="28"/>
          <w:szCs w:val="28"/>
        </w:rPr>
        <w:t xml:space="preserve">c. </w:t>
      </w:r>
      <w:r w:rsidRPr="00097BBB">
        <w:rPr>
          <w:rFonts w:ascii="Calibri" w:hAnsi="Calibri" w:cs="Calibri"/>
          <w:bCs/>
          <w:sz w:val="28"/>
          <w:szCs w:val="28"/>
          <w:u w:val="single"/>
        </w:rPr>
        <w:t>Following Termination of an Evacuation and Reversion of Post to Accompanied Status--For Other Situations</w:t>
      </w:r>
    </w:p>
    <w:p w14:paraId="6521DC19" w14:textId="77777777" w:rsidR="003A21DA" w:rsidRPr="00097BBB" w:rsidRDefault="003A21DA" w:rsidP="003A21DA">
      <w:pPr>
        <w:tabs>
          <w:tab w:val="left" w:pos="384"/>
          <w:tab w:val="left" w:pos="768"/>
          <w:tab w:val="left" w:pos="1152"/>
          <w:tab w:val="left" w:pos="1728"/>
          <w:tab w:val="left" w:pos="2496"/>
          <w:tab w:val="left" w:pos="2784"/>
          <w:tab w:val="left" w:pos="3072"/>
        </w:tabs>
        <w:ind w:left="1728" w:right="-284"/>
        <w:rPr>
          <w:rFonts w:ascii="Calibri" w:hAnsi="Calibri" w:cs="Calibri"/>
          <w:bCs/>
          <w:sz w:val="28"/>
          <w:szCs w:val="28"/>
        </w:rPr>
      </w:pPr>
    </w:p>
    <w:p w14:paraId="5F05A2D1" w14:textId="77777777" w:rsidR="003A21DA" w:rsidRPr="00097BBB" w:rsidRDefault="003A21DA" w:rsidP="003A21DA">
      <w:pPr>
        <w:pStyle w:val="BodyTextIndent2"/>
        <w:ind w:left="1728"/>
        <w:rPr>
          <w:rFonts w:ascii="Calibri" w:hAnsi="Calibri" w:cs="Calibri"/>
          <w:b w:val="0"/>
          <w:bCs/>
          <w:sz w:val="28"/>
          <w:szCs w:val="28"/>
        </w:rPr>
      </w:pPr>
      <w:r w:rsidRPr="00097BBB">
        <w:rPr>
          <w:rFonts w:ascii="Calibri" w:hAnsi="Calibri" w:cs="Calibri"/>
          <w:b w:val="0"/>
          <w:bCs/>
          <w:sz w:val="28"/>
          <w:szCs w:val="28"/>
        </w:rPr>
        <w:t>If an employee and/or family members cannot return to post for reasons beyond the employee’s control, and the employee with family members, or family members alone, were occupying temporary commercial lodging at the time that an evacuation ended and the post reverted to accompanied status, then the agency may authorize TSMA under this paragraph (c) on a case-by-case basis for up to thirty (30) calendar days.</w:t>
      </w:r>
    </w:p>
    <w:p w14:paraId="76440FCD" w14:textId="77777777" w:rsidR="003A21DA" w:rsidRPr="00097BBB" w:rsidRDefault="003A21DA" w:rsidP="003A21DA">
      <w:pPr>
        <w:pStyle w:val="BodyTextIndent2"/>
        <w:ind w:left="2016"/>
        <w:rPr>
          <w:rFonts w:ascii="Calibri" w:hAnsi="Calibri" w:cs="Calibri"/>
          <w:b w:val="0"/>
          <w:bCs/>
          <w:sz w:val="28"/>
          <w:szCs w:val="28"/>
        </w:rPr>
      </w:pPr>
    </w:p>
    <w:p w14:paraId="2C1F308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rPr>
      </w:pPr>
      <w:r w:rsidRPr="00097BBB">
        <w:rPr>
          <w:rFonts w:ascii="Calibri" w:hAnsi="Calibri" w:cs="Calibri"/>
          <w:bCs/>
          <w:sz w:val="28"/>
          <w:szCs w:val="28"/>
        </w:rPr>
        <w:t xml:space="preserve">d. </w:t>
      </w:r>
      <w:r w:rsidRPr="00097BBB">
        <w:rPr>
          <w:rFonts w:ascii="Calibri" w:hAnsi="Calibri" w:cs="Calibri"/>
          <w:bCs/>
          <w:sz w:val="28"/>
          <w:szCs w:val="28"/>
          <w:u w:val="single"/>
        </w:rPr>
        <w:t>When Family Members Must Depart from an Accompanied Foreign Post Because Employee's Next Foreign Post Is Unaccompanied</w:t>
      </w:r>
    </w:p>
    <w:p w14:paraId="4396351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288"/>
        <w:rPr>
          <w:rFonts w:ascii="Calibri" w:hAnsi="Calibri" w:cs="Calibri"/>
          <w:bCs/>
          <w:sz w:val="28"/>
          <w:szCs w:val="28"/>
        </w:rPr>
      </w:pPr>
    </w:p>
    <w:p w14:paraId="74807399" w14:textId="361E74C0" w:rsidR="003A21DA" w:rsidRPr="00097BBB" w:rsidRDefault="003A21DA" w:rsidP="003A21DA">
      <w:pPr>
        <w:autoSpaceDE w:val="0"/>
        <w:autoSpaceDN w:val="0"/>
        <w:adjustRightInd w:val="0"/>
        <w:ind w:left="1728"/>
        <w:rPr>
          <w:rFonts w:ascii="Calibri" w:hAnsi="Calibri" w:cs="Calibri"/>
          <w:bCs/>
          <w:sz w:val="28"/>
          <w:szCs w:val="28"/>
        </w:rPr>
      </w:pPr>
      <w:r w:rsidRPr="00097BBB">
        <w:rPr>
          <w:rFonts w:ascii="Calibri" w:hAnsi="Calibri" w:cs="Calibri"/>
          <w:bCs/>
          <w:sz w:val="28"/>
          <w:szCs w:val="28"/>
        </w:rPr>
        <w:t xml:space="preserve">An agency may authorize TSMA pending commencement of ISMA when family members are required to occupy temporary commercial quarters at the authorized ISMA location following their departure from an accompanied foreign post because they are not permitted to reside with the employee at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onward foreign post of assignment.  </w:t>
      </w:r>
    </w:p>
    <w:p w14:paraId="7EDF9B28" w14:textId="77777777" w:rsidR="003A21DA" w:rsidRPr="00097BBB" w:rsidRDefault="003A21DA" w:rsidP="003A21DA">
      <w:pPr>
        <w:autoSpaceDE w:val="0"/>
        <w:autoSpaceDN w:val="0"/>
        <w:adjustRightInd w:val="0"/>
        <w:ind w:left="1710"/>
        <w:jc w:val="center"/>
        <w:rPr>
          <w:rFonts w:ascii="Calibri" w:hAnsi="Calibri" w:cs="Calibri"/>
          <w:bCs/>
          <w:sz w:val="28"/>
          <w:szCs w:val="28"/>
        </w:rPr>
      </w:pPr>
    </w:p>
    <w:p w14:paraId="635040FE" w14:textId="77777777" w:rsidR="003A21DA" w:rsidRPr="00097BBB" w:rsidRDefault="003A21DA" w:rsidP="003A21DA">
      <w:pPr>
        <w:autoSpaceDE w:val="0"/>
        <w:autoSpaceDN w:val="0"/>
        <w:adjustRightInd w:val="0"/>
        <w:ind w:left="1728"/>
        <w:rPr>
          <w:rFonts w:ascii="Calibri" w:hAnsi="Calibri" w:cs="Calibri"/>
          <w:bCs/>
          <w:sz w:val="28"/>
          <w:szCs w:val="28"/>
        </w:rPr>
      </w:pPr>
      <w:r w:rsidRPr="00097BBB">
        <w:rPr>
          <w:rFonts w:ascii="Calibri" w:hAnsi="Calibri" w:cs="Calibri"/>
          <w:bCs/>
          <w:sz w:val="28"/>
          <w:szCs w:val="28"/>
        </w:rPr>
        <w:lastRenderedPageBreak/>
        <w:t>TSMA under this paragraph (d) may be granted for a period of up to sixty (60) calendar days after the family members arrive at the ISMA location and occupy temporary commercial housing.  TSMA shall not be paid for family members for days for which the employee receives per diem on behalf of the same family member(s).</w:t>
      </w:r>
    </w:p>
    <w:p w14:paraId="18DA4D08" w14:textId="77777777" w:rsidR="003A21DA" w:rsidRPr="00097BBB" w:rsidRDefault="003A21DA" w:rsidP="003A21DA">
      <w:pPr>
        <w:autoSpaceDE w:val="0"/>
        <w:autoSpaceDN w:val="0"/>
        <w:adjustRightInd w:val="0"/>
        <w:ind w:left="2016"/>
        <w:rPr>
          <w:rFonts w:ascii="Calibri" w:hAnsi="Calibri" w:cs="Calibri"/>
          <w:bCs/>
          <w:sz w:val="28"/>
          <w:szCs w:val="28"/>
        </w:rPr>
      </w:pPr>
    </w:p>
    <w:p w14:paraId="09C9EFF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rPr>
      </w:pPr>
      <w:r w:rsidRPr="00097BBB">
        <w:rPr>
          <w:rFonts w:ascii="Calibri" w:hAnsi="Calibri" w:cs="Calibri"/>
          <w:bCs/>
          <w:sz w:val="28"/>
          <w:szCs w:val="28"/>
        </w:rPr>
        <w:t xml:space="preserve">e. </w:t>
      </w:r>
      <w:r w:rsidRPr="00097BBB">
        <w:rPr>
          <w:rFonts w:ascii="Calibri" w:hAnsi="Calibri" w:cs="Calibri"/>
          <w:bCs/>
          <w:sz w:val="28"/>
          <w:szCs w:val="28"/>
          <w:u w:val="single"/>
        </w:rPr>
        <w:t>When Family Members on ISMA Prepare To Depart ISMA Point for Employee’s Next Foreign or Domestic Post (Accompanied)</w:t>
      </w:r>
    </w:p>
    <w:p w14:paraId="2306C7B2" w14:textId="77777777" w:rsidR="003A21DA" w:rsidRPr="00097BBB" w:rsidRDefault="003A21DA" w:rsidP="003A21DA">
      <w:pPr>
        <w:tabs>
          <w:tab w:val="left" w:pos="1710"/>
        </w:tabs>
        <w:autoSpaceDE w:val="0"/>
        <w:autoSpaceDN w:val="0"/>
        <w:adjustRightInd w:val="0"/>
        <w:ind w:left="1710"/>
        <w:rPr>
          <w:rFonts w:ascii="Calibri" w:hAnsi="Calibri" w:cs="Calibri"/>
          <w:bCs/>
          <w:sz w:val="28"/>
          <w:szCs w:val="28"/>
        </w:rPr>
      </w:pPr>
    </w:p>
    <w:p w14:paraId="5627B4A8" w14:textId="4971B19B" w:rsidR="003A21DA" w:rsidRPr="00097BBB" w:rsidRDefault="003A21DA" w:rsidP="003A21DA">
      <w:pPr>
        <w:autoSpaceDE w:val="0"/>
        <w:autoSpaceDN w:val="0"/>
        <w:adjustRightInd w:val="0"/>
        <w:ind w:left="1728"/>
        <w:rPr>
          <w:rFonts w:ascii="Calibri" w:hAnsi="Calibri" w:cs="Calibri"/>
          <w:bCs/>
          <w:sz w:val="28"/>
          <w:szCs w:val="28"/>
        </w:rPr>
      </w:pPr>
      <w:r w:rsidRPr="00097BBB">
        <w:rPr>
          <w:rFonts w:ascii="Calibri" w:hAnsi="Calibri" w:cs="Calibri"/>
          <w:bCs/>
          <w:sz w:val="28"/>
          <w:szCs w:val="28"/>
        </w:rPr>
        <w:t xml:space="preserve">An agency may authorize TSMA when family members on ISMA are required to vacate their permanent housing at the ISMA location and occupy temporary commercial quarters immediately prior to their departure from the ISMA point to join the employee at </w:t>
      </w:r>
      <w:r w:rsidR="007746F9" w:rsidRPr="00097BBB">
        <w:rPr>
          <w:rFonts w:ascii="Calibri" w:hAnsi="Calibri" w:cs="Calibri"/>
          <w:bCs/>
          <w:sz w:val="28"/>
          <w:szCs w:val="28"/>
        </w:rPr>
        <w:t xml:space="preserve">their </w:t>
      </w:r>
      <w:r w:rsidRPr="00097BBB">
        <w:rPr>
          <w:rFonts w:ascii="Calibri" w:hAnsi="Calibri" w:cs="Calibri"/>
          <w:bCs/>
          <w:sz w:val="28"/>
          <w:szCs w:val="28"/>
        </w:rPr>
        <w:t>new foreign or domestic post of assignment, when: the new post is accompanied; the ISMA location is at least 50 miles from, or in a different country than, the location of the next foreign or domestic post of assignment; and the employee has not yet departed on transfer orders from the overseas unaccompanied post of assignment.</w:t>
      </w:r>
    </w:p>
    <w:p w14:paraId="4C4A6553" w14:textId="77777777" w:rsidR="003A21DA" w:rsidRPr="00097BBB" w:rsidRDefault="003A21DA" w:rsidP="003A21DA">
      <w:pPr>
        <w:tabs>
          <w:tab w:val="left" w:pos="1710"/>
        </w:tabs>
        <w:autoSpaceDE w:val="0"/>
        <w:autoSpaceDN w:val="0"/>
        <w:adjustRightInd w:val="0"/>
        <w:ind w:left="1710"/>
        <w:rPr>
          <w:rFonts w:ascii="Calibri" w:hAnsi="Calibri" w:cs="Calibri"/>
          <w:bCs/>
          <w:sz w:val="28"/>
          <w:szCs w:val="28"/>
        </w:rPr>
      </w:pPr>
    </w:p>
    <w:p w14:paraId="5D1E0841" w14:textId="77777777" w:rsidR="003A21DA" w:rsidRPr="00097BBB" w:rsidRDefault="003A21DA" w:rsidP="003A21DA">
      <w:pPr>
        <w:autoSpaceDE w:val="0"/>
        <w:autoSpaceDN w:val="0"/>
        <w:adjustRightInd w:val="0"/>
        <w:ind w:left="1728"/>
        <w:rPr>
          <w:rFonts w:ascii="Calibri" w:hAnsi="Calibri" w:cs="Calibri"/>
          <w:bCs/>
          <w:color w:val="000080"/>
          <w:sz w:val="28"/>
          <w:szCs w:val="28"/>
        </w:rPr>
      </w:pPr>
      <w:r w:rsidRPr="00097BBB">
        <w:rPr>
          <w:rFonts w:ascii="Calibri" w:hAnsi="Calibri" w:cs="Calibri"/>
          <w:bCs/>
          <w:sz w:val="28"/>
          <w:szCs w:val="28"/>
        </w:rPr>
        <w:t>TSMA under this paragraph (e) may be granted for a period of up to ten (10) calendar days after the family members occupy temporary commercial housing prior to the employee’s departure from the overseas unaccompanied post of assignment.  TSMA shall not be paid for family members for days for which the employee receives per diem on behalf of the same family member(s).</w:t>
      </w:r>
    </w:p>
    <w:p w14:paraId="642F7D0D" w14:textId="77777777" w:rsidR="003A21DA" w:rsidRPr="00097BBB" w:rsidRDefault="003A21DA" w:rsidP="003A21DA">
      <w:pPr>
        <w:autoSpaceDE w:val="0"/>
        <w:autoSpaceDN w:val="0"/>
        <w:adjustRightInd w:val="0"/>
        <w:ind w:left="2016"/>
        <w:rPr>
          <w:rFonts w:ascii="Calibri" w:hAnsi="Calibri" w:cs="Calibri"/>
          <w:bCs/>
          <w:sz w:val="28"/>
          <w:szCs w:val="28"/>
        </w:rPr>
      </w:pPr>
    </w:p>
    <w:p w14:paraId="0CDD5AF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22F7067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262.4 </w:t>
      </w:r>
      <w:r w:rsidRPr="00097BBB">
        <w:rPr>
          <w:rFonts w:ascii="Calibri" w:hAnsi="Calibri" w:cs="Calibri"/>
          <w:bCs/>
          <w:sz w:val="28"/>
          <w:szCs w:val="28"/>
          <w:u w:val="single"/>
        </w:rPr>
        <w:t>Separation from Family Member</w:t>
      </w:r>
      <w:r w:rsidRPr="00097BBB">
        <w:rPr>
          <w:rFonts w:ascii="Calibri" w:hAnsi="Calibri" w:cs="Calibri"/>
          <w:bCs/>
          <w:sz w:val="28"/>
          <w:szCs w:val="28"/>
        </w:rPr>
        <w:t xml:space="preserve"> (</w:t>
      </w:r>
      <w:r w:rsidR="00E40146" w:rsidRPr="00097BBB">
        <w:rPr>
          <w:rFonts w:ascii="Calibri" w:hAnsi="Calibri" w:cs="Calibri"/>
          <w:bCs/>
          <w:sz w:val="28"/>
          <w:szCs w:val="28"/>
        </w:rPr>
        <w:t>Eff. 09/27/2020; TL:SR 1004</w:t>
      </w:r>
      <w:r w:rsidRPr="00097BBB">
        <w:rPr>
          <w:rFonts w:ascii="Calibri" w:hAnsi="Calibri" w:cs="Calibri"/>
          <w:bCs/>
          <w:sz w:val="28"/>
          <w:szCs w:val="28"/>
        </w:rPr>
        <w:t>)</w:t>
      </w:r>
    </w:p>
    <w:p w14:paraId="79BF526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C81C9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hanging="288"/>
        <w:rPr>
          <w:rFonts w:ascii="Calibri" w:hAnsi="Calibri" w:cs="Calibri"/>
          <w:bCs/>
          <w:sz w:val="28"/>
          <w:szCs w:val="28"/>
          <w:u w:val="single"/>
        </w:rPr>
      </w:pPr>
      <w:r w:rsidRPr="00097BBB">
        <w:rPr>
          <w:rFonts w:ascii="Calibri" w:hAnsi="Calibri" w:cs="Calibri"/>
          <w:bCs/>
          <w:sz w:val="28"/>
          <w:szCs w:val="28"/>
        </w:rPr>
        <w:t xml:space="preserve">a. For Voluntary SMA, the separation from the family member must reasonably appear to require a separation for at least 90 </w:t>
      </w:r>
      <w:r w:rsidRPr="00097BBB">
        <w:rPr>
          <w:rFonts w:ascii="Calibri" w:hAnsi="Calibri" w:cs="Calibri"/>
          <w:bCs/>
          <w:sz w:val="28"/>
          <w:szCs w:val="28"/>
        </w:rPr>
        <w:lastRenderedPageBreak/>
        <w:t>consecutive calendar days and be for conditions described in Section 262.2, except as provided below:</w:t>
      </w:r>
    </w:p>
    <w:p w14:paraId="06FDC67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70" w:right="-284" w:hanging="342"/>
        <w:outlineLvl w:val="0"/>
        <w:rPr>
          <w:rFonts w:ascii="Calibri" w:hAnsi="Calibri" w:cs="Calibri"/>
          <w:bCs/>
          <w:sz w:val="28"/>
          <w:szCs w:val="28"/>
        </w:rPr>
      </w:pPr>
    </w:p>
    <w:p w14:paraId="50B39580" w14:textId="77777777" w:rsidR="003A21DA" w:rsidRPr="00097BBB" w:rsidRDefault="003A21DA" w:rsidP="003A21DA">
      <w:pPr>
        <w:tabs>
          <w:tab w:val="left" w:pos="384"/>
          <w:tab w:val="left" w:pos="768"/>
          <w:tab w:val="left" w:pos="1152"/>
          <w:tab w:val="left" w:pos="1728"/>
          <w:tab w:val="left" w:pos="2112"/>
          <w:tab w:val="left" w:pos="2784"/>
          <w:tab w:val="left" w:pos="3072"/>
        </w:tabs>
        <w:ind w:left="1728" w:right="-284"/>
        <w:rPr>
          <w:rFonts w:ascii="Calibri" w:hAnsi="Calibri" w:cs="Calibri"/>
          <w:bCs/>
          <w:sz w:val="28"/>
          <w:szCs w:val="28"/>
        </w:rPr>
      </w:pPr>
      <w:r w:rsidRPr="00097BBB">
        <w:rPr>
          <w:rFonts w:ascii="Calibri" w:hAnsi="Calibri" w:cs="Calibri"/>
          <w:bCs/>
          <w:sz w:val="28"/>
          <w:szCs w:val="28"/>
        </w:rPr>
        <w:t>Exceptions:  The 90-day period may be reduced to 30 days and the change-</w:t>
      </w:r>
      <w:r w:rsidR="00E40146" w:rsidRPr="00097BBB">
        <w:rPr>
          <w:rFonts w:ascii="Calibri" w:hAnsi="Calibri" w:cs="Calibri"/>
          <w:bCs/>
          <w:sz w:val="28"/>
          <w:szCs w:val="28"/>
        </w:rPr>
        <w:t>of-election provisions of 264.2b</w:t>
      </w:r>
      <w:r w:rsidRPr="00097BBB">
        <w:rPr>
          <w:rFonts w:ascii="Calibri" w:hAnsi="Calibri" w:cs="Calibri"/>
          <w:bCs/>
          <w:sz w:val="28"/>
          <w:szCs w:val="28"/>
        </w:rPr>
        <w:t xml:space="preserve"> do not apply when:</w:t>
      </w:r>
    </w:p>
    <w:p w14:paraId="147B3A4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77630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78" w:right="-284" w:hanging="450"/>
        <w:rPr>
          <w:rFonts w:ascii="Calibri" w:hAnsi="Calibri" w:cs="Calibri"/>
          <w:bCs/>
          <w:sz w:val="28"/>
          <w:szCs w:val="28"/>
        </w:rPr>
      </w:pPr>
      <w:r w:rsidRPr="00097BBB">
        <w:rPr>
          <w:rFonts w:ascii="Calibri" w:hAnsi="Calibri" w:cs="Calibri"/>
          <w:bCs/>
          <w:sz w:val="28"/>
          <w:szCs w:val="28"/>
        </w:rPr>
        <w:t>(1) adequate medical facilities in the area are not available for pre- and post-natal care; or</w:t>
      </w:r>
    </w:p>
    <w:p w14:paraId="3D1FB87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4F4D02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78" w:right="-284" w:hanging="450"/>
        <w:rPr>
          <w:rFonts w:ascii="Calibri" w:hAnsi="Calibri" w:cs="Calibri"/>
          <w:bCs/>
          <w:sz w:val="28"/>
          <w:szCs w:val="28"/>
        </w:rPr>
      </w:pPr>
      <w:r w:rsidRPr="00097BBB">
        <w:rPr>
          <w:rFonts w:ascii="Calibri" w:hAnsi="Calibri" w:cs="Calibri"/>
          <w:bCs/>
          <w:sz w:val="28"/>
          <w:szCs w:val="28"/>
        </w:rPr>
        <w:t>(2) family members are detained in the United States for medical clearance; or</w:t>
      </w:r>
    </w:p>
    <w:p w14:paraId="3EE1311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0262F6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78" w:right="-284" w:hanging="450"/>
        <w:rPr>
          <w:rFonts w:ascii="Calibri" w:hAnsi="Calibri" w:cs="Calibri"/>
          <w:bCs/>
          <w:sz w:val="28"/>
          <w:szCs w:val="28"/>
        </w:rPr>
      </w:pPr>
      <w:r w:rsidRPr="00097BBB">
        <w:rPr>
          <w:rFonts w:ascii="Calibri" w:hAnsi="Calibri" w:cs="Calibri"/>
          <w:bCs/>
          <w:sz w:val="28"/>
          <w:szCs w:val="28"/>
        </w:rPr>
        <w:t>(3) children must begin or complete a school year before the employee has arrived at post or after the employee has departed on transfer to another post in a foreign area.</w:t>
      </w:r>
    </w:p>
    <w:p w14:paraId="33F564A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520" w:right="-284" w:hanging="450"/>
        <w:rPr>
          <w:rFonts w:ascii="Calibri" w:hAnsi="Calibri" w:cs="Calibri"/>
          <w:bCs/>
          <w:sz w:val="28"/>
          <w:szCs w:val="28"/>
        </w:rPr>
      </w:pPr>
    </w:p>
    <w:p w14:paraId="68231329" w14:textId="77777777" w:rsidR="003A21DA" w:rsidRPr="00097BBB" w:rsidRDefault="003A21DA" w:rsidP="003A21DA">
      <w:pPr>
        <w:pStyle w:val="BodyTextIndent3"/>
        <w:ind w:left="0" w:right="-288"/>
        <w:rPr>
          <w:rFonts w:ascii="Calibri" w:hAnsi="Calibri" w:cs="Calibri"/>
          <w:b w:val="0"/>
          <w:bCs/>
          <w:sz w:val="28"/>
          <w:szCs w:val="28"/>
        </w:rPr>
      </w:pPr>
    </w:p>
    <w:p w14:paraId="24A30A7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After expiration of the 90-day or 30-day periods, a grant previously not authorized under this section may be made for the entire period of separation if the condition necessitating separate maintenance continued for a longer period.</w:t>
      </w:r>
    </w:p>
    <w:p w14:paraId="1DD4AF9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Pr>
          <w:rFonts w:ascii="Calibri" w:hAnsi="Calibri" w:cs="Calibri"/>
          <w:bCs/>
          <w:sz w:val="28"/>
          <w:szCs w:val="28"/>
        </w:rPr>
      </w:pPr>
    </w:p>
    <w:p w14:paraId="036167EA" w14:textId="77777777" w:rsidR="003A21DA" w:rsidRPr="00097BBB" w:rsidRDefault="003A21DA" w:rsidP="003A21DA">
      <w:pPr>
        <w:tabs>
          <w:tab w:val="left" w:pos="384"/>
          <w:tab w:val="left" w:pos="768"/>
          <w:tab w:val="left" w:pos="1152"/>
          <w:tab w:val="left" w:pos="1728"/>
          <w:tab w:val="left" w:pos="2496"/>
          <w:tab w:val="left" w:pos="2784"/>
          <w:tab w:val="left" w:pos="3072"/>
        </w:tabs>
        <w:ind w:left="1692" w:right="-284" w:hanging="252"/>
        <w:outlineLvl w:val="0"/>
        <w:rPr>
          <w:rFonts w:ascii="Calibri" w:hAnsi="Calibri" w:cs="Calibri"/>
          <w:bCs/>
          <w:color w:val="000000"/>
          <w:sz w:val="28"/>
          <w:szCs w:val="28"/>
        </w:rPr>
      </w:pPr>
      <w:r w:rsidRPr="00097BBB">
        <w:rPr>
          <w:rFonts w:ascii="Calibri" w:hAnsi="Calibri" w:cs="Calibri"/>
          <w:bCs/>
          <w:sz w:val="28"/>
          <w:szCs w:val="28"/>
        </w:rPr>
        <w:t>b</w:t>
      </w:r>
      <w:r w:rsidRPr="00097BBB">
        <w:rPr>
          <w:rFonts w:ascii="Calibri" w:hAnsi="Calibri" w:cs="Calibri"/>
          <w:bCs/>
          <w:color w:val="0000FF"/>
          <w:sz w:val="28"/>
          <w:szCs w:val="28"/>
        </w:rPr>
        <w:t xml:space="preserve">. </w:t>
      </w:r>
      <w:r w:rsidRPr="00097BBB">
        <w:rPr>
          <w:rFonts w:ascii="Calibri" w:hAnsi="Calibri" w:cs="Calibri"/>
          <w:bCs/>
          <w:color w:val="000000"/>
          <w:sz w:val="28"/>
          <w:szCs w:val="28"/>
        </w:rPr>
        <w:t>For Involuntary SMA, the 90-day or 30-day separation period of 262.4a does not apply to family members.  Involuntary SMA is effective the first day of separation, provided that Form SF-1190 has been submitted.</w:t>
      </w:r>
    </w:p>
    <w:p w14:paraId="4ADC1BA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Pr>
          <w:rFonts w:ascii="Calibri" w:hAnsi="Calibri" w:cs="Calibri"/>
          <w:bCs/>
          <w:sz w:val="28"/>
          <w:szCs w:val="28"/>
        </w:rPr>
      </w:pPr>
    </w:p>
    <w:p w14:paraId="791CBBF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E64C43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color w:val="000000"/>
          <w:sz w:val="28"/>
          <w:szCs w:val="28"/>
        </w:rPr>
      </w:pPr>
      <w:r w:rsidRPr="00097BBB">
        <w:rPr>
          <w:rFonts w:ascii="Calibri" w:hAnsi="Calibri" w:cs="Calibri"/>
          <w:bCs/>
          <w:color w:val="000000"/>
          <w:sz w:val="28"/>
          <w:szCs w:val="28"/>
        </w:rPr>
        <w:t xml:space="preserve">262.5 </w:t>
      </w:r>
      <w:r w:rsidRPr="00097BBB">
        <w:rPr>
          <w:rFonts w:ascii="Calibri" w:hAnsi="Calibri" w:cs="Calibri"/>
          <w:bCs/>
          <w:color w:val="000000"/>
          <w:sz w:val="28"/>
          <w:szCs w:val="28"/>
          <w:u w:val="single"/>
        </w:rPr>
        <w:t>Education Allowance for Involuntary SMA Location</w:t>
      </w:r>
    </w:p>
    <w:p w14:paraId="5AC8034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46330626" w14:textId="77777777" w:rsidR="003A21DA" w:rsidRPr="00097BBB" w:rsidRDefault="003A21DA" w:rsidP="003A21DA">
      <w:pPr>
        <w:tabs>
          <w:tab w:val="left" w:pos="384"/>
          <w:tab w:val="left" w:pos="768"/>
          <w:tab w:val="left" w:pos="1152"/>
          <w:tab w:val="left" w:pos="1728"/>
          <w:tab w:val="left" w:pos="2496"/>
          <w:tab w:val="left" w:pos="2784"/>
          <w:tab w:val="left" w:pos="3072"/>
        </w:tabs>
        <w:ind w:left="1440" w:right="-284"/>
        <w:outlineLvl w:val="0"/>
        <w:rPr>
          <w:rFonts w:ascii="Calibri" w:hAnsi="Calibri" w:cs="Calibri"/>
          <w:bCs/>
          <w:sz w:val="28"/>
          <w:szCs w:val="28"/>
        </w:rPr>
      </w:pPr>
      <w:r w:rsidRPr="00097BBB">
        <w:rPr>
          <w:rFonts w:ascii="Calibri" w:hAnsi="Calibri" w:cs="Calibri"/>
          <w:bCs/>
          <w:sz w:val="28"/>
          <w:szCs w:val="28"/>
        </w:rPr>
        <w:t xml:space="preserve">When SMA is granted for the Government's convenience (ISMA), and a foreign area is authorized as an official ISMA location, an employee can be authorized an education allowance within the applicable "school-at-post" education allowance rate for the officially authorized foreign ISMA location on behalf of a child </w:t>
      </w:r>
      <w:r w:rsidRPr="00097BBB">
        <w:rPr>
          <w:rFonts w:ascii="Calibri" w:hAnsi="Calibri" w:cs="Calibri"/>
          <w:bCs/>
          <w:sz w:val="28"/>
          <w:szCs w:val="28"/>
        </w:rPr>
        <w:lastRenderedPageBreak/>
        <w:t>authorized to reside at that ISMA location, unless the child has arrived at a selected educational institution under educational travel authority within the last 12 months (see 282). (Eff. 5/23/2010 TL:SR-734)</w:t>
      </w:r>
    </w:p>
    <w:p w14:paraId="2E7FB89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p>
    <w:p w14:paraId="74D9826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2" w:right="-284" w:hanging="1728"/>
        <w:outlineLvl w:val="0"/>
        <w:rPr>
          <w:rFonts w:ascii="Calibri" w:hAnsi="Calibri" w:cs="Calibri"/>
          <w:bCs/>
          <w:sz w:val="28"/>
          <w:szCs w:val="28"/>
        </w:rPr>
      </w:pPr>
      <w:r w:rsidRPr="00097BBB">
        <w:rPr>
          <w:rFonts w:ascii="Calibri" w:hAnsi="Calibri" w:cs="Calibri"/>
          <w:bCs/>
          <w:sz w:val="28"/>
          <w:szCs w:val="28"/>
        </w:rPr>
        <w:t xml:space="preserve">263 </w:t>
      </w:r>
      <w:r w:rsidRPr="00097BBB">
        <w:rPr>
          <w:rFonts w:ascii="Calibri" w:hAnsi="Calibri" w:cs="Calibri"/>
          <w:bCs/>
          <w:sz w:val="28"/>
          <w:szCs w:val="28"/>
          <w:u w:val="single"/>
        </w:rPr>
        <w:t>Circumstances Not Warranting SMA</w:t>
      </w:r>
    </w:p>
    <w:p w14:paraId="576D55F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887611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SMA is not warranted when the circumstances described below exist</w:t>
      </w:r>
    </w:p>
    <w:p w14:paraId="1CA35A1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1C4BFF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263.1 </w:t>
      </w:r>
      <w:r w:rsidRPr="00097BBB">
        <w:rPr>
          <w:rFonts w:ascii="Calibri" w:hAnsi="Calibri" w:cs="Calibri"/>
          <w:bCs/>
          <w:sz w:val="28"/>
          <w:szCs w:val="28"/>
          <w:u w:val="single"/>
        </w:rPr>
        <w:t>Member of Family Not Normally Residing With Employee</w:t>
      </w:r>
      <w:r w:rsidRPr="00097BBB">
        <w:rPr>
          <w:rFonts w:ascii="Calibri" w:hAnsi="Calibri" w:cs="Calibri"/>
          <w:bCs/>
          <w:sz w:val="28"/>
          <w:szCs w:val="28"/>
        </w:rPr>
        <w:t xml:space="preserve"> </w:t>
      </w:r>
    </w:p>
    <w:p w14:paraId="3405076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FF9B56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When a member of family would not normally reside with the employee, this individual does not meet the definition of member of family;</w:t>
      </w:r>
    </w:p>
    <w:p w14:paraId="69B06EE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309C83B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263.2 </w:t>
      </w:r>
      <w:r w:rsidRPr="00097BBB">
        <w:rPr>
          <w:rFonts w:ascii="Calibri" w:hAnsi="Calibri" w:cs="Calibri"/>
          <w:bCs/>
          <w:sz w:val="28"/>
          <w:szCs w:val="28"/>
          <w:u w:val="single"/>
        </w:rPr>
        <w:t xml:space="preserve">Married Couple Employees or Domestic Partnership Employees </w:t>
      </w:r>
      <w:r w:rsidRPr="00097BBB">
        <w:rPr>
          <w:rFonts w:ascii="Calibri" w:hAnsi="Calibri" w:cs="Calibri"/>
          <w:bCs/>
          <w:sz w:val="28"/>
          <w:szCs w:val="28"/>
        </w:rPr>
        <w:t>(</w:t>
      </w:r>
      <w:r w:rsidR="002C1C9A" w:rsidRPr="00097BBB">
        <w:rPr>
          <w:rFonts w:ascii="Calibri" w:hAnsi="Calibri" w:cs="Calibri"/>
          <w:bCs/>
          <w:sz w:val="28"/>
          <w:szCs w:val="28"/>
        </w:rPr>
        <w:t>eff. 01/19/2020 TL:SR 986</w:t>
      </w:r>
      <w:r w:rsidRPr="00097BBB">
        <w:rPr>
          <w:rFonts w:ascii="Calibri" w:hAnsi="Calibri" w:cs="Calibri"/>
          <w:bCs/>
          <w:sz w:val="28"/>
          <w:szCs w:val="28"/>
        </w:rPr>
        <w:t>)</w:t>
      </w:r>
    </w:p>
    <w:p w14:paraId="7F76DD5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168A8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When the spouse or domestic partner of an employee is either a member of the military services or is a U.S. Government civilian employee subject to worldwide assignment availability.  However, a career or probationary career employee in leave without pay status (LWOP) is considered a dependent for whom SMA payments may be made;</w:t>
      </w:r>
    </w:p>
    <w:p w14:paraId="11CE40B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09602ED" w14:textId="29B76891"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When the child of married couple employees or domestic partnership employees subject to worldwide assignment availability is residing with the other employee parent, regardless of whether the child was previously on the orders of the employee requesting SMA on behalf of the child.</w:t>
      </w:r>
      <w:r w:rsidR="002C1C9A" w:rsidRPr="00097BBB">
        <w:rPr>
          <w:rFonts w:ascii="Calibri" w:hAnsi="Calibri" w:cs="Calibri"/>
          <w:bCs/>
          <w:sz w:val="28"/>
          <w:szCs w:val="28"/>
        </w:rPr>
        <w:t xml:space="preserve">  However, if the married couple employee or domestic partnership employee subject to worldwide assignment availability is in leave without pay </w:t>
      </w:r>
      <w:r w:rsidR="00E756EE" w:rsidRPr="00097BBB">
        <w:rPr>
          <w:rFonts w:ascii="Calibri" w:hAnsi="Calibri" w:cs="Calibri"/>
          <w:bCs/>
          <w:sz w:val="28"/>
          <w:szCs w:val="28"/>
        </w:rPr>
        <w:t xml:space="preserve">(LWOP) </w:t>
      </w:r>
      <w:r w:rsidR="002C1C9A" w:rsidRPr="00097BBB">
        <w:rPr>
          <w:rFonts w:ascii="Calibri" w:hAnsi="Calibri" w:cs="Calibri"/>
          <w:bCs/>
          <w:sz w:val="28"/>
          <w:szCs w:val="28"/>
        </w:rPr>
        <w:t xml:space="preserve">status </w:t>
      </w:r>
      <w:r w:rsidR="007746F9" w:rsidRPr="00097BBB">
        <w:rPr>
          <w:rFonts w:ascii="Calibri" w:hAnsi="Calibri" w:cs="Calibri"/>
          <w:bCs/>
          <w:sz w:val="28"/>
          <w:szCs w:val="28"/>
        </w:rPr>
        <w:t xml:space="preserve">they are </w:t>
      </w:r>
      <w:r w:rsidR="002C1C9A" w:rsidRPr="00097BBB">
        <w:rPr>
          <w:rFonts w:ascii="Calibri" w:hAnsi="Calibri" w:cs="Calibri"/>
          <w:bCs/>
          <w:sz w:val="28"/>
          <w:szCs w:val="28"/>
        </w:rPr>
        <w:t>considered a dependent then SMA payments may be made on behalf of the child.</w:t>
      </w:r>
    </w:p>
    <w:p w14:paraId="05FB126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BFD6D6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lastRenderedPageBreak/>
        <w:t xml:space="preserve">263.3 </w:t>
      </w:r>
      <w:r w:rsidRPr="00097BBB">
        <w:rPr>
          <w:rFonts w:ascii="Calibri" w:hAnsi="Calibri" w:cs="Calibri"/>
          <w:bCs/>
          <w:sz w:val="28"/>
          <w:szCs w:val="28"/>
          <w:u w:val="single"/>
        </w:rPr>
        <w:t xml:space="preserve">Separation/Divorce/Dissolution </w:t>
      </w:r>
      <w:r w:rsidRPr="00097BBB">
        <w:rPr>
          <w:rFonts w:ascii="Calibri" w:hAnsi="Calibri" w:cs="Calibri"/>
          <w:bCs/>
          <w:sz w:val="28"/>
          <w:szCs w:val="28"/>
        </w:rPr>
        <w:t>(final eff. 8/30/2009 TL:SR 715)</w:t>
      </w:r>
    </w:p>
    <w:p w14:paraId="145BEC6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589044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8C48FD">
        <w:rPr>
          <w:rFonts w:ascii="Calibri" w:hAnsi="Calibri" w:cs="Calibri"/>
          <w:bCs/>
          <w:sz w:val="28"/>
          <w:szCs w:val="28"/>
        </w:rPr>
        <w:t>a.  W</w:t>
      </w:r>
      <w:r w:rsidRPr="00097BBB">
        <w:rPr>
          <w:rFonts w:ascii="Calibri" w:hAnsi="Calibri" w:cs="Calibri"/>
          <w:bCs/>
          <w:sz w:val="28"/>
          <w:szCs w:val="28"/>
        </w:rPr>
        <w:t xml:space="preserve">hen a legal separation or a separation occurring through a divorce decree, whether limited interlocutory or final, exists between an employee and spouse.  A legal separation is deemed to exist at such time as either the employee or spouse shall have initiated action affecting the status of the marriage, including (1) a divorce/dissolution action, (2) a separate maintenance action, or (3) </w:t>
      </w:r>
      <w:r w:rsidRPr="00097BBB">
        <w:rPr>
          <w:rFonts w:ascii="Calibri" w:hAnsi="Calibri" w:cs="Calibri"/>
          <w:bCs/>
          <w:color w:val="000000"/>
          <w:sz w:val="28"/>
          <w:szCs w:val="28"/>
        </w:rPr>
        <w:t>any type of formal or informal written agreement, such as a property settlement agreement, indicating legal</w:t>
      </w:r>
      <w:r w:rsidRPr="00097BBB">
        <w:rPr>
          <w:rFonts w:ascii="Calibri" w:hAnsi="Calibri" w:cs="Calibri"/>
          <w:bCs/>
          <w:sz w:val="28"/>
          <w:szCs w:val="28"/>
        </w:rPr>
        <w:t xml:space="preserve"> separation.  A separate maintenance action is one against a spouse for permanent or temporary support and maintenance for the moving spouse, and for support, maintenance and education of minor children; (eff. 6/12/05 TL:SR 652)</w:t>
      </w:r>
    </w:p>
    <w:p w14:paraId="1476285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p>
    <w:p w14:paraId="13F6071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b.  When there is a dissolution of an employee's domestic partnership.  A dissolution is deemed to occur at such time as either the employee or domestic partner shall have initiated action affecting the status of the domestic partnership, including a legal action relevant to the continued existence of the domestic partnership or any type of formal or informal written agreement, such as a property settlement agreement, indicating dissolution.</w:t>
      </w:r>
    </w:p>
    <w:p w14:paraId="607BD34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p>
    <w:p w14:paraId="096437C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263.4 </w:t>
      </w:r>
      <w:r w:rsidRPr="00097BBB">
        <w:rPr>
          <w:rFonts w:ascii="Calibri" w:hAnsi="Calibri" w:cs="Calibri"/>
          <w:bCs/>
          <w:sz w:val="28"/>
          <w:szCs w:val="28"/>
          <w:u w:val="single"/>
        </w:rPr>
        <w:t xml:space="preserve">Lack of Legal Custody of Child </w:t>
      </w:r>
      <w:r w:rsidRPr="00097BBB">
        <w:rPr>
          <w:rFonts w:ascii="Calibri" w:hAnsi="Calibri" w:cs="Calibri"/>
          <w:bCs/>
          <w:sz w:val="28"/>
          <w:szCs w:val="28"/>
        </w:rPr>
        <w:t>(interim eff. 7/5/2009 TL:SR 711; final eff. 8/30/2009 TL:SR 715)</w:t>
      </w:r>
    </w:p>
    <w:p w14:paraId="64BCE55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DB669A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 xml:space="preserve">When a child's legal custody is vested, in whole or in part, in a person other than the employee or the employee's current spouse or domestic partner.  SMA may be granted, however, when the employee (or current spouse or domestic partner) has joint legal custody, the child does not reside with the other parent, and it is established that except for the circumstances described in Section 262 the child would reside with the employee and the employee's current spouse or domestic partner; </w:t>
      </w:r>
    </w:p>
    <w:p w14:paraId="1A0131D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AE1179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lastRenderedPageBreak/>
        <w:t xml:space="preserve">263.5 </w:t>
      </w:r>
      <w:r w:rsidRPr="00097BBB">
        <w:rPr>
          <w:rFonts w:ascii="Calibri" w:hAnsi="Calibri" w:cs="Calibri"/>
          <w:bCs/>
          <w:sz w:val="28"/>
          <w:szCs w:val="28"/>
          <w:u w:val="single"/>
        </w:rPr>
        <w:t>Child Receiving A School Away from Post Education Allowance</w:t>
      </w:r>
    </w:p>
    <w:p w14:paraId="6851B3B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6893D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 xml:space="preserve">When a child is receiving a "school away from post" education allowance grant under these </w:t>
      </w:r>
      <w:r w:rsidRPr="00097BBB">
        <w:rPr>
          <w:rFonts w:ascii="Calibri" w:hAnsi="Calibri" w:cs="Calibri"/>
          <w:bCs/>
          <w:color w:val="000000"/>
          <w:sz w:val="28"/>
          <w:szCs w:val="28"/>
        </w:rPr>
        <w:t>regulations Voluntary SMA is not warranted.  ISMA payments may be received during the official break between school years if the government will not permit the child to join the employee at post</w:t>
      </w:r>
      <w:r w:rsidRPr="008C48FD">
        <w:rPr>
          <w:rFonts w:ascii="Calibri" w:hAnsi="Calibri" w:cs="Calibri"/>
          <w:bCs/>
          <w:color w:val="000000"/>
          <w:sz w:val="28"/>
          <w:szCs w:val="28"/>
        </w:rPr>
        <w:t>;</w:t>
      </w:r>
      <w:r w:rsidRPr="00097BBB">
        <w:rPr>
          <w:rFonts w:ascii="Calibri" w:hAnsi="Calibri" w:cs="Calibri"/>
          <w:bCs/>
          <w:sz w:val="28"/>
          <w:szCs w:val="28"/>
        </w:rPr>
        <w:t xml:space="preserve"> (eff. 6/12/05 TL:SR 652)</w:t>
      </w:r>
    </w:p>
    <w:p w14:paraId="43FBFAC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4D0075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263.6 </w:t>
      </w:r>
      <w:r w:rsidRPr="00097BBB">
        <w:rPr>
          <w:rFonts w:ascii="Calibri" w:hAnsi="Calibri" w:cs="Calibri"/>
          <w:bCs/>
          <w:sz w:val="28"/>
          <w:szCs w:val="28"/>
          <w:u w:val="single"/>
        </w:rPr>
        <w:t>Child on Educational Travel</w:t>
      </w:r>
    </w:p>
    <w:p w14:paraId="2BB79D0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E0F12D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 xml:space="preserve">When a child travels on "educational travel" at the secondary level, for the 12-month period following that travel/trip; </w:t>
      </w:r>
    </w:p>
    <w:p w14:paraId="6353B0E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2" w:right="-284" w:hanging="2112"/>
        <w:rPr>
          <w:rFonts w:ascii="Calibri" w:hAnsi="Calibri" w:cs="Calibri"/>
          <w:bCs/>
          <w:sz w:val="28"/>
          <w:szCs w:val="28"/>
        </w:rPr>
      </w:pPr>
    </w:p>
    <w:p w14:paraId="1CB5869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263.7 </w:t>
      </w:r>
      <w:r w:rsidRPr="00097BBB">
        <w:rPr>
          <w:rFonts w:ascii="Calibri" w:hAnsi="Calibri" w:cs="Calibri"/>
          <w:bCs/>
          <w:sz w:val="28"/>
          <w:szCs w:val="28"/>
          <w:u w:val="single"/>
        </w:rPr>
        <w:t>Voluntary SMA Within the Same Country or Within 300 Miles of Employee</w:t>
      </w:r>
    </w:p>
    <w:p w14:paraId="7AF973C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EDB44C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When the member of family on Voluntary SMA is residing within the same country or within 300 miles (one-way road mileage) from the employee;</w:t>
      </w:r>
    </w:p>
    <w:p w14:paraId="4CE9611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03E024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263.8 </w:t>
      </w:r>
      <w:r w:rsidRPr="00097BBB">
        <w:rPr>
          <w:rFonts w:ascii="Calibri" w:hAnsi="Calibri" w:cs="Calibri"/>
          <w:bCs/>
          <w:sz w:val="28"/>
          <w:szCs w:val="28"/>
          <w:u w:val="single"/>
        </w:rPr>
        <w:t>SMA Payment Withheld if Per Diem Payable</w:t>
      </w:r>
    </w:p>
    <w:p w14:paraId="55E91DC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273A0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While the member of family is eligible for travel per diem.</w:t>
      </w:r>
    </w:p>
    <w:p w14:paraId="5AEABC6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p>
    <w:p w14:paraId="7A4A4707" w14:textId="77777777" w:rsidR="003A21DA" w:rsidRPr="00097BBB" w:rsidRDefault="003A21DA" w:rsidP="003A21DA">
      <w:pPr>
        <w:keepNext/>
        <w:keepLines/>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263.9 </w:t>
      </w:r>
      <w:r w:rsidRPr="00097BBB">
        <w:rPr>
          <w:rFonts w:ascii="Calibri" w:hAnsi="Calibri" w:cs="Calibri"/>
          <w:bCs/>
          <w:sz w:val="28"/>
          <w:szCs w:val="28"/>
          <w:u w:val="single"/>
        </w:rPr>
        <w:t>Transitional SMA When ISMA Point and Onward Post Are Less Than 50 Miles Apart in the Same Country</w:t>
      </w:r>
    </w:p>
    <w:p w14:paraId="0E93DDAB" w14:textId="77777777" w:rsidR="003A21DA" w:rsidRPr="00097BBB" w:rsidRDefault="003A21DA" w:rsidP="003A21DA">
      <w:pPr>
        <w:keepNext/>
        <w:keepLines/>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p>
    <w:p w14:paraId="59ABA1FE" w14:textId="77777777" w:rsidR="003A21DA" w:rsidRPr="00097BBB" w:rsidRDefault="003A21DA" w:rsidP="003A21DA">
      <w:pPr>
        <w:keepNext/>
        <w:keepLines/>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color w:val="000000"/>
          <w:sz w:val="28"/>
          <w:szCs w:val="28"/>
        </w:rPr>
        <w:t>TSMA under section 264.3(e) is not payable when the approved ISMA location is less than 50 miles from the next foreign or domestic post of assignment if that new posting is within the same country as the ISMA location.</w:t>
      </w:r>
    </w:p>
    <w:p w14:paraId="287261F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p>
    <w:p w14:paraId="47243E2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49" w:right="-288" w:hanging="360"/>
        <w:rPr>
          <w:rFonts w:ascii="Calibri" w:hAnsi="Calibri" w:cs="Calibri"/>
          <w:bCs/>
          <w:sz w:val="28"/>
          <w:szCs w:val="28"/>
        </w:rPr>
      </w:pPr>
      <w:r w:rsidRPr="00097BBB">
        <w:rPr>
          <w:rFonts w:ascii="Calibri" w:hAnsi="Calibri" w:cs="Calibri"/>
          <w:bCs/>
          <w:sz w:val="28"/>
          <w:szCs w:val="28"/>
        </w:rPr>
        <w:t xml:space="preserve">264 </w:t>
      </w:r>
      <w:r w:rsidRPr="00097BBB">
        <w:rPr>
          <w:rFonts w:ascii="Calibri" w:hAnsi="Calibri" w:cs="Calibri"/>
          <w:bCs/>
          <w:sz w:val="28"/>
          <w:szCs w:val="28"/>
          <w:u w:val="single"/>
        </w:rPr>
        <w:t>Application and Supporting Data</w:t>
      </w:r>
      <w:r w:rsidRPr="00097BBB">
        <w:rPr>
          <w:rFonts w:ascii="Calibri" w:hAnsi="Calibri" w:cs="Calibri"/>
          <w:bCs/>
          <w:sz w:val="28"/>
          <w:szCs w:val="28"/>
        </w:rPr>
        <w:t>: (In addition to data required by 077.32a)</w:t>
      </w:r>
    </w:p>
    <w:p w14:paraId="5470613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64D492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lastRenderedPageBreak/>
        <w:t xml:space="preserve">264.1 Involuntary SMA (ISMA) - </w:t>
      </w:r>
      <w:r w:rsidRPr="00097BBB">
        <w:rPr>
          <w:rFonts w:ascii="Calibri" w:hAnsi="Calibri" w:cs="Calibri"/>
          <w:bCs/>
          <w:sz w:val="28"/>
          <w:szCs w:val="28"/>
          <w:u w:val="single"/>
        </w:rPr>
        <w:t xml:space="preserve">For Convenience of the Government </w:t>
      </w:r>
      <w:r w:rsidRPr="00097BBB">
        <w:rPr>
          <w:rFonts w:ascii="Calibri" w:hAnsi="Calibri" w:cs="Calibri"/>
          <w:bCs/>
          <w:sz w:val="28"/>
          <w:szCs w:val="28"/>
        </w:rPr>
        <w:t xml:space="preserve">(eff. </w:t>
      </w:r>
      <w:r w:rsidR="0043677F" w:rsidRPr="00097BBB">
        <w:rPr>
          <w:rFonts w:ascii="Calibri" w:hAnsi="Calibri" w:cs="Calibri"/>
          <w:bCs/>
          <w:sz w:val="28"/>
          <w:szCs w:val="28"/>
        </w:rPr>
        <w:t>05/17/2015</w:t>
      </w:r>
      <w:r w:rsidRPr="00097BBB">
        <w:rPr>
          <w:rFonts w:ascii="Calibri" w:hAnsi="Calibri" w:cs="Calibri"/>
          <w:bCs/>
          <w:sz w:val="28"/>
          <w:szCs w:val="28"/>
        </w:rPr>
        <w:t xml:space="preserve"> TL:SR</w:t>
      </w:r>
      <w:r w:rsidR="0043677F" w:rsidRPr="00097BBB">
        <w:rPr>
          <w:rFonts w:ascii="Calibri" w:hAnsi="Calibri" w:cs="Calibri"/>
          <w:bCs/>
          <w:sz w:val="28"/>
          <w:szCs w:val="28"/>
        </w:rPr>
        <w:t>-864</w:t>
      </w:r>
      <w:r w:rsidRPr="00097BBB">
        <w:rPr>
          <w:rFonts w:ascii="Calibri" w:hAnsi="Calibri" w:cs="Calibri"/>
          <w:bCs/>
          <w:sz w:val="28"/>
          <w:szCs w:val="28"/>
        </w:rPr>
        <w:t>)</w:t>
      </w:r>
    </w:p>
    <w:p w14:paraId="0DFD1BE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224AE7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An SMA application based on "for the convenience of the Government" reasons should be annotated in box 18 of the SF-1190 to reflect the following circumstances where appropriate:</w:t>
      </w:r>
    </w:p>
    <w:p w14:paraId="14459F2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4DF7CDD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(1) Where housing facilities at the post are subject to control by United States military authorities, a foreign government, or some other authority, and are not available for use by the family member.</w:t>
      </w:r>
    </w:p>
    <w:p w14:paraId="36A1C60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773677C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 xml:space="preserve">(2) Where the head of agency determines that a host government policy or practice prevents </w:t>
      </w:r>
      <w:r w:rsidR="0043677F" w:rsidRPr="00097BBB">
        <w:rPr>
          <w:rFonts w:ascii="Calibri" w:hAnsi="Calibri" w:cs="Calibri"/>
          <w:bCs/>
          <w:sz w:val="28"/>
          <w:szCs w:val="28"/>
        </w:rPr>
        <w:t>a family member or family members of the employee</w:t>
      </w:r>
      <w:r w:rsidRPr="00097BBB">
        <w:rPr>
          <w:rFonts w:ascii="Calibri" w:hAnsi="Calibri" w:cs="Calibri"/>
          <w:bCs/>
          <w:sz w:val="28"/>
          <w:szCs w:val="28"/>
        </w:rPr>
        <w:t xml:space="preserve"> from residing at post. When submitting applications for involuntary SMA for this reason, employees shall include a statement from the Chief of Mission, or such other person or group of persons as the head of agency may designate, describing how the </w:t>
      </w:r>
      <w:r w:rsidR="0043677F" w:rsidRPr="00097BBB">
        <w:rPr>
          <w:rFonts w:ascii="Calibri" w:hAnsi="Calibri" w:cs="Calibri"/>
          <w:bCs/>
          <w:sz w:val="28"/>
          <w:szCs w:val="28"/>
        </w:rPr>
        <w:t>family member or members are</w:t>
      </w:r>
      <w:r w:rsidRPr="00097BBB">
        <w:rPr>
          <w:rFonts w:ascii="Calibri" w:hAnsi="Calibri" w:cs="Calibri"/>
          <w:bCs/>
          <w:sz w:val="28"/>
          <w:szCs w:val="28"/>
        </w:rPr>
        <w:t xml:space="preserve"> prevented from residing at post.</w:t>
      </w:r>
      <w:r w:rsidR="0043677F" w:rsidRPr="00097BBB">
        <w:rPr>
          <w:rFonts w:ascii="Calibri" w:hAnsi="Calibri" w:cs="Calibri"/>
          <w:bCs/>
          <w:sz w:val="28"/>
          <w:szCs w:val="28"/>
        </w:rPr>
        <w:t xml:space="preserve"> (eff. 05/17/2015 TL:SR-864</w:t>
      </w:r>
      <w:r w:rsidR="00086937" w:rsidRPr="00097BBB">
        <w:rPr>
          <w:rFonts w:ascii="Calibri" w:hAnsi="Calibri" w:cs="Calibri"/>
          <w:bCs/>
          <w:sz w:val="28"/>
          <w:szCs w:val="28"/>
        </w:rPr>
        <w:t>)</w:t>
      </w:r>
    </w:p>
    <w:p w14:paraId="7F9DA51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p>
    <w:p w14:paraId="5DD4671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(3) Where, in the interest of the Government, the agency has:</w:t>
      </w:r>
    </w:p>
    <w:p w14:paraId="388476B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4CCB004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288"/>
        <w:outlineLvl w:val="0"/>
        <w:rPr>
          <w:rFonts w:ascii="Calibri" w:hAnsi="Calibri" w:cs="Calibri"/>
          <w:bCs/>
          <w:sz w:val="28"/>
          <w:szCs w:val="28"/>
        </w:rPr>
      </w:pPr>
      <w:r w:rsidRPr="00097BBB">
        <w:rPr>
          <w:rFonts w:ascii="Calibri" w:hAnsi="Calibri" w:cs="Calibri"/>
          <w:bCs/>
          <w:sz w:val="28"/>
          <w:szCs w:val="28"/>
        </w:rPr>
        <w:t>a. withheld or terminated authority for the family member's transportation to the post; or</w:t>
      </w:r>
    </w:p>
    <w:p w14:paraId="22D68DA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1C05A5D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288"/>
        <w:outlineLvl w:val="0"/>
        <w:rPr>
          <w:rFonts w:ascii="Calibri" w:hAnsi="Calibri" w:cs="Calibri"/>
          <w:bCs/>
          <w:sz w:val="28"/>
          <w:szCs w:val="28"/>
        </w:rPr>
      </w:pPr>
      <w:r w:rsidRPr="00097BBB">
        <w:rPr>
          <w:rFonts w:ascii="Calibri" w:hAnsi="Calibri" w:cs="Calibri"/>
          <w:bCs/>
          <w:sz w:val="28"/>
          <w:szCs w:val="28"/>
        </w:rPr>
        <w:t>b. recommended that the family member leave the post of assignment.</w:t>
      </w:r>
    </w:p>
    <w:p w14:paraId="1FB84FA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7CD54B2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 xml:space="preserve">(4) Applications based upon health factors shall be supported by a statement from the attending physician.  Grants shall also be supported by a ruling by reliable medical authority, that is, the ranking medical officer attached to the agency, or by such </w:t>
      </w:r>
      <w:r w:rsidRPr="00097BBB">
        <w:rPr>
          <w:rFonts w:ascii="Calibri" w:hAnsi="Calibri" w:cs="Calibri"/>
          <w:bCs/>
          <w:sz w:val="28"/>
          <w:szCs w:val="28"/>
        </w:rPr>
        <w:lastRenderedPageBreak/>
        <w:t>other person or group of persons as the head of agency may designate.</w:t>
      </w:r>
    </w:p>
    <w:p w14:paraId="1DB116E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DC92A0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264.2 Voluntary SMA (VSMA) - </w:t>
      </w:r>
      <w:r w:rsidRPr="00097BBB">
        <w:rPr>
          <w:rFonts w:ascii="Calibri" w:hAnsi="Calibri" w:cs="Calibri"/>
          <w:bCs/>
          <w:sz w:val="28"/>
          <w:szCs w:val="28"/>
          <w:u w:val="single"/>
        </w:rPr>
        <w:t xml:space="preserve">Based on Special Needs or Hardship of the Employee </w:t>
      </w:r>
      <w:r w:rsidRPr="00097BBB">
        <w:rPr>
          <w:rFonts w:ascii="Calibri" w:hAnsi="Calibri" w:cs="Calibri"/>
          <w:bCs/>
          <w:sz w:val="28"/>
          <w:szCs w:val="28"/>
        </w:rPr>
        <w:t>(interim eff. 7/5/2009 TL:SR 711; final eff. 8/30/2009 TL:SR 715)</w:t>
      </w:r>
    </w:p>
    <w:p w14:paraId="195E6DF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AE712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right="-288" w:hanging="389"/>
        <w:rPr>
          <w:rFonts w:ascii="Calibri" w:hAnsi="Calibri" w:cs="Calibri"/>
          <w:bCs/>
          <w:sz w:val="28"/>
          <w:szCs w:val="28"/>
        </w:rPr>
      </w:pPr>
      <w:r w:rsidRPr="00097BBB">
        <w:rPr>
          <w:rFonts w:ascii="Calibri" w:hAnsi="Calibri" w:cs="Calibri"/>
          <w:bCs/>
          <w:sz w:val="28"/>
          <w:szCs w:val="28"/>
        </w:rPr>
        <w:t>a. An SMA application based on the needs or hardship of the employee should include in box 18 of SF-1190 a statement from the employee certifying the circumstances of special need or hardship and stating that such circumstances do not:</w:t>
      </w:r>
    </w:p>
    <w:p w14:paraId="7D36E03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D45A1E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18" w:hanging="389"/>
        <w:outlineLvl w:val="0"/>
        <w:rPr>
          <w:rFonts w:ascii="Calibri" w:hAnsi="Calibri" w:cs="Calibri"/>
          <w:bCs/>
          <w:sz w:val="28"/>
          <w:szCs w:val="28"/>
        </w:rPr>
      </w:pPr>
      <w:r w:rsidRPr="00097BBB">
        <w:rPr>
          <w:rFonts w:ascii="Calibri" w:hAnsi="Calibri" w:cs="Calibri"/>
          <w:bCs/>
          <w:sz w:val="28"/>
          <w:szCs w:val="28"/>
        </w:rPr>
        <w:t>(1) include legal separation (see Section 263.3a) between employee and spouse or separation occurring through a divorce decree, whether limited, interlocutory, or final; or</w:t>
      </w:r>
    </w:p>
    <w:p w14:paraId="3360429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18" w:hanging="389"/>
        <w:outlineLvl w:val="0"/>
        <w:rPr>
          <w:rFonts w:ascii="Calibri" w:hAnsi="Calibri" w:cs="Calibri"/>
          <w:bCs/>
          <w:sz w:val="28"/>
          <w:szCs w:val="28"/>
        </w:rPr>
      </w:pPr>
    </w:p>
    <w:p w14:paraId="0EE6FBB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18" w:hanging="389"/>
        <w:outlineLvl w:val="0"/>
        <w:rPr>
          <w:rFonts w:ascii="Calibri" w:hAnsi="Calibri" w:cs="Calibri"/>
          <w:bCs/>
          <w:sz w:val="28"/>
          <w:szCs w:val="28"/>
          <w:u w:val="single"/>
        </w:rPr>
      </w:pPr>
      <w:r w:rsidRPr="00097BBB">
        <w:rPr>
          <w:rFonts w:ascii="Calibri" w:hAnsi="Calibri" w:cs="Calibri"/>
          <w:bCs/>
          <w:sz w:val="28"/>
          <w:szCs w:val="28"/>
        </w:rPr>
        <w:t>(2) include dissolution (see Section 263.3b) of an employee's domestic partnership; or</w:t>
      </w:r>
    </w:p>
    <w:p w14:paraId="4E52533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60" w:right="-284" w:hanging="432"/>
        <w:rPr>
          <w:rFonts w:ascii="Calibri" w:hAnsi="Calibri" w:cs="Calibri"/>
          <w:bCs/>
          <w:sz w:val="28"/>
          <w:szCs w:val="28"/>
        </w:rPr>
      </w:pPr>
    </w:p>
    <w:p w14:paraId="474E913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18" w:hanging="389"/>
        <w:outlineLvl w:val="0"/>
        <w:rPr>
          <w:rFonts w:ascii="Calibri" w:hAnsi="Calibri" w:cs="Calibri"/>
          <w:bCs/>
          <w:sz w:val="28"/>
          <w:szCs w:val="28"/>
        </w:rPr>
      </w:pPr>
      <w:r w:rsidRPr="00097BBB">
        <w:rPr>
          <w:rFonts w:ascii="Calibri" w:hAnsi="Calibri" w:cs="Calibri"/>
          <w:bCs/>
          <w:sz w:val="28"/>
          <w:szCs w:val="28"/>
        </w:rPr>
        <w:t>(3) involve a child whose legal custody is vested, in whole or in part, in a person other than the employee or the employee's current spouse or domestic partner.  When the employee has joint legal custody, a statement must include that child will not reside with the other custodial party; or</w:t>
      </w:r>
    </w:p>
    <w:p w14:paraId="2C259B9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784" w:right="-284" w:hanging="2784"/>
        <w:outlineLvl w:val="0"/>
        <w:rPr>
          <w:rFonts w:ascii="Calibri" w:hAnsi="Calibri" w:cs="Calibri"/>
          <w:bCs/>
          <w:sz w:val="28"/>
          <w:szCs w:val="28"/>
        </w:rPr>
      </w:pPr>
    </w:p>
    <w:p w14:paraId="39CF851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18" w:hanging="389"/>
        <w:outlineLvl w:val="0"/>
        <w:rPr>
          <w:rFonts w:ascii="Calibri" w:hAnsi="Calibri" w:cs="Calibri"/>
          <w:bCs/>
          <w:sz w:val="28"/>
          <w:szCs w:val="28"/>
        </w:rPr>
      </w:pPr>
      <w:r w:rsidRPr="00097BBB">
        <w:rPr>
          <w:rFonts w:ascii="Calibri" w:hAnsi="Calibri" w:cs="Calibri"/>
          <w:bCs/>
          <w:sz w:val="28"/>
          <w:szCs w:val="28"/>
        </w:rPr>
        <w:t>(4) include a child, brother or sister, 18 years of age or over (see Section 262.2).  If the child will be attending secondary school beyond age 18, the employee when applying for VSMA must certify that VSMA will be terminated within three months from the day the child leaves the secondary school.</w:t>
      </w:r>
    </w:p>
    <w:p w14:paraId="69319FE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60" w:right="-284" w:hanging="432"/>
        <w:rPr>
          <w:rFonts w:ascii="Calibri" w:hAnsi="Calibri" w:cs="Calibri"/>
          <w:bCs/>
          <w:sz w:val="28"/>
          <w:szCs w:val="28"/>
        </w:rPr>
      </w:pPr>
    </w:p>
    <w:p w14:paraId="2FCFD42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right="-288" w:hanging="389"/>
        <w:rPr>
          <w:rFonts w:ascii="Calibri" w:hAnsi="Calibri" w:cs="Calibri"/>
          <w:bCs/>
          <w:sz w:val="28"/>
          <w:szCs w:val="28"/>
        </w:rPr>
      </w:pPr>
      <w:r w:rsidRPr="00097BBB">
        <w:rPr>
          <w:rFonts w:ascii="Calibri" w:hAnsi="Calibri" w:cs="Calibri"/>
          <w:bCs/>
          <w:sz w:val="28"/>
          <w:szCs w:val="28"/>
        </w:rPr>
        <w:t xml:space="preserve">b. At the time of assignment an employee must elect (1) to have an family member included on the employee's travel orders or (2) not placed on the travel orders and instead be placed on VSMA.  After this initial election, the employee may request that VSMA </w:t>
      </w:r>
      <w:r w:rsidRPr="00097BBB">
        <w:rPr>
          <w:rFonts w:ascii="Calibri" w:hAnsi="Calibri" w:cs="Calibri"/>
          <w:bCs/>
          <w:sz w:val="28"/>
          <w:szCs w:val="28"/>
        </w:rPr>
        <w:lastRenderedPageBreak/>
        <w:t>either commence/terminate, depending on the initial election, only once for each member of family during a tour.  However, this change cannot occur during the employee's first or last 90 days at post (for exceptions, see 262.4a).</w:t>
      </w:r>
    </w:p>
    <w:p w14:paraId="530BC73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60" w:right="-284" w:hanging="432"/>
        <w:rPr>
          <w:rFonts w:ascii="Calibri" w:hAnsi="Calibri" w:cs="Calibri"/>
          <w:bCs/>
          <w:sz w:val="28"/>
          <w:szCs w:val="28"/>
        </w:rPr>
      </w:pPr>
    </w:p>
    <w:p w14:paraId="05E5A4E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right="-288"/>
        <w:outlineLvl w:val="0"/>
        <w:rPr>
          <w:rFonts w:ascii="Calibri" w:hAnsi="Calibri" w:cs="Calibri"/>
          <w:bCs/>
          <w:sz w:val="28"/>
          <w:szCs w:val="28"/>
        </w:rPr>
      </w:pPr>
      <w:r w:rsidRPr="00097BBB">
        <w:rPr>
          <w:rFonts w:ascii="Calibri" w:hAnsi="Calibri" w:cs="Calibri"/>
          <w:bCs/>
          <w:sz w:val="28"/>
          <w:szCs w:val="28"/>
          <w:u w:val="single"/>
        </w:rPr>
        <w:t>EXCEPTION</w:t>
      </w:r>
      <w:r w:rsidRPr="00097BBB">
        <w:rPr>
          <w:rFonts w:ascii="Calibri" w:hAnsi="Calibri" w:cs="Calibri"/>
          <w:bCs/>
          <w:sz w:val="28"/>
          <w:szCs w:val="28"/>
        </w:rPr>
        <w:t xml:space="preserve">:  Following termination of an authorized/ordered departure an employee may elect VSMA at the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for family members previously eligible for SEA payments under DSSR Chapter 600 and for whom round-trip travel expenses have already been authorized.  The employee may be permitted to then terminate this VSMA and these family members may be permitted to return to post provided return travel to post does not occur during the employee's last 90 days at a post of assignment.  Such termination and return are available only if no other allowances or benefits under these regulations are authorized for family members during a period of SMA commenced under this exception.  No additional expenses for travel, access to goods in storage, shipment of household effects or other such SMA-related expenditures may be incurred on their behalf.</w:t>
      </w:r>
    </w:p>
    <w:p w14:paraId="55F30BC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60" w:right="-288"/>
        <w:rPr>
          <w:rFonts w:ascii="Calibri" w:hAnsi="Calibri" w:cs="Calibri"/>
          <w:bCs/>
          <w:sz w:val="28"/>
          <w:szCs w:val="28"/>
        </w:rPr>
      </w:pPr>
    </w:p>
    <w:p w14:paraId="68189CE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34907B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264.3 Transitional SMA (TSMA) - </w:t>
      </w:r>
      <w:r w:rsidRPr="00097BBB">
        <w:rPr>
          <w:rFonts w:ascii="Calibri" w:hAnsi="Calibri" w:cs="Calibri"/>
          <w:bCs/>
          <w:sz w:val="28"/>
          <w:szCs w:val="28"/>
          <w:u w:val="single"/>
        </w:rPr>
        <w:t>Following the Termination of an Evacuation or in Connection with Commencement/Termination of an Unaccompanied Tour</w:t>
      </w:r>
      <w:r w:rsidRPr="00097BBB">
        <w:rPr>
          <w:rFonts w:ascii="Calibri" w:hAnsi="Calibri" w:cs="Calibri"/>
          <w:bCs/>
          <w:sz w:val="28"/>
          <w:szCs w:val="28"/>
        </w:rPr>
        <w:t xml:space="preserve"> </w:t>
      </w:r>
      <w:r w:rsidR="00E40146" w:rsidRPr="00097BBB">
        <w:rPr>
          <w:rFonts w:ascii="Calibri" w:hAnsi="Calibri" w:cs="Calibri"/>
          <w:bCs/>
          <w:sz w:val="28"/>
          <w:szCs w:val="28"/>
        </w:rPr>
        <w:t>(Eff. 09/27/2020; TL:SR 1004)</w:t>
      </w:r>
    </w:p>
    <w:p w14:paraId="73B8D1B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638" w:right="-284" w:hanging="870"/>
        <w:outlineLvl w:val="0"/>
        <w:rPr>
          <w:rFonts w:ascii="Calibri" w:hAnsi="Calibri" w:cs="Calibri"/>
          <w:bCs/>
          <w:sz w:val="28"/>
          <w:szCs w:val="28"/>
        </w:rPr>
      </w:pPr>
    </w:p>
    <w:p w14:paraId="1453219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a. Following the Termination of an Evacuation and Conversion of Post to Unaccompanied Status (262.3a)</w:t>
      </w:r>
    </w:p>
    <w:p w14:paraId="543C874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638" w:right="-284" w:hanging="870"/>
        <w:outlineLvl w:val="0"/>
        <w:rPr>
          <w:rFonts w:ascii="Calibri" w:hAnsi="Calibri" w:cs="Calibri"/>
          <w:bCs/>
          <w:sz w:val="28"/>
          <w:szCs w:val="28"/>
        </w:rPr>
      </w:pPr>
    </w:p>
    <w:p w14:paraId="311E9E7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1. A TSMA application under this paragraph (a) for days 1 through 60 should be annotated in box 18 of the SF-1190 to reflect the following circumstances:</w:t>
      </w:r>
    </w:p>
    <w:p w14:paraId="7EB0FAE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638" w:right="-284" w:hanging="870"/>
        <w:outlineLvl w:val="0"/>
        <w:rPr>
          <w:rFonts w:ascii="Calibri" w:hAnsi="Calibri" w:cs="Calibri"/>
          <w:bCs/>
          <w:sz w:val="28"/>
          <w:szCs w:val="28"/>
        </w:rPr>
      </w:pPr>
    </w:p>
    <w:p w14:paraId="6695CC4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886" w:right="-284" w:hanging="870"/>
        <w:outlineLvl w:val="0"/>
        <w:rPr>
          <w:rFonts w:ascii="Calibri" w:hAnsi="Calibri" w:cs="Calibri"/>
          <w:bCs/>
          <w:sz w:val="28"/>
          <w:szCs w:val="28"/>
        </w:rPr>
      </w:pPr>
      <w:r w:rsidRPr="00097BBB">
        <w:rPr>
          <w:rFonts w:ascii="Calibri" w:hAnsi="Calibri" w:cs="Calibri"/>
          <w:bCs/>
          <w:sz w:val="28"/>
          <w:szCs w:val="28"/>
        </w:rPr>
        <w:t>(a) The employee’s family members were evacuated from post.</w:t>
      </w:r>
    </w:p>
    <w:p w14:paraId="1BC9A1C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3145" w:right="-284" w:hanging="870"/>
        <w:outlineLvl w:val="0"/>
        <w:rPr>
          <w:rFonts w:ascii="Calibri" w:hAnsi="Calibri" w:cs="Calibri"/>
          <w:bCs/>
          <w:sz w:val="28"/>
          <w:szCs w:val="28"/>
        </w:rPr>
      </w:pPr>
    </w:p>
    <w:p w14:paraId="214FD956"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424" w:right="-284" w:hanging="408"/>
        <w:outlineLvl w:val="0"/>
        <w:rPr>
          <w:rFonts w:ascii="Calibri" w:hAnsi="Calibri" w:cs="Calibri"/>
          <w:bCs/>
          <w:sz w:val="28"/>
          <w:szCs w:val="28"/>
        </w:rPr>
      </w:pPr>
      <w:r w:rsidRPr="00097BBB">
        <w:rPr>
          <w:rFonts w:ascii="Calibri" w:hAnsi="Calibri" w:cs="Calibri"/>
          <w:bCs/>
          <w:sz w:val="28"/>
          <w:szCs w:val="28"/>
        </w:rPr>
        <w:lastRenderedPageBreak/>
        <w:t>(b) The evacuation has been terminated and post has been converted to any unaccompanied status.</w:t>
      </w:r>
    </w:p>
    <w:p w14:paraId="0F5178C2"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43926D03"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424" w:right="-284" w:hanging="408"/>
        <w:outlineLvl w:val="0"/>
        <w:rPr>
          <w:rFonts w:ascii="Calibri" w:hAnsi="Calibri" w:cs="Calibri"/>
          <w:bCs/>
          <w:sz w:val="28"/>
          <w:szCs w:val="28"/>
        </w:rPr>
      </w:pPr>
      <w:r w:rsidRPr="00097BBB">
        <w:rPr>
          <w:rFonts w:ascii="Calibri" w:hAnsi="Calibri" w:cs="Calibri"/>
          <w:bCs/>
          <w:sz w:val="28"/>
          <w:szCs w:val="28"/>
        </w:rPr>
        <w:t>(c) The family members are occupying temporary commercial quarters.</w:t>
      </w:r>
    </w:p>
    <w:p w14:paraId="636CF15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6572997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2. In addition to 264.3a (1) requirements, a TSMA application for days 61 through 90 should include in box 18 of the SF-1190 the extreme or unusual circumstances which warrant extension of Transitional SMA beyond 60 days.</w:t>
      </w:r>
    </w:p>
    <w:p w14:paraId="7876AA1E" w14:textId="77777777" w:rsidR="003A21DA" w:rsidRPr="00097BBB" w:rsidRDefault="003A21DA" w:rsidP="003A21DA">
      <w:pPr>
        <w:tabs>
          <w:tab w:val="left" w:pos="384"/>
          <w:tab w:val="left" w:pos="768"/>
          <w:tab w:val="left" w:pos="1152"/>
          <w:tab w:val="left" w:pos="1728"/>
          <w:tab w:val="left" w:pos="1980"/>
          <w:tab w:val="left" w:pos="2112"/>
          <w:tab w:val="left" w:pos="2784"/>
          <w:tab w:val="left" w:pos="3072"/>
        </w:tabs>
        <w:ind w:left="1980" w:right="-284" w:hanging="342"/>
        <w:outlineLvl w:val="0"/>
        <w:rPr>
          <w:rFonts w:ascii="Calibri" w:hAnsi="Calibri" w:cs="Calibri"/>
          <w:bCs/>
          <w:sz w:val="28"/>
          <w:szCs w:val="28"/>
        </w:rPr>
      </w:pPr>
    </w:p>
    <w:p w14:paraId="7B69481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3. A TSMA application should include documents certifying that the family members are occupying commercial quarters at the time of the application.  These documents may include, but are not limited to, receipts and/or lease agreements.</w:t>
      </w:r>
    </w:p>
    <w:p w14:paraId="10FEA818" w14:textId="77777777" w:rsidR="003A21DA" w:rsidRPr="00097BBB" w:rsidRDefault="003A21DA" w:rsidP="003A21DA">
      <w:pPr>
        <w:tabs>
          <w:tab w:val="left" w:pos="384"/>
          <w:tab w:val="left" w:pos="768"/>
          <w:tab w:val="left" w:pos="1152"/>
          <w:tab w:val="left" w:pos="1728"/>
          <w:tab w:val="left" w:pos="1980"/>
          <w:tab w:val="left" w:pos="2112"/>
          <w:tab w:val="left" w:pos="2784"/>
          <w:tab w:val="left" w:pos="3072"/>
        </w:tabs>
        <w:ind w:left="1980" w:right="-284" w:hanging="342"/>
        <w:outlineLvl w:val="0"/>
        <w:rPr>
          <w:rFonts w:ascii="Calibri" w:hAnsi="Calibri" w:cs="Calibri"/>
          <w:bCs/>
          <w:sz w:val="28"/>
          <w:szCs w:val="28"/>
        </w:rPr>
      </w:pPr>
    </w:p>
    <w:p w14:paraId="1483543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 xml:space="preserve">b. Following the Termination of an Evacuation and Reversion of Post to Accompanied Status - For Educational Considerations (262.3b) </w:t>
      </w:r>
      <w:r w:rsidR="00E40146" w:rsidRPr="00097BBB">
        <w:rPr>
          <w:rFonts w:ascii="Calibri" w:hAnsi="Calibri" w:cs="Calibri"/>
          <w:bCs/>
          <w:sz w:val="28"/>
          <w:szCs w:val="28"/>
        </w:rPr>
        <w:t>(Eff. 09/27/2020; TL:SR 1004)</w:t>
      </w:r>
    </w:p>
    <w:p w14:paraId="0D41D3D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3168922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1. A TSMA application under this paragraph (b) for days 1 through 90 should be annotated in box 18 of the SF-1190 to reflect the following circumstances:</w:t>
      </w:r>
    </w:p>
    <w:p w14:paraId="13BAF09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638" w:right="-284" w:hanging="870"/>
        <w:outlineLvl w:val="0"/>
        <w:rPr>
          <w:rFonts w:ascii="Calibri" w:hAnsi="Calibri" w:cs="Calibri"/>
          <w:bCs/>
          <w:sz w:val="28"/>
          <w:szCs w:val="28"/>
        </w:rPr>
      </w:pPr>
    </w:p>
    <w:p w14:paraId="05AC298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886" w:right="-284" w:hanging="870"/>
        <w:outlineLvl w:val="0"/>
        <w:rPr>
          <w:rFonts w:ascii="Calibri" w:hAnsi="Calibri" w:cs="Calibri"/>
          <w:bCs/>
          <w:sz w:val="28"/>
          <w:szCs w:val="28"/>
        </w:rPr>
      </w:pPr>
      <w:r w:rsidRPr="00097BBB">
        <w:rPr>
          <w:rFonts w:ascii="Calibri" w:hAnsi="Calibri" w:cs="Calibri"/>
          <w:bCs/>
          <w:sz w:val="28"/>
          <w:szCs w:val="28"/>
        </w:rPr>
        <w:t>(a) The employee’s family members were evacuated from post.</w:t>
      </w:r>
    </w:p>
    <w:p w14:paraId="38C19F4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3145" w:right="-284" w:hanging="870"/>
        <w:outlineLvl w:val="0"/>
        <w:rPr>
          <w:rFonts w:ascii="Calibri" w:hAnsi="Calibri" w:cs="Calibri"/>
          <w:bCs/>
          <w:sz w:val="28"/>
          <w:szCs w:val="28"/>
        </w:rPr>
      </w:pPr>
    </w:p>
    <w:p w14:paraId="7708E120"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424" w:right="-284" w:hanging="408"/>
        <w:outlineLvl w:val="0"/>
        <w:rPr>
          <w:rFonts w:ascii="Calibri" w:hAnsi="Calibri" w:cs="Calibri"/>
          <w:bCs/>
          <w:sz w:val="28"/>
          <w:szCs w:val="28"/>
        </w:rPr>
      </w:pPr>
      <w:r w:rsidRPr="00097BBB">
        <w:rPr>
          <w:rFonts w:ascii="Calibri" w:hAnsi="Calibri" w:cs="Calibri"/>
          <w:bCs/>
          <w:sz w:val="28"/>
          <w:szCs w:val="28"/>
        </w:rPr>
        <w:t xml:space="preserve">(b) The evacuation has been terminated during the school year and the family members wish to remain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in order for the child to complete the current academic term.</w:t>
      </w:r>
    </w:p>
    <w:p w14:paraId="2AB18382"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770EE7DE"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424" w:right="-284" w:hanging="408"/>
        <w:outlineLvl w:val="0"/>
        <w:rPr>
          <w:rFonts w:ascii="Calibri" w:hAnsi="Calibri" w:cs="Calibri"/>
          <w:bCs/>
          <w:sz w:val="28"/>
          <w:szCs w:val="28"/>
        </w:rPr>
      </w:pPr>
      <w:r w:rsidRPr="00097BBB">
        <w:rPr>
          <w:rFonts w:ascii="Calibri" w:hAnsi="Calibri" w:cs="Calibri"/>
          <w:bCs/>
          <w:sz w:val="28"/>
          <w:szCs w:val="28"/>
        </w:rPr>
        <w:t xml:space="preserve">(c) The family members are occupying temporary commercial quarters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11E22118"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2B1C497F"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424" w:right="-284" w:hanging="408"/>
        <w:outlineLvl w:val="0"/>
        <w:rPr>
          <w:rFonts w:ascii="Calibri" w:hAnsi="Calibri" w:cs="Calibri"/>
          <w:bCs/>
          <w:sz w:val="28"/>
          <w:szCs w:val="28"/>
        </w:rPr>
      </w:pPr>
      <w:r w:rsidRPr="00097BBB">
        <w:rPr>
          <w:rFonts w:ascii="Calibri" w:hAnsi="Calibri" w:cs="Calibri"/>
          <w:bCs/>
          <w:sz w:val="28"/>
          <w:szCs w:val="28"/>
        </w:rPr>
        <w:t xml:space="preserve">(d) The family members intend to return to the post following completion of the current academic term.  However, if </w:t>
      </w:r>
      <w:r w:rsidRPr="00097BBB">
        <w:rPr>
          <w:rFonts w:ascii="Calibri" w:hAnsi="Calibri" w:cs="Calibri"/>
          <w:bCs/>
          <w:sz w:val="28"/>
          <w:szCs w:val="28"/>
        </w:rPr>
        <w:lastRenderedPageBreak/>
        <w:t xml:space="preserve">return to post would be within employee’s last 90 days </w:t>
      </w:r>
      <w:r w:rsidR="00E40146" w:rsidRPr="00097BBB">
        <w:rPr>
          <w:rFonts w:ascii="Calibri" w:hAnsi="Calibri" w:cs="Calibri"/>
          <w:bCs/>
          <w:sz w:val="28"/>
          <w:szCs w:val="28"/>
        </w:rPr>
        <w:t>at post [see 264.2b</w:t>
      </w:r>
      <w:r w:rsidRPr="00097BBB">
        <w:rPr>
          <w:rFonts w:ascii="Calibri" w:hAnsi="Calibri" w:cs="Calibri"/>
          <w:bCs/>
          <w:sz w:val="28"/>
          <w:szCs w:val="28"/>
        </w:rPr>
        <w:t xml:space="preserve"> under EXCEPTION], then family members would need to be placed on voluntary SMA following the 90 days under 262.3b TSMA for the remainder of employee’s time at post.  Note:  if, within the 90-day TSMA 262.3b period, the family members intend not to return to post, the employee must submit an updated SF-1190 stating date the family intended not to return to post.  Voluntary SMA would commence from the day following the date of intent not to return to post.</w:t>
      </w:r>
    </w:p>
    <w:p w14:paraId="773C545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60" w:right="-284" w:hanging="432"/>
        <w:rPr>
          <w:rFonts w:ascii="Calibri" w:hAnsi="Calibri" w:cs="Calibri"/>
          <w:bCs/>
          <w:sz w:val="28"/>
          <w:szCs w:val="28"/>
        </w:rPr>
      </w:pPr>
    </w:p>
    <w:p w14:paraId="607B96B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2. A TSMA application should include documents certifying that the family members are occupying commercial quarters at the time of the application.  These documents may include, but are not limited to, receipts and/or lease agreements.  The last day of school should also be noted on the TSMA application.</w:t>
      </w:r>
    </w:p>
    <w:p w14:paraId="0050FA7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75" w:right="-288" w:hanging="288"/>
        <w:rPr>
          <w:rFonts w:ascii="Calibri" w:hAnsi="Calibri" w:cs="Calibri"/>
          <w:bCs/>
          <w:sz w:val="28"/>
          <w:szCs w:val="28"/>
        </w:rPr>
      </w:pPr>
    </w:p>
    <w:p w14:paraId="3DA56BD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c. Following Termination of an Evacuation and Reversion of Post to Accompanied Status -- For Other Situations (262.3c)</w:t>
      </w:r>
    </w:p>
    <w:p w14:paraId="0E27E5D1" w14:textId="77777777" w:rsidR="003A21DA" w:rsidRPr="008C48FD" w:rsidRDefault="003A21DA" w:rsidP="003A21DA">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p>
    <w:p w14:paraId="2BA82D5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A TSMA application under this paragraph (c) for days 1 through 30 should be annotated in box 18 of the SF-1190 to reflect the following circumstances:</w:t>
      </w:r>
    </w:p>
    <w:p w14:paraId="6DE00EB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432"/>
        <w:outlineLvl w:val="0"/>
        <w:rPr>
          <w:rFonts w:ascii="Calibri" w:hAnsi="Calibri" w:cs="Calibri"/>
          <w:bCs/>
          <w:sz w:val="28"/>
          <w:szCs w:val="28"/>
        </w:rPr>
      </w:pPr>
    </w:p>
    <w:p w14:paraId="47A241F9"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1. The employee's family members were evacuated from post.</w:t>
      </w:r>
    </w:p>
    <w:p w14:paraId="36C9DB14"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78E65E23"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2. Reason(s) family members cannot return to post which are beyond employee's control.</w:t>
      </w:r>
    </w:p>
    <w:p w14:paraId="38B656AE"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462835B1"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 xml:space="preserve">3. The family members are occupying temporary commercial quarters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0FA0910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275" w:right="-288" w:hanging="288"/>
        <w:rPr>
          <w:rFonts w:ascii="Calibri" w:hAnsi="Calibri" w:cs="Calibri"/>
          <w:bCs/>
          <w:sz w:val="28"/>
          <w:szCs w:val="28"/>
        </w:rPr>
      </w:pPr>
    </w:p>
    <w:p w14:paraId="1DE8AF8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color w:val="000080"/>
          <w:sz w:val="28"/>
          <w:szCs w:val="28"/>
        </w:rPr>
      </w:pPr>
      <w:r w:rsidRPr="00097BBB">
        <w:rPr>
          <w:rFonts w:ascii="Calibri" w:hAnsi="Calibri" w:cs="Calibri"/>
          <w:bCs/>
          <w:sz w:val="28"/>
          <w:szCs w:val="28"/>
        </w:rPr>
        <w:t>d. When Family Members Must Depart from an Accompanied Foreign Post Because Employee's Next Post Is Unaccompanied (262.3d)(effective 1/11/2015 with TL:SR-855)</w:t>
      </w:r>
    </w:p>
    <w:p w14:paraId="02A3B7A7" w14:textId="77777777" w:rsidR="003A21DA" w:rsidRPr="00097BBB" w:rsidRDefault="003A21DA" w:rsidP="003A21DA">
      <w:pPr>
        <w:tabs>
          <w:tab w:val="left" w:pos="1800"/>
        </w:tabs>
        <w:autoSpaceDE w:val="0"/>
        <w:autoSpaceDN w:val="0"/>
        <w:adjustRightInd w:val="0"/>
        <w:ind w:left="1800" w:hanging="360"/>
        <w:rPr>
          <w:rFonts w:ascii="Calibri" w:hAnsi="Calibri" w:cs="Calibri"/>
          <w:bCs/>
          <w:color w:val="000080"/>
          <w:sz w:val="28"/>
          <w:szCs w:val="28"/>
          <w:u w:val="single"/>
        </w:rPr>
      </w:pPr>
    </w:p>
    <w:p w14:paraId="5DC925B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A TSMA application under this paragraph (d) for days 1 through 60 should be annotated in box 18 of the SF-1190 to reflect the following circumstances:</w:t>
      </w:r>
    </w:p>
    <w:p w14:paraId="08B878C3" w14:textId="77777777" w:rsidR="003A21DA" w:rsidRPr="00097BBB" w:rsidRDefault="003A21DA" w:rsidP="003A21DA">
      <w:pPr>
        <w:tabs>
          <w:tab w:val="left" w:pos="384"/>
          <w:tab w:val="left" w:pos="768"/>
          <w:tab w:val="left" w:pos="1152"/>
          <w:tab w:val="left" w:pos="1728"/>
          <w:tab w:val="left" w:pos="2160"/>
          <w:tab w:val="left" w:pos="2496"/>
          <w:tab w:val="left" w:pos="2784"/>
          <w:tab w:val="left" w:pos="3072"/>
        </w:tabs>
        <w:ind w:left="2070" w:hanging="432"/>
        <w:outlineLvl w:val="0"/>
        <w:rPr>
          <w:rFonts w:ascii="Calibri" w:hAnsi="Calibri" w:cs="Calibri"/>
          <w:bCs/>
          <w:sz w:val="28"/>
          <w:szCs w:val="28"/>
        </w:rPr>
      </w:pPr>
    </w:p>
    <w:p w14:paraId="27FD7974"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17" w:right="-288" w:hanging="389"/>
        <w:outlineLvl w:val="0"/>
        <w:rPr>
          <w:rFonts w:ascii="Calibri" w:hAnsi="Calibri" w:cs="Calibri"/>
          <w:bCs/>
          <w:sz w:val="28"/>
          <w:szCs w:val="28"/>
        </w:rPr>
      </w:pPr>
      <w:r w:rsidRPr="00097BBB">
        <w:rPr>
          <w:rFonts w:ascii="Calibri" w:hAnsi="Calibri" w:cs="Calibri"/>
          <w:bCs/>
          <w:sz w:val="28"/>
          <w:szCs w:val="28"/>
        </w:rPr>
        <w:t>1. The employee's family members are occupying temporary commercial quarters at their prospective/authorized ISMA location while looking for, or awaiting availability for occupancy of their own, permanent quarters.</w:t>
      </w:r>
    </w:p>
    <w:p w14:paraId="42291BDA"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3E1E4353"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2. The employee has been transferred to an unaccompanied post and just prior to this transfer the employee's family members officially resided with the employee at an accompanied foreign post of assignment.</w:t>
      </w:r>
    </w:p>
    <w:p w14:paraId="2A09ABC8"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500FEF52"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3. The family members are not occupying permanent quarters.</w:t>
      </w:r>
    </w:p>
    <w:p w14:paraId="0E5D0A90" w14:textId="77777777" w:rsidR="003A21DA" w:rsidRPr="00097BBB" w:rsidRDefault="003A21DA" w:rsidP="003A21DA">
      <w:pPr>
        <w:autoSpaceDE w:val="0"/>
        <w:autoSpaceDN w:val="0"/>
        <w:adjustRightInd w:val="0"/>
        <w:ind w:left="1728" w:hanging="18"/>
        <w:rPr>
          <w:rFonts w:ascii="Calibri" w:hAnsi="Calibri" w:cs="Calibri"/>
          <w:bCs/>
          <w:sz w:val="28"/>
          <w:szCs w:val="28"/>
        </w:rPr>
      </w:pPr>
    </w:p>
    <w:p w14:paraId="226AEDC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 xml:space="preserve">e. When Family Members on ISMA Prepare To Depart ISMA Point for Employee’s Next Foreign or Domestic Post (Accompanied) (262.3e) </w:t>
      </w:r>
    </w:p>
    <w:p w14:paraId="7B301532" w14:textId="77777777" w:rsidR="003A21DA" w:rsidRPr="00097BBB" w:rsidRDefault="003A21DA" w:rsidP="003A21DA">
      <w:pPr>
        <w:tabs>
          <w:tab w:val="left" w:pos="1800"/>
        </w:tabs>
        <w:autoSpaceDE w:val="0"/>
        <w:autoSpaceDN w:val="0"/>
        <w:adjustRightInd w:val="0"/>
        <w:ind w:left="1800" w:hanging="360"/>
        <w:rPr>
          <w:rFonts w:ascii="Calibri" w:hAnsi="Calibri" w:cs="Calibri"/>
          <w:bCs/>
          <w:sz w:val="28"/>
          <w:szCs w:val="28"/>
        </w:rPr>
      </w:pPr>
      <w:r w:rsidRPr="00097BBB">
        <w:rPr>
          <w:rFonts w:ascii="Calibri" w:hAnsi="Calibri" w:cs="Calibri"/>
          <w:bCs/>
          <w:sz w:val="28"/>
          <w:szCs w:val="28"/>
        </w:rPr>
        <w:t xml:space="preserve"> </w:t>
      </w:r>
    </w:p>
    <w:p w14:paraId="7EAA2AA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A TSMA application under this paragraph (e) for days 1 through 10 should be annotated in box 18 of the SF-1190 to reflect the following circumstances:</w:t>
      </w:r>
    </w:p>
    <w:p w14:paraId="6134377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432"/>
        <w:outlineLvl w:val="0"/>
        <w:rPr>
          <w:rFonts w:ascii="Calibri" w:hAnsi="Calibri" w:cs="Calibri"/>
          <w:bCs/>
          <w:sz w:val="28"/>
          <w:szCs w:val="28"/>
        </w:rPr>
      </w:pPr>
    </w:p>
    <w:p w14:paraId="2B3FC8FD"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1. The employee will be transferred from an unaccompanied foreign post to an accompanied foreign or domestic post.</w:t>
      </w:r>
    </w:p>
    <w:p w14:paraId="490E4AB5"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683" w:right="-284" w:hanging="408"/>
        <w:outlineLvl w:val="0"/>
        <w:rPr>
          <w:rFonts w:ascii="Calibri" w:hAnsi="Calibri" w:cs="Calibri"/>
          <w:bCs/>
          <w:sz w:val="28"/>
          <w:szCs w:val="28"/>
        </w:rPr>
      </w:pPr>
    </w:p>
    <w:p w14:paraId="4454CF74"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 xml:space="preserve">2. The family members have been on ISMA at an approved ISMA location at least 50 miles from, or in a different country than, the onward post of assignment while the employee was at the unaccompanied post and now must vacate their permanent quarters and occupy temporary commercial quarters at their official/authorized ISMA location prior to commencing travel </w:t>
      </w:r>
      <w:r w:rsidRPr="00097BBB">
        <w:rPr>
          <w:rFonts w:ascii="Calibri" w:hAnsi="Calibri" w:cs="Calibri"/>
          <w:bCs/>
          <w:sz w:val="28"/>
          <w:szCs w:val="28"/>
        </w:rPr>
        <w:lastRenderedPageBreak/>
        <w:t xml:space="preserve">from that location to join the employee at the foreign or domestic accompanied post. </w:t>
      </w:r>
    </w:p>
    <w:p w14:paraId="04A77CD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016" w:hanging="432"/>
        <w:outlineLvl w:val="0"/>
        <w:rPr>
          <w:rFonts w:ascii="Calibri" w:hAnsi="Calibri" w:cs="Calibri"/>
          <w:bCs/>
          <w:sz w:val="28"/>
          <w:szCs w:val="28"/>
        </w:rPr>
      </w:pPr>
    </w:p>
    <w:p w14:paraId="286D2CEF" w14:textId="77777777" w:rsidR="003A21DA" w:rsidRPr="00097BBB" w:rsidRDefault="003A21DA" w:rsidP="003A21DA">
      <w:pPr>
        <w:tabs>
          <w:tab w:val="left" w:pos="384"/>
          <w:tab w:val="left" w:pos="768"/>
          <w:tab w:val="left" w:pos="1152"/>
          <w:tab w:val="left" w:pos="1728"/>
          <w:tab w:val="left" w:pos="2112"/>
          <w:tab w:val="left" w:pos="2160"/>
          <w:tab w:val="left" w:pos="2784"/>
          <w:tab w:val="left" w:pos="3072"/>
        </w:tabs>
        <w:ind w:left="2136" w:right="-284" w:hanging="408"/>
        <w:outlineLvl w:val="0"/>
        <w:rPr>
          <w:rFonts w:ascii="Calibri" w:hAnsi="Calibri" w:cs="Calibri"/>
          <w:bCs/>
          <w:sz w:val="28"/>
          <w:szCs w:val="28"/>
        </w:rPr>
      </w:pPr>
      <w:r w:rsidRPr="00097BBB">
        <w:rPr>
          <w:rFonts w:ascii="Calibri" w:hAnsi="Calibri" w:cs="Calibri"/>
          <w:bCs/>
          <w:sz w:val="28"/>
          <w:szCs w:val="28"/>
        </w:rPr>
        <w:t>3. The family members are occupying temporary commercial quarters at the ISMA point.</w:t>
      </w:r>
    </w:p>
    <w:p w14:paraId="7F6184B8" w14:textId="77777777" w:rsidR="003A21DA" w:rsidRPr="00097BBB" w:rsidRDefault="003A21DA" w:rsidP="003A21DA">
      <w:pPr>
        <w:tabs>
          <w:tab w:val="left" w:pos="360"/>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5B2D7403" w14:textId="77777777" w:rsidR="003A21DA" w:rsidRPr="00097BBB" w:rsidRDefault="003A21DA" w:rsidP="003A21DA">
      <w:pPr>
        <w:tabs>
          <w:tab w:val="left" w:pos="360"/>
          <w:tab w:val="left" w:pos="768"/>
          <w:tab w:val="left" w:pos="1152"/>
          <w:tab w:val="left" w:pos="1728"/>
          <w:tab w:val="left" w:pos="2112"/>
          <w:tab w:val="left" w:pos="2496"/>
          <w:tab w:val="left" w:pos="2784"/>
          <w:tab w:val="left" w:pos="3072"/>
        </w:tabs>
        <w:ind w:left="1536" w:right="-284" w:hanging="1152"/>
        <w:rPr>
          <w:rFonts w:ascii="Calibri" w:hAnsi="Calibri" w:cs="Calibri"/>
          <w:bCs/>
          <w:sz w:val="28"/>
          <w:szCs w:val="28"/>
        </w:rPr>
      </w:pPr>
      <w:bookmarkStart w:id="3" w:name="_Hlk60143637"/>
      <w:r w:rsidRPr="00097BBB">
        <w:rPr>
          <w:rFonts w:ascii="Calibri" w:hAnsi="Calibri" w:cs="Calibri"/>
          <w:bCs/>
          <w:sz w:val="28"/>
          <w:szCs w:val="28"/>
        </w:rPr>
        <w:t xml:space="preserve">265 </w:t>
      </w:r>
      <w:r w:rsidRPr="00097BBB">
        <w:rPr>
          <w:rFonts w:ascii="Calibri" w:hAnsi="Calibri" w:cs="Calibri"/>
          <w:bCs/>
          <w:sz w:val="28"/>
          <w:szCs w:val="28"/>
          <w:u w:val="single"/>
        </w:rPr>
        <w:t>Commencement And Continuation of Grant</w:t>
      </w:r>
    </w:p>
    <w:p w14:paraId="79C889F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D6140F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265.1 </w:t>
      </w:r>
      <w:r w:rsidRPr="00097BBB">
        <w:rPr>
          <w:rFonts w:ascii="Calibri" w:hAnsi="Calibri" w:cs="Calibri"/>
          <w:bCs/>
          <w:sz w:val="28"/>
          <w:szCs w:val="28"/>
          <w:u w:val="single"/>
        </w:rPr>
        <w:t>Upon Assignment to a New Post</w:t>
      </w:r>
    </w:p>
    <w:p w14:paraId="3705153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90C03F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The grant of ISMA or VSMA to an employee in connection with assignment to a new post shall commence as of the latest of the dates on which the:</w:t>
      </w:r>
    </w:p>
    <w:p w14:paraId="3D01403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40A941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(1) employee submits SF-1190 application for SMA grant (See also 262.4a and 262.4b); or</w:t>
      </w:r>
    </w:p>
    <w:p w14:paraId="54E0231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5AE7F5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(2) employee begins official travel under an assignment order; or</w:t>
      </w:r>
    </w:p>
    <w:p w14:paraId="02574A7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9CFF99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(3) separation from the family member occurs (See also 263.8).</w:t>
      </w:r>
    </w:p>
    <w:p w14:paraId="6AA5F6B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bookmarkEnd w:id="3"/>
    <w:p w14:paraId="7BF6761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265.2 </w:t>
      </w:r>
      <w:r w:rsidRPr="00097BBB">
        <w:rPr>
          <w:rFonts w:ascii="Calibri" w:hAnsi="Calibri" w:cs="Calibri"/>
          <w:bCs/>
          <w:sz w:val="28"/>
          <w:szCs w:val="28"/>
          <w:u w:val="single"/>
        </w:rPr>
        <w:t>During Assignment to a Post</w:t>
      </w:r>
    </w:p>
    <w:p w14:paraId="391D1F4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D44E4C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8"/>
        <w:outlineLvl w:val="0"/>
        <w:rPr>
          <w:rFonts w:ascii="Calibri" w:hAnsi="Calibri" w:cs="Calibri"/>
          <w:bCs/>
          <w:sz w:val="28"/>
          <w:szCs w:val="28"/>
        </w:rPr>
      </w:pPr>
      <w:r w:rsidRPr="00097BBB">
        <w:rPr>
          <w:rFonts w:ascii="Calibri" w:hAnsi="Calibri" w:cs="Calibri"/>
          <w:bCs/>
          <w:sz w:val="28"/>
          <w:szCs w:val="28"/>
        </w:rPr>
        <w:t>If ISMA or VSMA is granted to an employee during the period of service at a post of assignment, the grant shall commence as of the latter of the following dates:</w:t>
      </w:r>
    </w:p>
    <w:p w14:paraId="470A13F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8ACCAD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 xml:space="preserve">(1) date on which employee submits SF-1190 application for SMA grant (See 262.4a and 262.4b); or </w:t>
      </w:r>
    </w:p>
    <w:p w14:paraId="47EF5BD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44A36C5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829" w:hanging="389"/>
        <w:outlineLvl w:val="0"/>
        <w:rPr>
          <w:rFonts w:ascii="Calibri" w:hAnsi="Calibri" w:cs="Calibri"/>
          <w:bCs/>
          <w:sz w:val="28"/>
          <w:szCs w:val="28"/>
        </w:rPr>
      </w:pPr>
      <w:r w:rsidRPr="00097BBB">
        <w:rPr>
          <w:rFonts w:ascii="Calibri" w:hAnsi="Calibri" w:cs="Calibri"/>
          <w:bCs/>
          <w:sz w:val="28"/>
          <w:szCs w:val="28"/>
        </w:rPr>
        <w:t>(2) date on which the separation from the member of family occurs (See also 263.8).</w:t>
      </w:r>
    </w:p>
    <w:p w14:paraId="4C7F737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07E32E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265.3 </w:t>
      </w:r>
      <w:r w:rsidRPr="00097BBB">
        <w:rPr>
          <w:rFonts w:ascii="Calibri" w:hAnsi="Calibri" w:cs="Calibri"/>
          <w:bCs/>
          <w:sz w:val="28"/>
          <w:szCs w:val="28"/>
          <w:u w:val="single"/>
        </w:rPr>
        <w:t>During Employee's Absence from Post</w:t>
      </w:r>
    </w:p>
    <w:p w14:paraId="14731C5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11E77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lastRenderedPageBreak/>
        <w:t>The grant shall continue during the absence of the employee from the post provided the employee maintains quarters at the post, unless terminated under the provisions of 266.2 or 266.3.</w:t>
      </w:r>
    </w:p>
    <w:p w14:paraId="0CEA18E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BCAFB4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265.4 </w:t>
      </w:r>
      <w:r w:rsidRPr="00097BBB">
        <w:rPr>
          <w:rFonts w:ascii="Calibri" w:hAnsi="Calibri" w:cs="Calibri"/>
          <w:bCs/>
          <w:sz w:val="28"/>
          <w:szCs w:val="28"/>
          <w:u w:val="single"/>
        </w:rPr>
        <w:t>During Visit of Member of Family to Post</w:t>
      </w:r>
    </w:p>
    <w:p w14:paraId="051617E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9FB53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 xml:space="preserve">The grant of SMA on behalf of a member of family may continue during the family member's visit to post when the visit is for thirty (30) consecutive days or less, providing the member of family is again </w:t>
      </w:r>
      <w:proofErr w:type="spellStart"/>
      <w:r w:rsidRPr="00097BBB">
        <w:rPr>
          <w:rFonts w:ascii="Calibri" w:hAnsi="Calibri" w:cs="Calibri"/>
          <w:bCs/>
          <w:sz w:val="28"/>
          <w:szCs w:val="28"/>
        </w:rPr>
        <w:t>en</w:t>
      </w:r>
      <w:proofErr w:type="spellEnd"/>
      <w:r w:rsidRPr="00097BBB">
        <w:rPr>
          <w:rFonts w:ascii="Calibri" w:hAnsi="Calibri" w:cs="Calibri"/>
          <w:bCs/>
          <w:sz w:val="28"/>
          <w:szCs w:val="28"/>
        </w:rPr>
        <w:t xml:space="preserve"> route to the SMA point by the 31st day and the number of days the family member stayed at the post has not exceeded 90 days during one 12-month period (See 266.1).</w:t>
      </w:r>
    </w:p>
    <w:p w14:paraId="78F8A11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5494845" w14:textId="77777777" w:rsidR="003A21DA" w:rsidRPr="00097BBB" w:rsidRDefault="003A21DA" w:rsidP="003A21DA">
      <w:pPr>
        <w:tabs>
          <w:tab w:val="left" w:pos="360"/>
          <w:tab w:val="left" w:pos="768"/>
          <w:tab w:val="left" w:pos="1152"/>
          <w:tab w:val="left" w:pos="1728"/>
          <w:tab w:val="left" w:pos="2112"/>
          <w:tab w:val="left" w:pos="2496"/>
          <w:tab w:val="left" w:pos="2784"/>
          <w:tab w:val="left" w:pos="3072"/>
        </w:tabs>
        <w:ind w:left="1536" w:right="-284" w:hanging="1152"/>
        <w:rPr>
          <w:rFonts w:ascii="Calibri" w:hAnsi="Calibri" w:cs="Calibri"/>
          <w:bCs/>
          <w:sz w:val="28"/>
          <w:szCs w:val="28"/>
        </w:rPr>
      </w:pPr>
      <w:r w:rsidRPr="00097BBB">
        <w:rPr>
          <w:rFonts w:ascii="Calibri" w:hAnsi="Calibri" w:cs="Calibri"/>
          <w:bCs/>
          <w:sz w:val="28"/>
          <w:szCs w:val="28"/>
        </w:rPr>
        <w:t xml:space="preserve">266 </w:t>
      </w:r>
      <w:r w:rsidRPr="00097BBB">
        <w:rPr>
          <w:rFonts w:ascii="Calibri" w:hAnsi="Calibri" w:cs="Calibri"/>
          <w:bCs/>
          <w:sz w:val="28"/>
          <w:szCs w:val="28"/>
          <w:u w:val="single"/>
        </w:rPr>
        <w:t>Suspension/Termination of Grant</w:t>
      </w:r>
    </w:p>
    <w:p w14:paraId="1766799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152D5A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266.1 </w:t>
      </w:r>
      <w:r w:rsidRPr="00097BBB">
        <w:rPr>
          <w:rFonts w:ascii="Calibri" w:hAnsi="Calibri" w:cs="Calibri"/>
          <w:bCs/>
          <w:sz w:val="28"/>
          <w:szCs w:val="28"/>
          <w:u w:val="single"/>
        </w:rPr>
        <w:t>During Visit of Member of Family to Post</w:t>
      </w:r>
    </w:p>
    <w:p w14:paraId="71DADB3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4193A6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The grant of ISMA or VSMA on behalf of a member of family shall be suspended the day that the family member arrives at post when the stay is or will be in excess of thirty (30) consecutive days, or has exceeded or will exceed 90 days during one 12-month period.  No other allowances or benefits under these regulations may be authorized for this member of family while visiting post.</w:t>
      </w:r>
    </w:p>
    <w:p w14:paraId="06E3594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AE44E4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 xml:space="preserve">ISMA or VSMA payments may be resumed effective the day the member of family departs </w:t>
      </w:r>
      <w:proofErr w:type="spellStart"/>
      <w:r w:rsidRPr="00097BBB">
        <w:rPr>
          <w:rFonts w:ascii="Calibri" w:hAnsi="Calibri" w:cs="Calibri"/>
          <w:bCs/>
          <w:sz w:val="28"/>
          <w:szCs w:val="28"/>
        </w:rPr>
        <w:t>en</w:t>
      </w:r>
      <w:proofErr w:type="spellEnd"/>
      <w:r w:rsidRPr="00097BBB">
        <w:rPr>
          <w:rFonts w:ascii="Calibri" w:hAnsi="Calibri" w:cs="Calibri"/>
          <w:bCs/>
          <w:sz w:val="28"/>
          <w:szCs w:val="28"/>
        </w:rPr>
        <w:t xml:space="preserve"> route to the SMA point, provided the family member’s stay at the post has not exceeded 90 days within one 12 month period.</w:t>
      </w:r>
    </w:p>
    <w:p w14:paraId="039D06E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outlineLvl w:val="0"/>
        <w:rPr>
          <w:rFonts w:ascii="Calibri" w:hAnsi="Calibri" w:cs="Calibri"/>
          <w:bCs/>
          <w:sz w:val="28"/>
          <w:szCs w:val="28"/>
        </w:rPr>
      </w:pPr>
    </w:p>
    <w:p w14:paraId="3A1F0D2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266.2 </w:t>
      </w:r>
      <w:r w:rsidRPr="00097BBB">
        <w:rPr>
          <w:rFonts w:ascii="Calibri" w:hAnsi="Calibri" w:cs="Calibri"/>
          <w:bCs/>
          <w:sz w:val="28"/>
          <w:szCs w:val="28"/>
          <w:u w:val="single"/>
        </w:rPr>
        <w:t>Transfer</w:t>
      </w:r>
    </w:p>
    <w:p w14:paraId="5448A2A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95BD5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When an employee is transferred from a post at which the employee has been granted ISMA or VSMA, such grant shall terminate as of the earliest of the following dates:</w:t>
      </w:r>
    </w:p>
    <w:p w14:paraId="688C603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53A94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lastRenderedPageBreak/>
        <w:t>(1) date the employee commences travel under the transfer order; or</w:t>
      </w:r>
    </w:p>
    <w:p w14:paraId="609297F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72DC79A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(2) effective date of transfer when no travel by the employee under the transfer order is involved.</w:t>
      </w:r>
    </w:p>
    <w:p w14:paraId="0F32F75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3147CD8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266.3 </w:t>
      </w:r>
      <w:r w:rsidRPr="00097BBB">
        <w:rPr>
          <w:rFonts w:ascii="Calibri" w:hAnsi="Calibri" w:cs="Calibri"/>
          <w:bCs/>
          <w:sz w:val="28"/>
          <w:szCs w:val="28"/>
          <w:u w:val="single"/>
        </w:rPr>
        <w:t>Separation</w:t>
      </w:r>
    </w:p>
    <w:p w14:paraId="2AA37BD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CD3E1B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When an employee is separated (040r) while assigned to a post at which the employee has been granted ISMA or VSMA, such grant shall terminate as of the earlier of the following dates:</w:t>
      </w:r>
    </w:p>
    <w:p w14:paraId="4787232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65CDB8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(1) last day of employment; or</w:t>
      </w:r>
    </w:p>
    <w:p w14:paraId="535D7DC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44AF826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(2) date on which the employee is reunited with member of family.</w:t>
      </w:r>
    </w:p>
    <w:p w14:paraId="1C298E7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4B532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u w:val="single"/>
        </w:rPr>
      </w:pPr>
      <w:r w:rsidRPr="00097BBB">
        <w:rPr>
          <w:rFonts w:ascii="Calibri" w:hAnsi="Calibri" w:cs="Calibri"/>
          <w:bCs/>
          <w:sz w:val="28"/>
          <w:szCs w:val="28"/>
        </w:rPr>
        <w:t xml:space="preserve">266.4 </w:t>
      </w:r>
      <w:r w:rsidRPr="00097BBB">
        <w:rPr>
          <w:rFonts w:ascii="Calibri" w:hAnsi="Calibri" w:cs="Calibri"/>
          <w:bCs/>
          <w:sz w:val="28"/>
          <w:szCs w:val="28"/>
          <w:u w:val="single"/>
        </w:rPr>
        <w:t>Transitional SMA</w:t>
      </w:r>
    </w:p>
    <w:p w14:paraId="41C1FCE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5" w:right="-284"/>
        <w:rPr>
          <w:rFonts w:ascii="Calibri" w:hAnsi="Calibri" w:cs="Calibri"/>
          <w:bCs/>
          <w:sz w:val="28"/>
          <w:szCs w:val="28"/>
          <w:u w:val="single"/>
        </w:rPr>
      </w:pPr>
    </w:p>
    <w:p w14:paraId="4A0FD57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Transitional SMA shall terminate as of the earliest of the following dates:</w:t>
      </w:r>
    </w:p>
    <w:p w14:paraId="5C7C968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8"/>
        <w:outlineLvl w:val="0"/>
        <w:rPr>
          <w:rFonts w:ascii="Calibri" w:hAnsi="Calibri" w:cs="Calibri"/>
          <w:bCs/>
          <w:sz w:val="28"/>
          <w:szCs w:val="28"/>
        </w:rPr>
      </w:pPr>
    </w:p>
    <w:p w14:paraId="32A7E5F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(1) date the employee commences travel under transfer orders from the formerly evacuated post or date of transfer when no travel by the employee under the transfer order is involved (pertains to 262.3a, 262.3b and 262.3c only).</w:t>
      </w:r>
    </w:p>
    <w:p w14:paraId="6E2E8A5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0A7E731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(2) date the authorized period for Transitional SMA ends.</w:t>
      </w:r>
    </w:p>
    <w:p w14:paraId="30111B0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1B46E32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(3) date the complete Household Effects (HHE) shipment is delivered to family (pertains to 262.3a and 262.3d TSMA only).</w:t>
      </w:r>
    </w:p>
    <w:p w14:paraId="0985934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646F0C0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(4) date the family members occupy non-commercial quarters.</w:t>
      </w:r>
    </w:p>
    <w:p w14:paraId="132CC26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372AD82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(5) date the family members occupy permanent quarters.</w:t>
      </w:r>
    </w:p>
    <w:p w14:paraId="01B3889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5F8AFD3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lastRenderedPageBreak/>
        <w:t>(6) three days after the last day of school (pertains to 262.3b TSMA only).</w:t>
      </w:r>
    </w:p>
    <w:p w14:paraId="7220047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2117" w:hanging="389"/>
        <w:outlineLvl w:val="0"/>
        <w:rPr>
          <w:rFonts w:ascii="Calibri" w:hAnsi="Calibri" w:cs="Calibri"/>
          <w:bCs/>
          <w:sz w:val="28"/>
          <w:szCs w:val="28"/>
        </w:rPr>
      </w:pPr>
    </w:p>
    <w:p w14:paraId="5158148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41" w:hanging="389"/>
        <w:outlineLvl w:val="0"/>
        <w:rPr>
          <w:rFonts w:ascii="Calibri" w:hAnsi="Calibri" w:cs="Calibri"/>
          <w:bCs/>
          <w:sz w:val="28"/>
          <w:szCs w:val="28"/>
        </w:rPr>
      </w:pPr>
      <w:r w:rsidRPr="00097BBB">
        <w:rPr>
          <w:rFonts w:ascii="Calibri" w:hAnsi="Calibri" w:cs="Calibri"/>
          <w:bCs/>
          <w:sz w:val="28"/>
          <w:szCs w:val="28"/>
        </w:rPr>
        <w:t>(7) date the family members commence travel to the employee's onward accompanied post of assignment (pertains to 262.3e TSMA only).</w:t>
      </w:r>
    </w:p>
    <w:p w14:paraId="3B18946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901011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6939D8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36" w:right="-284" w:hanging="1152"/>
        <w:rPr>
          <w:rFonts w:ascii="Calibri" w:hAnsi="Calibri" w:cs="Calibri"/>
          <w:bCs/>
          <w:sz w:val="28"/>
          <w:szCs w:val="28"/>
        </w:rPr>
      </w:pPr>
      <w:r w:rsidRPr="00097BBB">
        <w:rPr>
          <w:rFonts w:ascii="Calibri" w:hAnsi="Calibri" w:cs="Calibri"/>
          <w:bCs/>
          <w:sz w:val="28"/>
          <w:szCs w:val="28"/>
        </w:rPr>
        <w:t xml:space="preserve">267 </w:t>
      </w:r>
      <w:r w:rsidRPr="00097BBB">
        <w:rPr>
          <w:rFonts w:ascii="Calibri" w:hAnsi="Calibri" w:cs="Calibri"/>
          <w:bCs/>
          <w:sz w:val="28"/>
          <w:szCs w:val="28"/>
          <w:u w:val="single"/>
        </w:rPr>
        <w:t>Payment</w:t>
      </w:r>
    </w:p>
    <w:p w14:paraId="180E490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713C856" w14:textId="3030E8CF" w:rsidR="003A21DA" w:rsidRPr="00097BBB" w:rsidRDefault="003A21DA" w:rsidP="003A21DA">
      <w:pPr>
        <w:tabs>
          <w:tab w:val="left" w:pos="384"/>
          <w:tab w:val="left" w:pos="768"/>
          <w:tab w:val="left" w:pos="1152"/>
          <w:tab w:val="left" w:pos="1728"/>
          <w:tab w:val="left" w:pos="2112"/>
          <w:tab w:val="left" w:pos="2496"/>
          <w:tab w:val="left" w:pos="2784"/>
          <w:tab w:val="left" w:pos="3072"/>
        </w:tabs>
        <w:ind w:left="768" w:right="-284"/>
        <w:outlineLvl w:val="0"/>
        <w:rPr>
          <w:rFonts w:ascii="Calibri" w:hAnsi="Calibri" w:cs="Calibri"/>
          <w:bCs/>
          <w:sz w:val="28"/>
          <w:szCs w:val="28"/>
        </w:rPr>
      </w:pPr>
      <w:r w:rsidRPr="00097BBB">
        <w:rPr>
          <w:rFonts w:ascii="Calibri" w:hAnsi="Calibri" w:cs="Calibri"/>
          <w:bCs/>
          <w:sz w:val="28"/>
          <w:szCs w:val="28"/>
        </w:rPr>
        <w:t xml:space="preserve">267.1 </w:t>
      </w:r>
      <w:r w:rsidRPr="00097BBB">
        <w:rPr>
          <w:rFonts w:ascii="Calibri" w:hAnsi="Calibri" w:cs="Calibri"/>
          <w:bCs/>
          <w:sz w:val="28"/>
          <w:szCs w:val="28"/>
          <w:u w:val="single"/>
        </w:rPr>
        <w:t>Determination of Rates</w:t>
      </w:r>
      <w:r w:rsidRPr="00097BBB">
        <w:rPr>
          <w:rFonts w:ascii="Calibri" w:hAnsi="Calibri" w:cs="Calibri"/>
          <w:bCs/>
          <w:sz w:val="28"/>
          <w:szCs w:val="28"/>
        </w:rPr>
        <w:t xml:space="preserve"> </w:t>
      </w:r>
    </w:p>
    <w:p w14:paraId="4CF979B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9BE24E3" w14:textId="35F7477C"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Voluntary/Involuntary SMA</w:t>
      </w:r>
      <w:r w:rsidR="002A1468" w:rsidRPr="00097BBB">
        <w:rPr>
          <w:rFonts w:ascii="Calibri" w:hAnsi="Calibri" w:cs="Calibri"/>
          <w:bCs/>
          <w:sz w:val="28"/>
          <w:szCs w:val="28"/>
          <w:u w:val="single"/>
        </w:rPr>
        <w:t xml:space="preserve"> </w:t>
      </w:r>
      <w:r w:rsidR="002A1468" w:rsidRPr="00097BBB">
        <w:rPr>
          <w:rFonts w:ascii="Calibri" w:hAnsi="Calibri" w:cs="Calibri"/>
          <w:bCs/>
          <w:sz w:val="28"/>
          <w:szCs w:val="28"/>
        </w:rPr>
        <w:t>(Eff. 01/16/2022; TL:SR 1038)</w:t>
      </w:r>
    </w:p>
    <w:p w14:paraId="2E99EB0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1DA988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xml:space="preserve">The annual rate of the ISMA or VSMA grant to an employee is determined by the number of family members maintained elsewhere than at the post of assignment.  The rates in the following table </w:t>
      </w:r>
      <w:r w:rsidRPr="00097BBB">
        <w:rPr>
          <w:rFonts w:ascii="Calibri" w:hAnsi="Calibri" w:cs="Calibri"/>
          <w:bCs/>
          <w:color w:val="000000"/>
          <w:sz w:val="28"/>
          <w:szCs w:val="28"/>
        </w:rPr>
        <w:t>differ by type of SMA but</w:t>
      </w:r>
      <w:r w:rsidRPr="00097BBB">
        <w:rPr>
          <w:rFonts w:ascii="Calibri" w:hAnsi="Calibri" w:cs="Calibri"/>
          <w:bCs/>
          <w:sz w:val="28"/>
          <w:szCs w:val="28"/>
        </w:rPr>
        <w:t xml:space="preserve"> do not vary by location of the separate household.</w:t>
      </w:r>
    </w:p>
    <w:p w14:paraId="1A1B42B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tbl>
      <w:tblPr>
        <w:tblW w:w="8897" w:type="dxa"/>
        <w:tblInd w:w="825" w:type="dxa"/>
        <w:tblLayout w:type="fixed"/>
        <w:tblLook w:val="0000" w:firstRow="0" w:lastRow="0" w:firstColumn="0" w:lastColumn="0" w:noHBand="0" w:noVBand="0"/>
      </w:tblPr>
      <w:tblGrid>
        <w:gridCol w:w="1263"/>
        <w:gridCol w:w="1080"/>
        <w:gridCol w:w="1080"/>
        <w:gridCol w:w="1080"/>
        <w:gridCol w:w="1440"/>
        <w:gridCol w:w="1440"/>
        <w:gridCol w:w="1514"/>
      </w:tblGrid>
      <w:tr w:rsidR="003A21DA" w:rsidRPr="00036DA3" w14:paraId="1B5BE263" w14:textId="77777777" w:rsidTr="0044797B">
        <w:trPr>
          <w:cantSplit/>
        </w:trPr>
        <w:tc>
          <w:tcPr>
            <w:tcW w:w="1263" w:type="dxa"/>
            <w:tcBorders>
              <w:top w:val="single" w:sz="12" w:space="0" w:color="auto"/>
              <w:left w:val="single" w:sz="12" w:space="0" w:color="auto"/>
              <w:bottom w:val="single" w:sz="6" w:space="0" w:color="auto"/>
              <w:right w:val="single" w:sz="6" w:space="0" w:color="auto"/>
            </w:tcBorders>
          </w:tcPr>
          <w:p w14:paraId="22DB8375"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5A4EE795"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Type of</w:t>
            </w:r>
          </w:p>
          <w:p w14:paraId="2017354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SMA</w:t>
            </w:r>
          </w:p>
        </w:tc>
        <w:tc>
          <w:tcPr>
            <w:tcW w:w="1080" w:type="dxa"/>
            <w:tcBorders>
              <w:top w:val="single" w:sz="12" w:space="0" w:color="auto"/>
              <w:left w:val="single" w:sz="12" w:space="0" w:color="auto"/>
              <w:bottom w:val="single" w:sz="6" w:space="0" w:color="auto"/>
              <w:right w:val="single" w:sz="6" w:space="0" w:color="auto"/>
            </w:tcBorders>
          </w:tcPr>
          <w:p w14:paraId="356442E2"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62669A43"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1 Child </w:t>
            </w:r>
          </w:p>
          <w:p w14:paraId="1538E518"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Only</w:t>
            </w:r>
          </w:p>
        </w:tc>
        <w:tc>
          <w:tcPr>
            <w:tcW w:w="1080" w:type="dxa"/>
            <w:tcBorders>
              <w:top w:val="single" w:sz="12" w:space="0" w:color="auto"/>
              <w:left w:val="single" w:sz="6" w:space="0" w:color="auto"/>
              <w:bottom w:val="single" w:sz="6" w:space="0" w:color="auto"/>
              <w:right w:val="single" w:sz="6" w:space="0" w:color="auto"/>
            </w:tcBorders>
          </w:tcPr>
          <w:p w14:paraId="42B97AA6"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60A2FD3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2 or More</w:t>
            </w:r>
          </w:p>
          <w:p w14:paraId="67D9B2D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Children</w:t>
            </w:r>
          </w:p>
        </w:tc>
        <w:tc>
          <w:tcPr>
            <w:tcW w:w="1080" w:type="dxa"/>
            <w:tcBorders>
              <w:top w:val="single" w:sz="12" w:space="0" w:color="auto"/>
              <w:left w:val="single" w:sz="6" w:space="0" w:color="auto"/>
              <w:bottom w:val="single" w:sz="6" w:space="0" w:color="auto"/>
              <w:right w:val="single" w:sz="6" w:space="0" w:color="auto"/>
            </w:tcBorders>
          </w:tcPr>
          <w:p w14:paraId="25AF16AF"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490607F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1 Adult </w:t>
            </w:r>
          </w:p>
          <w:p w14:paraId="076CB17A"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Only</w:t>
            </w:r>
          </w:p>
        </w:tc>
        <w:tc>
          <w:tcPr>
            <w:tcW w:w="1440" w:type="dxa"/>
            <w:tcBorders>
              <w:top w:val="single" w:sz="12" w:space="0" w:color="auto"/>
              <w:left w:val="single" w:sz="6" w:space="0" w:color="auto"/>
              <w:bottom w:val="single" w:sz="6" w:space="0" w:color="auto"/>
              <w:right w:val="single" w:sz="6" w:space="0" w:color="auto"/>
            </w:tcBorders>
          </w:tcPr>
          <w:p w14:paraId="6FE15CE0"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 Adult and </w:t>
            </w:r>
          </w:p>
          <w:p w14:paraId="33B4E91F"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 Additional</w:t>
            </w:r>
          </w:p>
          <w:p w14:paraId="3E602BE5"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Family</w:t>
            </w:r>
          </w:p>
          <w:p w14:paraId="0A80BDA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Member</w:t>
            </w:r>
          </w:p>
        </w:tc>
        <w:tc>
          <w:tcPr>
            <w:tcW w:w="1440" w:type="dxa"/>
            <w:tcBorders>
              <w:top w:val="single" w:sz="12" w:space="0" w:color="auto"/>
              <w:left w:val="single" w:sz="6" w:space="0" w:color="auto"/>
              <w:bottom w:val="single" w:sz="6" w:space="0" w:color="auto"/>
              <w:right w:val="single" w:sz="6" w:space="0" w:color="auto"/>
            </w:tcBorders>
          </w:tcPr>
          <w:p w14:paraId="07F91BE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 Adult and </w:t>
            </w:r>
          </w:p>
          <w:p w14:paraId="7AB0D531"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2 or 3</w:t>
            </w:r>
          </w:p>
          <w:p w14:paraId="6CEFBC4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Additional</w:t>
            </w:r>
          </w:p>
          <w:p w14:paraId="4417A76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Family</w:t>
            </w:r>
          </w:p>
          <w:p w14:paraId="5A7E9EC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Members</w:t>
            </w:r>
          </w:p>
        </w:tc>
        <w:tc>
          <w:tcPr>
            <w:tcW w:w="1514" w:type="dxa"/>
            <w:tcBorders>
              <w:top w:val="single" w:sz="12" w:space="0" w:color="auto"/>
              <w:left w:val="single" w:sz="6" w:space="0" w:color="auto"/>
              <w:bottom w:val="single" w:sz="6" w:space="0" w:color="auto"/>
              <w:right w:val="single" w:sz="12" w:space="0" w:color="auto"/>
            </w:tcBorders>
          </w:tcPr>
          <w:p w14:paraId="469EB34D"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1 Adult and </w:t>
            </w:r>
          </w:p>
          <w:p w14:paraId="51517DD8"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4 or More</w:t>
            </w:r>
          </w:p>
          <w:p w14:paraId="3E559E63"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Additional</w:t>
            </w:r>
          </w:p>
          <w:p w14:paraId="75AA0A6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Family</w:t>
            </w:r>
          </w:p>
          <w:p w14:paraId="175E652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Members</w:t>
            </w:r>
          </w:p>
        </w:tc>
      </w:tr>
      <w:tr w:rsidR="003A21DA" w:rsidRPr="00036DA3" w14:paraId="0AB67B14" w14:textId="77777777" w:rsidTr="0044797B">
        <w:trPr>
          <w:cantSplit/>
        </w:trPr>
        <w:tc>
          <w:tcPr>
            <w:tcW w:w="1263" w:type="dxa"/>
            <w:tcBorders>
              <w:top w:val="single" w:sz="6" w:space="0" w:color="auto"/>
              <w:left w:val="single" w:sz="12" w:space="0" w:color="auto"/>
              <w:bottom w:val="single" w:sz="6" w:space="0" w:color="auto"/>
              <w:right w:val="single" w:sz="6" w:space="0" w:color="auto"/>
            </w:tcBorders>
          </w:tcPr>
          <w:p w14:paraId="2F08B98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7CC2F191"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5DBA5357"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Voluntary</w:t>
            </w:r>
          </w:p>
        </w:tc>
        <w:tc>
          <w:tcPr>
            <w:tcW w:w="1080" w:type="dxa"/>
            <w:tcBorders>
              <w:top w:val="single" w:sz="6" w:space="0" w:color="auto"/>
              <w:left w:val="single" w:sz="12" w:space="0" w:color="auto"/>
              <w:bottom w:val="single" w:sz="6" w:space="0" w:color="auto"/>
              <w:right w:val="single" w:sz="6" w:space="0" w:color="auto"/>
            </w:tcBorders>
          </w:tcPr>
          <w:p w14:paraId="501C209F"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621C62CE"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r w:rsidRPr="008C48FD">
              <w:rPr>
                <w:rFonts w:ascii="Calibri" w:hAnsi="Calibri" w:cs="Calibri"/>
                <w:bCs/>
                <w:strike/>
                <w:color w:val="000000"/>
                <w:sz w:val="28"/>
                <w:szCs w:val="28"/>
              </w:rPr>
              <w:t xml:space="preserve">    </w:t>
            </w:r>
          </w:p>
          <w:p w14:paraId="76075A04" w14:textId="41768911"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A1468" w:rsidRPr="008C48FD">
              <w:rPr>
                <w:rFonts w:ascii="Calibri" w:hAnsi="Calibri" w:cs="Calibri"/>
                <w:bCs/>
                <w:color w:val="000000"/>
                <w:sz w:val="28"/>
                <w:szCs w:val="28"/>
              </w:rPr>
              <w:t>6,0</w:t>
            </w:r>
            <w:r w:rsidRPr="008C48FD">
              <w:rPr>
                <w:rFonts w:ascii="Calibri" w:hAnsi="Calibri" w:cs="Calibri"/>
                <w:bCs/>
                <w:color w:val="000000"/>
                <w:sz w:val="28"/>
                <w:szCs w:val="28"/>
              </w:rPr>
              <w:t>00</w:t>
            </w:r>
          </w:p>
          <w:p w14:paraId="13153BD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c>
          <w:tcPr>
            <w:tcW w:w="1080" w:type="dxa"/>
            <w:tcBorders>
              <w:top w:val="single" w:sz="6" w:space="0" w:color="auto"/>
              <w:left w:val="single" w:sz="6" w:space="0" w:color="auto"/>
              <w:bottom w:val="single" w:sz="6" w:space="0" w:color="auto"/>
              <w:right w:val="single" w:sz="6" w:space="0" w:color="auto"/>
            </w:tcBorders>
          </w:tcPr>
          <w:p w14:paraId="30A5B8FE"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60B6B4D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p>
          <w:p w14:paraId="5C44DB19" w14:textId="59256871" w:rsidR="003A21DA" w:rsidRPr="008C48FD" w:rsidRDefault="00204812"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7F11CD" w:rsidRPr="008C48FD">
              <w:rPr>
                <w:rFonts w:ascii="Calibri" w:hAnsi="Calibri" w:cs="Calibri"/>
                <w:bCs/>
                <w:color w:val="000000"/>
                <w:sz w:val="28"/>
                <w:szCs w:val="28"/>
              </w:rPr>
              <w:t>9,</w:t>
            </w:r>
            <w:r w:rsidR="002A1468" w:rsidRPr="008C48FD">
              <w:rPr>
                <w:rFonts w:ascii="Calibri" w:hAnsi="Calibri" w:cs="Calibri"/>
                <w:bCs/>
                <w:color w:val="000000"/>
                <w:sz w:val="28"/>
                <w:szCs w:val="28"/>
              </w:rPr>
              <w:t>9</w:t>
            </w:r>
            <w:r w:rsidR="003A21DA" w:rsidRPr="008C48FD">
              <w:rPr>
                <w:rFonts w:ascii="Calibri" w:hAnsi="Calibri" w:cs="Calibri"/>
                <w:bCs/>
                <w:color w:val="000000"/>
                <w:sz w:val="28"/>
                <w:szCs w:val="28"/>
              </w:rPr>
              <w:t>00</w:t>
            </w:r>
          </w:p>
          <w:p w14:paraId="589627FF"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c>
          <w:tcPr>
            <w:tcW w:w="1080" w:type="dxa"/>
            <w:tcBorders>
              <w:top w:val="single" w:sz="6" w:space="0" w:color="auto"/>
              <w:left w:val="single" w:sz="6" w:space="0" w:color="auto"/>
              <w:bottom w:val="single" w:sz="6" w:space="0" w:color="auto"/>
              <w:right w:val="single" w:sz="6" w:space="0" w:color="auto"/>
            </w:tcBorders>
          </w:tcPr>
          <w:p w14:paraId="13893A48"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128D8B11"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r w:rsidRPr="008C48FD">
              <w:rPr>
                <w:rFonts w:ascii="Calibri" w:hAnsi="Calibri" w:cs="Calibri"/>
                <w:bCs/>
                <w:strike/>
                <w:color w:val="000000"/>
                <w:sz w:val="28"/>
                <w:szCs w:val="28"/>
              </w:rPr>
              <w:t xml:space="preserve">    </w:t>
            </w:r>
          </w:p>
          <w:p w14:paraId="5B1CB369" w14:textId="6104FBA4" w:rsidR="003A21DA" w:rsidRPr="008C48FD" w:rsidRDefault="003A21DA"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w:t>
            </w:r>
            <w:r w:rsidR="002A1468" w:rsidRPr="008C48FD">
              <w:rPr>
                <w:rFonts w:ascii="Calibri" w:hAnsi="Calibri" w:cs="Calibri"/>
                <w:bCs/>
                <w:color w:val="000000"/>
                <w:sz w:val="28"/>
                <w:szCs w:val="28"/>
              </w:rPr>
              <w:t>1,3</w:t>
            </w:r>
            <w:r w:rsidRPr="008C48FD">
              <w:rPr>
                <w:rFonts w:ascii="Calibri" w:hAnsi="Calibri" w:cs="Calibri"/>
                <w:bCs/>
                <w:color w:val="000000"/>
                <w:sz w:val="28"/>
                <w:szCs w:val="28"/>
              </w:rPr>
              <w:t>00</w:t>
            </w:r>
          </w:p>
        </w:tc>
        <w:tc>
          <w:tcPr>
            <w:tcW w:w="1440" w:type="dxa"/>
            <w:tcBorders>
              <w:top w:val="single" w:sz="6" w:space="0" w:color="auto"/>
              <w:left w:val="single" w:sz="6" w:space="0" w:color="auto"/>
              <w:bottom w:val="single" w:sz="6" w:space="0" w:color="auto"/>
              <w:right w:val="single" w:sz="6" w:space="0" w:color="auto"/>
            </w:tcBorders>
          </w:tcPr>
          <w:p w14:paraId="771BB1B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7C7E7D64"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r w:rsidRPr="008C48FD">
              <w:rPr>
                <w:rFonts w:ascii="Calibri" w:hAnsi="Calibri" w:cs="Calibri"/>
                <w:bCs/>
                <w:strike/>
                <w:color w:val="000000"/>
                <w:sz w:val="28"/>
                <w:szCs w:val="28"/>
              </w:rPr>
              <w:t xml:space="preserve">  </w:t>
            </w:r>
          </w:p>
          <w:p w14:paraId="1B9D6E86" w14:textId="671B00C0" w:rsidR="003A21DA" w:rsidRPr="008C48FD" w:rsidRDefault="00204812"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w:t>
            </w:r>
            <w:r w:rsidR="002A1468" w:rsidRPr="008C48FD">
              <w:rPr>
                <w:rFonts w:ascii="Calibri" w:hAnsi="Calibri" w:cs="Calibri"/>
                <w:bCs/>
                <w:color w:val="000000"/>
                <w:sz w:val="28"/>
                <w:szCs w:val="28"/>
              </w:rPr>
              <w:t>5,3</w:t>
            </w:r>
            <w:r w:rsidR="003A21DA" w:rsidRPr="008C48FD">
              <w:rPr>
                <w:rFonts w:ascii="Calibri" w:hAnsi="Calibri" w:cs="Calibri"/>
                <w:bCs/>
                <w:color w:val="000000"/>
                <w:sz w:val="28"/>
                <w:szCs w:val="28"/>
              </w:rPr>
              <w:t>00</w:t>
            </w:r>
          </w:p>
        </w:tc>
        <w:tc>
          <w:tcPr>
            <w:tcW w:w="1440" w:type="dxa"/>
            <w:tcBorders>
              <w:top w:val="single" w:sz="6" w:space="0" w:color="auto"/>
              <w:left w:val="single" w:sz="6" w:space="0" w:color="auto"/>
              <w:bottom w:val="single" w:sz="6" w:space="0" w:color="auto"/>
              <w:right w:val="single" w:sz="6" w:space="0" w:color="auto"/>
            </w:tcBorders>
          </w:tcPr>
          <w:p w14:paraId="01A5D4A3"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51DB2F68"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r w:rsidRPr="008C48FD">
              <w:rPr>
                <w:rFonts w:ascii="Calibri" w:hAnsi="Calibri" w:cs="Calibri"/>
                <w:bCs/>
                <w:strike/>
                <w:color w:val="000000"/>
                <w:sz w:val="28"/>
                <w:szCs w:val="28"/>
              </w:rPr>
              <w:t xml:space="preserve"> </w:t>
            </w:r>
          </w:p>
          <w:p w14:paraId="60B6797B" w14:textId="76B8A241" w:rsidR="003A21DA" w:rsidRPr="008C48FD" w:rsidRDefault="00204812"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w:t>
            </w:r>
            <w:r w:rsidR="002A1468" w:rsidRPr="008C48FD">
              <w:rPr>
                <w:rFonts w:ascii="Calibri" w:hAnsi="Calibri" w:cs="Calibri"/>
                <w:bCs/>
                <w:color w:val="000000"/>
                <w:sz w:val="28"/>
                <w:szCs w:val="28"/>
              </w:rPr>
              <w:t>7,3</w:t>
            </w:r>
            <w:r w:rsidR="003A21DA" w:rsidRPr="008C48FD">
              <w:rPr>
                <w:rFonts w:ascii="Calibri" w:hAnsi="Calibri" w:cs="Calibri"/>
                <w:bCs/>
                <w:color w:val="000000"/>
                <w:sz w:val="28"/>
                <w:szCs w:val="28"/>
              </w:rPr>
              <w:t>00</w:t>
            </w:r>
          </w:p>
        </w:tc>
        <w:tc>
          <w:tcPr>
            <w:tcW w:w="1514" w:type="dxa"/>
            <w:tcBorders>
              <w:top w:val="single" w:sz="6" w:space="0" w:color="auto"/>
              <w:left w:val="single" w:sz="6" w:space="0" w:color="auto"/>
              <w:bottom w:val="single" w:sz="6" w:space="0" w:color="auto"/>
              <w:right w:val="single" w:sz="12" w:space="0" w:color="auto"/>
            </w:tcBorders>
          </w:tcPr>
          <w:p w14:paraId="535F3AAD"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075AD445"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strike/>
                <w:color w:val="000000"/>
                <w:sz w:val="28"/>
                <w:szCs w:val="28"/>
              </w:rPr>
            </w:pPr>
            <w:r w:rsidRPr="008C48FD">
              <w:rPr>
                <w:rFonts w:ascii="Calibri" w:hAnsi="Calibri" w:cs="Calibri"/>
                <w:bCs/>
                <w:color w:val="000000"/>
                <w:sz w:val="28"/>
                <w:szCs w:val="28"/>
              </w:rPr>
              <w:t xml:space="preserve">   </w:t>
            </w:r>
            <w:r w:rsidRPr="008C48FD">
              <w:rPr>
                <w:rFonts w:ascii="Calibri" w:hAnsi="Calibri" w:cs="Calibri"/>
                <w:bCs/>
                <w:strike/>
                <w:color w:val="000000"/>
                <w:sz w:val="28"/>
                <w:szCs w:val="28"/>
              </w:rPr>
              <w:t xml:space="preserve"> </w:t>
            </w:r>
          </w:p>
          <w:p w14:paraId="428E113D" w14:textId="327D77F6" w:rsidR="003A21DA" w:rsidRPr="008C48FD" w:rsidRDefault="00204812"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A1468" w:rsidRPr="008C48FD">
              <w:rPr>
                <w:rFonts w:ascii="Calibri" w:hAnsi="Calibri" w:cs="Calibri"/>
                <w:bCs/>
                <w:color w:val="000000"/>
                <w:sz w:val="28"/>
                <w:szCs w:val="28"/>
              </w:rPr>
              <w:t>20,2</w:t>
            </w:r>
            <w:r w:rsidR="003A21DA" w:rsidRPr="008C48FD">
              <w:rPr>
                <w:rFonts w:ascii="Calibri" w:hAnsi="Calibri" w:cs="Calibri"/>
                <w:bCs/>
                <w:color w:val="000000"/>
                <w:sz w:val="28"/>
                <w:szCs w:val="28"/>
              </w:rPr>
              <w:t>00</w:t>
            </w:r>
          </w:p>
          <w:p w14:paraId="5F383783"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r>
      <w:tr w:rsidR="003A21DA" w:rsidRPr="00036DA3" w14:paraId="3353E1F3" w14:textId="77777777" w:rsidTr="0044797B">
        <w:trPr>
          <w:cantSplit/>
        </w:trPr>
        <w:tc>
          <w:tcPr>
            <w:tcW w:w="1263" w:type="dxa"/>
            <w:tcBorders>
              <w:top w:val="single" w:sz="6" w:space="0" w:color="auto"/>
              <w:left w:val="single" w:sz="12" w:space="0" w:color="auto"/>
              <w:bottom w:val="single" w:sz="12" w:space="0" w:color="auto"/>
              <w:right w:val="single" w:sz="6" w:space="0" w:color="auto"/>
            </w:tcBorders>
          </w:tcPr>
          <w:p w14:paraId="159C639E"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2BA66477"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2968E852"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Involuntary</w:t>
            </w:r>
          </w:p>
          <w:p w14:paraId="38A56962"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c>
          <w:tcPr>
            <w:tcW w:w="1080" w:type="dxa"/>
            <w:tcBorders>
              <w:top w:val="single" w:sz="6" w:space="0" w:color="auto"/>
              <w:left w:val="single" w:sz="12" w:space="0" w:color="auto"/>
              <w:bottom w:val="single" w:sz="12" w:space="0" w:color="auto"/>
              <w:right w:val="single" w:sz="6" w:space="0" w:color="auto"/>
            </w:tcBorders>
          </w:tcPr>
          <w:p w14:paraId="3CC8950A"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760A8290"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0C3FB7AA" w14:textId="2D481D01" w:rsidR="003A21DA" w:rsidRPr="008C48FD" w:rsidRDefault="00204812"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A1468" w:rsidRPr="008C48FD">
              <w:rPr>
                <w:rFonts w:ascii="Calibri" w:hAnsi="Calibri" w:cs="Calibri"/>
                <w:bCs/>
                <w:color w:val="000000"/>
                <w:sz w:val="28"/>
                <w:szCs w:val="28"/>
              </w:rPr>
              <w:t>8,4</w:t>
            </w:r>
            <w:r w:rsidR="003A21DA" w:rsidRPr="008C48FD">
              <w:rPr>
                <w:rFonts w:ascii="Calibri" w:hAnsi="Calibri" w:cs="Calibri"/>
                <w:bCs/>
                <w:color w:val="000000"/>
                <w:sz w:val="28"/>
                <w:szCs w:val="28"/>
              </w:rPr>
              <w:t>00</w:t>
            </w:r>
          </w:p>
          <w:p w14:paraId="0375B739"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c>
          <w:tcPr>
            <w:tcW w:w="1080" w:type="dxa"/>
            <w:tcBorders>
              <w:top w:val="single" w:sz="6" w:space="0" w:color="auto"/>
              <w:left w:val="single" w:sz="6" w:space="0" w:color="auto"/>
              <w:bottom w:val="single" w:sz="12" w:space="0" w:color="auto"/>
              <w:right w:val="single" w:sz="6" w:space="0" w:color="auto"/>
            </w:tcBorders>
          </w:tcPr>
          <w:p w14:paraId="5602BD9A"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4230AA1E"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5FFB0D53" w14:textId="3EDE7474"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A1468" w:rsidRPr="008C48FD">
              <w:rPr>
                <w:rFonts w:ascii="Calibri" w:hAnsi="Calibri" w:cs="Calibri"/>
                <w:bCs/>
                <w:color w:val="000000"/>
                <w:sz w:val="28"/>
                <w:szCs w:val="28"/>
              </w:rPr>
              <w:t>13,8</w:t>
            </w:r>
            <w:r w:rsidRPr="008C48FD">
              <w:rPr>
                <w:rFonts w:ascii="Calibri" w:hAnsi="Calibri" w:cs="Calibri"/>
                <w:bCs/>
                <w:color w:val="000000"/>
                <w:sz w:val="28"/>
                <w:szCs w:val="28"/>
              </w:rPr>
              <w:t>00</w:t>
            </w:r>
          </w:p>
          <w:p w14:paraId="3D3B0D7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c>
          <w:tcPr>
            <w:tcW w:w="1080" w:type="dxa"/>
            <w:tcBorders>
              <w:top w:val="single" w:sz="6" w:space="0" w:color="auto"/>
              <w:left w:val="single" w:sz="6" w:space="0" w:color="auto"/>
              <w:bottom w:val="single" w:sz="12" w:space="0" w:color="auto"/>
              <w:right w:val="single" w:sz="6" w:space="0" w:color="auto"/>
            </w:tcBorders>
          </w:tcPr>
          <w:p w14:paraId="1D8109D8"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7A6354FE"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4FC096F3" w14:textId="1B4BB1DE" w:rsidR="003A21DA" w:rsidRPr="008C48FD" w:rsidRDefault="00204812"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$1</w:t>
            </w:r>
            <w:r w:rsidR="002A1468" w:rsidRPr="008C48FD">
              <w:rPr>
                <w:rFonts w:ascii="Calibri" w:hAnsi="Calibri" w:cs="Calibri"/>
                <w:bCs/>
                <w:color w:val="000000"/>
                <w:sz w:val="28"/>
                <w:szCs w:val="28"/>
              </w:rPr>
              <w:t>5,8</w:t>
            </w:r>
            <w:r w:rsidR="003A21DA" w:rsidRPr="008C48FD">
              <w:rPr>
                <w:rFonts w:ascii="Calibri" w:hAnsi="Calibri" w:cs="Calibri"/>
                <w:bCs/>
                <w:color w:val="000000"/>
                <w:sz w:val="28"/>
                <w:szCs w:val="28"/>
              </w:rPr>
              <w:t>00</w:t>
            </w:r>
          </w:p>
        </w:tc>
        <w:tc>
          <w:tcPr>
            <w:tcW w:w="1440" w:type="dxa"/>
            <w:tcBorders>
              <w:top w:val="single" w:sz="6" w:space="0" w:color="auto"/>
              <w:left w:val="single" w:sz="6" w:space="0" w:color="auto"/>
              <w:bottom w:val="single" w:sz="12" w:space="0" w:color="auto"/>
              <w:right w:val="single" w:sz="6" w:space="0" w:color="auto"/>
            </w:tcBorders>
          </w:tcPr>
          <w:p w14:paraId="2A6BB9BA"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01C0D90F"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5E53C8AC" w14:textId="27EECD23" w:rsidR="003A21DA" w:rsidRPr="008C48FD" w:rsidRDefault="003A21DA"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A1468" w:rsidRPr="008C48FD">
              <w:rPr>
                <w:rFonts w:ascii="Calibri" w:hAnsi="Calibri" w:cs="Calibri"/>
                <w:bCs/>
                <w:color w:val="000000"/>
                <w:sz w:val="28"/>
                <w:szCs w:val="28"/>
              </w:rPr>
              <w:t>21</w:t>
            </w:r>
            <w:r w:rsidR="007F11CD" w:rsidRPr="008C48FD">
              <w:rPr>
                <w:rFonts w:ascii="Calibri" w:hAnsi="Calibri" w:cs="Calibri"/>
                <w:bCs/>
                <w:color w:val="000000"/>
                <w:sz w:val="28"/>
                <w:szCs w:val="28"/>
              </w:rPr>
              <w:t>,3</w:t>
            </w:r>
            <w:r w:rsidRPr="008C48FD">
              <w:rPr>
                <w:rFonts w:ascii="Calibri" w:hAnsi="Calibri" w:cs="Calibri"/>
                <w:bCs/>
                <w:color w:val="000000"/>
                <w:sz w:val="28"/>
                <w:szCs w:val="28"/>
              </w:rPr>
              <w:t>00</w:t>
            </w:r>
          </w:p>
        </w:tc>
        <w:tc>
          <w:tcPr>
            <w:tcW w:w="1440" w:type="dxa"/>
            <w:tcBorders>
              <w:top w:val="single" w:sz="6" w:space="0" w:color="auto"/>
              <w:left w:val="single" w:sz="6" w:space="0" w:color="auto"/>
              <w:bottom w:val="single" w:sz="12" w:space="0" w:color="auto"/>
              <w:right w:val="single" w:sz="6" w:space="0" w:color="auto"/>
            </w:tcBorders>
          </w:tcPr>
          <w:p w14:paraId="4F465F7A"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59C9B8DD"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2AC5E58E" w14:textId="39D11BCA" w:rsidR="003A21DA" w:rsidRPr="008C48FD" w:rsidRDefault="003A21DA" w:rsidP="007F11CD">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r w:rsidR="00204812" w:rsidRPr="008C48FD">
              <w:rPr>
                <w:rFonts w:ascii="Calibri" w:hAnsi="Calibri" w:cs="Calibri"/>
                <w:bCs/>
                <w:color w:val="000000"/>
                <w:sz w:val="28"/>
                <w:szCs w:val="28"/>
              </w:rPr>
              <w:t>2</w:t>
            </w:r>
            <w:r w:rsidR="002A1468" w:rsidRPr="008C48FD">
              <w:rPr>
                <w:rFonts w:ascii="Calibri" w:hAnsi="Calibri" w:cs="Calibri"/>
                <w:bCs/>
                <w:color w:val="000000"/>
                <w:sz w:val="28"/>
                <w:szCs w:val="28"/>
              </w:rPr>
              <w:t>4,2</w:t>
            </w:r>
            <w:r w:rsidRPr="008C48FD">
              <w:rPr>
                <w:rFonts w:ascii="Calibri" w:hAnsi="Calibri" w:cs="Calibri"/>
                <w:bCs/>
                <w:color w:val="000000"/>
                <w:sz w:val="28"/>
                <w:szCs w:val="28"/>
              </w:rPr>
              <w:t>00</w:t>
            </w:r>
          </w:p>
        </w:tc>
        <w:tc>
          <w:tcPr>
            <w:tcW w:w="1514" w:type="dxa"/>
            <w:tcBorders>
              <w:top w:val="single" w:sz="6" w:space="0" w:color="auto"/>
              <w:left w:val="single" w:sz="6" w:space="0" w:color="auto"/>
              <w:bottom w:val="single" w:sz="12" w:space="0" w:color="auto"/>
              <w:right w:val="single" w:sz="12" w:space="0" w:color="auto"/>
            </w:tcBorders>
          </w:tcPr>
          <w:p w14:paraId="05044850"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p w14:paraId="1056E2BB"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w:t>
            </w:r>
          </w:p>
          <w:p w14:paraId="7044E637" w14:textId="14A0A514" w:rsidR="003A21DA" w:rsidRPr="008C48FD" w:rsidRDefault="00204812"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r w:rsidRPr="008C48FD">
              <w:rPr>
                <w:rFonts w:ascii="Calibri" w:hAnsi="Calibri" w:cs="Calibri"/>
                <w:bCs/>
                <w:color w:val="000000"/>
                <w:sz w:val="28"/>
                <w:szCs w:val="28"/>
              </w:rPr>
              <w:t xml:space="preserve">   $2</w:t>
            </w:r>
            <w:r w:rsidR="002A1468" w:rsidRPr="008C48FD">
              <w:rPr>
                <w:rFonts w:ascii="Calibri" w:hAnsi="Calibri" w:cs="Calibri"/>
                <w:bCs/>
                <w:color w:val="000000"/>
                <w:sz w:val="28"/>
                <w:szCs w:val="28"/>
              </w:rPr>
              <w:t>8,3</w:t>
            </w:r>
            <w:r w:rsidR="003A21DA" w:rsidRPr="008C48FD">
              <w:rPr>
                <w:rFonts w:ascii="Calibri" w:hAnsi="Calibri" w:cs="Calibri"/>
                <w:bCs/>
                <w:color w:val="000000"/>
                <w:sz w:val="28"/>
                <w:szCs w:val="28"/>
              </w:rPr>
              <w:t>00</w:t>
            </w:r>
          </w:p>
          <w:p w14:paraId="1E40B45C" w14:textId="77777777" w:rsidR="003A21DA" w:rsidRPr="008C48FD" w:rsidRDefault="003A21DA" w:rsidP="0044797B">
            <w:pPr>
              <w:tabs>
                <w:tab w:val="left" w:pos="384"/>
                <w:tab w:val="left" w:pos="768"/>
                <w:tab w:val="left" w:pos="1152"/>
                <w:tab w:val="left" w:pos="1728"/>
                <w:tab w:val="left" w:pos="2112"/>
                <w:tab w:val="left" w:pos="2496"/>
                <w:tab w:val="left" w:pos="2784"/>
                <w:tab w:val="left" w:pos="3072"/>
              </w:tabs>
              <w:ind w:right="-284"/>
              <w:rPr>
                <w:rFonts w:ascii="Calibri" w:hAnsi="Calibri" w:cs="Calibri"/>
                <w:bCs/>
                <w:color w:val="000000"/>
                <w:sz w:val="28"/>
                <w:szCs w:val="28"/>
              </w:rPr>
            </w:pPr>
          </w:p>
        </w:tc>
      </w:tr>
    </w:tbl>
    <w:p w14:paraId="340FE76B"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12DB9E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lastRenderedPageBreak/>
        <w:t>See 261.1.c for definition of “child” and 261.1d for definition of “adult”.</w:t>
      </w:r>
    </w:p>
    <w:p w14:paraId="3242B2E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43D73BA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3317BAA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u w:val="single"/>
        </w:rPr>
      </w:pPr>
      <w:r w:rsidRPr="00097BBB">
        <w:rPr>
          <w:rFonts w:ascii="Calibri" w:hAnsi="Calibri" w:cs="Calibri"/>
          <w:bCs/>
          <w:sz w:val="28"/>
          <w:szCs w:val="28"/>
        </w:rPr>
        <w:t xml:space="preserve">b. </w:t>
      </w:r>
      <w:r w:rsidRPr="00097BBB">
        <w:rPr>
          <w:rFonts w:ascii="Calibri" w:hAnsi="Calibri" w:cs="Calibri"/>
          <w:bCs/>
          <w:sz w:val="28"/>
          <w:szCs w:val="28"/>
          <w:u w:val="single"/>
        </w:rPr>
        <w:t xml:space="preserve">Transitional SMA </w:t>
      </w:r>
    </w:p>
    <w:p w14:paraId="305F60D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u w:val="single"/>
        </w:rPr>
      </w:pPr>
    </w:p>
    <w:p w14:paraId="5A97D63E" w14:textId="0C20CE15" w:rsidR="003A21DA" w:rsidRPr="00097BBB" w:rsidRDefault="003A21DA" w:rsidP="00436DC2">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u w:val="single"/>
        </w:rPr>
      </w:pPr>
      <w:r w:rsidRPr="00097BBB">
        <w:rPr>
          <w:rFonts w:ascii="Calibri" w:hAnsi="Calibri" w:cs="Calibri"/>
          <w:bCs/>
          <w:sz w:val="28"/>
          <w:szCs w:val="28"/>
        </w:rPr>
        <w:t xml:space="preserve">Transitional SMA is to be paid at a daily rate, varying only by the number of family members maintained at a location other than the post of assignment. The rates in the following table are </w:t>
      </w:r>
      <w:r w:rsidRPr="00097BBB">
        <w:rPr>
          <w:rFonts w:ascii="Calibri" w:hAnsi="Calibri" w:cs="Calibri"/>
          <w:bCs/>
          <w:color w:val="000000"/>
          <w:sz w:val="28"/>
          <w:szCs w:val="28"/>
        </w:rPr>
        <w:t>not deducted from the annual rate determined in 267.1a above and</w:t>
      </w:r>
      <w:r w:rsidRPr="008C48FD">
        <w:rPr>
          <w:rFonts w:ascii="Calibri" w:hAnsi="Calibri" w:cs="Calibri"/>
          <w:bCs/>
          <w:color w:val="000000"/>
          <w:sz w:val="28"/>
          <w:szCs w:val="28"/>
        </w:rPr>
        <w:t xml:space="preserve"> </w:t>
      </w:r>
      <w:r w:rsidRPr="00097BBB">
        <w:rPr>
          <w:rFonts w:ascii="Calibri" w:hAnsi="Calibri" w:cs="Calibri"/>
          <w:bCs/>
          <w:sz w:val="28"/>
          <w:szCs w:val="28"/>
        </w:rPr>
        <w:t xml:space="preserve">do not vary by either the location of post or the location of the separate household. </w:t>
      </w:r>
    </w:p>
    <w:p w14:paraId="0E02E3A4" w14:textId="618EAA4F" w:rsidR="003A21DA" w:rsidRPr="00097BBB" w:rsidRDefault="00436DC2" w:rsidP="003A21DA">
      <w:pPr>
        <w:rPr>
          <w:rFonts w:ascii="Calibri" w:hAnsi="Calibri" w:cs="Calibri"/>
          <w:bCs/>
          <w:sz w:val="28"/>
          <w:szCs w:val="28"/>
        </w:rPr>
      </w:pPr>
      <w:r w:rsidRPr="00097BBB">
        <w:rPr>
          <w:rFonts w:ascii="Calibri" w:hAnsi="Calibri" w:cs="Calibri"/>
          <w:bCs/>
          <w:sz w:val="28"/>
          <w:szCs w:val="28"/>
        </w:rPr>
        <w:br w:type="page"/>
      </w:r>
    </w:p>
    <w:tbl>
      <w:tblPr>
        <w:tblW w:w="882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0"/>
        <w:gridCol w:w="1980"/>
        <w:gridCol w:w="1890"/>
        <w:gridCol w:w="1980"/>
      </w:tblGrid>
      <w:tr w:rsidR="003A21DA" w:rsidRPr="00036DA3" w14:paraId="3B472262" w14:textId="77777777" w:rsidTr="0044797B">
        <w:tc>
          <w:tcPr>
            <w:tcW w:w="2970" w:type="dxa"/>
          </w:tcPr>
          <w:p w14:paraId="1FE3B943"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lastRenderedPageBreak/>
              <w:t>Per Family, Not Per Person</w:t>
            </w:r>
          </w:p>
        </w:tc>
        <w:tc>
          <w:tcPr>
            <w:tcW w:w="1980" w:type="dxa"/>
          </w:tcPr>
          <w:p w14:paraId="7E46F908"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Days 1-30</w:t>
            </w:r>
          </w:p>
        </w:tc>
        <w:tc>
          <w:tcPr>
            <w:tcW w:w="1890" w:type="dxa"/>
          </w:tcPr>
          <w:p w14:paraId="03CCA2DE"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Days 31-60</w:t>
            </w:r>
          </w:p>
        </w:tc>
        <w:tc>
          <w:tcPr>
            <w:tcW w:w="1980" w:type="dxa"/>
          </w:tcPr>
          <w:p w14:paraId="5C90D4F8"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Days 61-90</w:t>
            </w:r>
          </w:p>
        </w:tc>
      </w:tr>
      <w:tr w:rsidR="003A21DA" w:rsidRPr="00036DA3" w14:paraId="5068F31C" w14:textId="77777777" w:rsidTr="0044797B">
        <w:tc>
          <w:tcPr>
            <w:tcW w:w="2970" w:type="dxa"/>
          </w:tcPr>
          <w:p w14:paraId="32FEDFD8"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br/>
              <w:t>1-2 Family Members</w:t>
            </w:r>
          </w:p>
        </w:tc>
        <w:tc>
          <w:tcPr>
            <w:tcW w:w="1980" w:type="dxa"/>
          </w:tcPr>
          <w:p w14:paraId="76DE3DED"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100% of Standard CONUS per diem rate daily</w:t>
            </w:r>
          </w:p>
        </w:tc>
        <w:tc>
          <w:tcPr>
            <w:tcW w:w="1890" w:type="dxa"/>
          </w:tcPr>
          <w:p w14:paraId="46FAB2D8"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75% of Standard CONUS per diem rate daily</w:t>
            </w:r>
          </w:p>
        </w:tc>
        <w:tc>
          <w:tcPr>
            <w:tcW w:w="1980" w:type="dxa"/>
          </w:tcPr>
          <w:p w14:paraId="1AABEB27"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50% of Standard CONUS per diem rate daily</w:t>
            </w:r>
          </w:p>
        </w:tc>
      </w:tr>
      <w:tr w:rsidR="003A21DA" w:rsidRPr="00036DA3" w14:paraId="3117E430" w14:textId="77777777" w:rsidTr="0044797B">
        <w:tc>
          <w:tcPr>
            <w:tcW w:w="2970" w:type="dxa"/>
          </w:tcPr>
          <w:p w14:paraId="65435EFF"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br/>
              <w:t>3 or More Family Members</w:t>
            </w:r>
          </w:p>
        </w:tc>
        <w:tc>
          <w:tcPr>
            <w:tcW w:w="1980" w:type="dxa"/>
          </w:tcPr>
          <w:p w14:paraId="64A05711"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100% of (Standard CONUS per diem rate + $20) daily</w:t>
            </w:r>
          </w:p>
        </w:tc>
        <w:tc>
          <w:tcPr>
            <w:tcW w:w="1890" w:type="dxa"/>
          </w:tcPr>
          <w:p w14:paraId="76391FBB"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75% of (Standard CONUS per diem rate + $20) daily</w:t>
            </w:r>
          </w:p>
        </w:tc>
        <w:tc>
          <w:tcPr>
            <w:tcW w:w="1980" w:type="dxa"/>
          </w:tcPr>
          <w:p w14:paraId="0883531B" w14:textId="77777777" w:rsidR="003A21DA" w:rsidRPr="00097BBB" w:rsidRDefault="003A21DA" w:rsidP="0044797B">
            <w:pPr>
              <w:jc w:val="center"/>
              <w:rPr>
                <w:rFonts w:ascii="Calibri" w:hAnsi="Calibri" w:cs="Calibri"/>
                <w:bCs/>
                <w:sz w:val="28"/>
                <w:szCs w:val="28"/>
              </w:rPr>
            </w:pPr>
            <w:r w:rsidRPr="00097BBB">
              <w:rPr>
                <w:rFonts w:ascii="Calibri" w:hAnsi="Calibri" w:cs="Calibri"/>
                <w:bCs/>
                <w:sz w:val="28"/>
                <w:szCs w:val="28"/>
              </w:rPr>
              <w:t>50% of (Standard CONUS per diem rate + $20) daily</w:t>
            </w:r>
          </w:p>
        </w:tc>
      </w:tr>
    </w:tbl>
    <w:p w14:paraId="7C99D3CF" w14:textId="77777777" w:rsidR="003A21DA" w:rsidRPr="00097BBB" w:rsidRDefault="003A21DA" w:rsidP="003A21DA">
      <w:pPr>
        <w:ind w:left="1740"/>
        <w:rPr>
          <w:rFonts w:ascii="Calibri" w:hAnsi="Calibri" w:cs="Calibri"/>
          <w:bCs/>
          <w:sz w:val="28"/>
          <w:szCs w:val="28"/>
        </w:rPr>
      </w:pPr>
    </w:p>
    <w:p w14:paraId="345FAC41" w14:textId="77777777" w:rsidR="003A21DA" w:rsidRPr="00097BBB" w:rsidRDefault="003A21DA" w:rsidP="003A21DA">
      <w:pPr>
        <w:ind w:left="1829" w:hanging="389"/>
        <w:rPr>
          <w:rFonts w:ascii="Calibri" w:hAnsi="Calibri" w:cs="Calibri"/>
          <w:bCs/>
          <w:sz w:val="28"/>
          <w:szCs w:val="28"/>
        </w:rPr>
      </w:pPr>
      <w:r w:rsidRPr="00097BBB">
        <w:rPr>
          <w:rFonts w:ascii="Calibri" w:hAnsi="Calibri" w:cs="Calibri"/>
          <w:bCs/>
          <w:sz w:val="28"/>
          <w:szCs w:val="28"/>
        </w:rPr>
        <w:t>(1) For 262.3a TSMA:  If the head of an agency or authorizing official determines that an extension beyond sixty (60) calendar days is necessary, Transitional SMA may be paid at the 61</w:t>
      </w:r>
      <w:r w:rsidRPr="00097BBB">
        <w:rPr>
          <w:rFonts w:ascii="Calibri" w:hAnsi="Calibri" w:cs="Calibri"/>
          <w:bCs/>
          <w:sz w:val="28"/>
          <w:szCs w:val="28"/>
          <w:vertAlign w:val="superscript"/>
        </w:rPr>
        <w:t>st</w:t>
      </w:r>
      <w:r w:rsidRPr="00097BBB">
        <w:rPr>
          <w:rFonts w:ascii="Calibri" w:hAnsi="Calibri" w:cs="Calibri"/>
          <w:bCs/>
          <w:sz w:val="28"/>
          <w:szCs w:val="28"/>
        </w:rPr>
        <w:t xml:space="preserve"> through 90</w:t>
      </w:r>
      <w:r w:rsidRPr="00097BBB">
        <w:rPr>
          <w:rFonts w:ascii="Calibri" w:hAnsi="Calibri" w:cs="Calibri"/>
          <w:bCs/>
          <w:sz w:val="28"/>
          <w:szCs w:val="28"/>
          <w:vertAlign w:val="superscript"/>
        </w:rPr>
        <w:t>th</w:t>
      </w:r>
      <w:r w:rsidRPr="00097BBB">
        <w:rPr>
          <w:rFonts w:ascii="Calibri" w:hAnsi="Calibri" w:cs="Calibri"/>
          <w:bCs/>
          <w:sz w:val="28"/>
          <w:szCs w:val="28"/>
        </w:rPr>
        <w:t xml:space="preserve"> calendar day rate shown in the table above.  The maximum period under 262.3a Transitional SMA shall not exceed a total of ninety (90) days.  Following termination of 262.3a Transitional SMA, Involuntary SMA will commence.  See table at 267.1a for appropriate ISMA rate.</w:t>
      </w:r>
    </w:p>
    <w:p w14:paraId="555FFD6C" w14:textId="77777777" w:rsidR="003A21DA" w:rsidRPr="00097BBB" w:rsidRDefault="003A21DA" w:rsidP="003A21DA">
      <w:pPr>
        <w:ind w:left="2462" w:hanging="720"/>
        <w:rPr>
          <w:rFonts w:ascii="Calibri" w:hAnsi="Calibri" w:cs="Calibri"/>
          <w:bCs/>
          <w:sz w:val="28"/>
          <w:szCs w:val="28"/>
        </w:rPr>
      </w:pPr>
    </w:p>
    <w:p w14:paraId="5E8A00D5" w14:textId="77777777" w:rsidR="003A21DA" w:rsidRPr="00097BBB" w:rsidRDefault="003A21DA" w:rsidP="003A21DA">
      <w:pPr>
        <w:ind w:left="1829" w:hanging="389"/>
        <w:rPr>
          <w:rFonts w:ascii="Calibri" w:hAnsi="Calibri" w:cs="Calibri"/>
          <w:bCs/>
          <w:sz w:val="28"/>
          <w:szCs w:val="28"/>
        </w:rPr>
      </w:pPr>
      <w:r w:rsidRPr="00097BBB">
        <w:rPr>
          <w:rFonts w:ascii="Calibri" w:hAnsi="Calibri" w:cs="Calibri"/>
          <w:bCs/>
          <w:sz w:val="28"/>
          <w:szCs w:val="28"/>
        </w:rPr>
        <w:t>(2) For 262.3b TSMA:  The maximum period under 262.3b Transitional SMA shall not exceed a total of ninety (90) days.  Following termination of 262.3b Transitional SMA, Voluntary</w:t>
      </w:r>
      <w:r w:rsidR="00E40146" w:rsidRPr="00097BBB">
        <w:rPr>
          <w:rFonts w:ascii="Calibri" w:hAnsi="Calibri" w:cs="Calibri"/>
          <w:bCs/>
          <w:sz w:val="28"/>
          <w:szCs w:val="28"/>
        </w:rPr>
        <w:t xml:space="preserve"> SMA will commence [see 264.2b</w:t>
      </w:r>
      <w:r w:rsidRPr="00097BBB">
        <w:rPr>
          <w:rFonts w:ascii="Calibri" w:hAnsi="Calibri" w:cs="Calibri"/>
          <w:bCs/>
          <w:sz w:val="28"/>
          <w:szCs w:val="28"/>
        </w:rPr>
        <w:t xml:space="preserve"> under EXCEPTION].  See table at 267.1a for appropriate VSMA rate.</w:t>
      </w:r>
    </w:p>
    <w:p w14:paraId="6F4EDB18" w14:textId="77777777" w:rsidR="003A21DA" w:rsidRPr="00097BBB" w:rsidRDefault="003A21DA" w:rsidP="003A21DA">
      <w:pPr>
        <w:ind w:left="2462" w:hanging="720"/>
        <w:rPr>
          <w:rFonts w:ascii="Calibri" w:hAnsi="Calibri" w:cs="Calibri"/>
          <w:bCs/>
          <w:sz w:val="28"/>
          <w:szCs w:val="28"/>
        </w:rPr>
      </w:pPr>
    </w:p>
    <w:p w14:paraId="3F382141" w14:textId="77777777" w:rsidR="003A21DA" w:rsidRPr="00097BBB" w:rsidRDefault="003A21DA" w:rsidP="003A21DA">
      <w:pPr>
        <w:ind w:left="1829" w:hanging="389"/>
        <w:rPr>
          <w:rFonts w:ascii="Calibri" w:hAnsi="Calibri" w:cs="Calibri"/>
          <w:bCs/>
          <w:sz w:val="28"/>
          <w:szCs w:val="28"/>
        </w:rPr>
      </w:pPr>
      <w:r w:rsidRPr="00097BBB">
        <w:rPr>
          <w:rFonts w:ascii="Calibri" w:hAnsi="Calibri" w:cs="Calibri"/>
          <w:bCs/>
          <w:sz w:val="28"/>
          <w:szCs w:val="28"/>
        </w:rPr>
        <w:t>(3) For 262.3c TSMA:  The maximum period under 262.3c Transitional SMA shall not exceed a total of thirty (30) days.  Following termination of 262.3c Transitional SMA, Voluntary</w:t>
      </w:r>
      <w:r w:rsidR="00E40146" w:rsidRPr="00097BBB">
        <w:rPr>
          <w:rFonts w:ascii="Calibri" w:hAnsi="Calibri" w:cs="Calibri"/>
          <w:bCs/>
          <w:sz w:val="28"/>
          <w:szCs w:val="28"/>
        </w:rPr>
        <w:t xml:space="preserve"> SMA will commence [see 264.2b</w:t>
      </w:r>
      <w:r w:rsidRPr="00097BBB">
        <w:rPr>
          <w:rFonts w:ascii="Calibri" w:hAnsi="Calibri" w:cs="Calibri"/>
          <w:bCs/>
          <w:sz w:val="28"/>
          <w:szCs w:val="28"/>
        </w:rPr>
        <w:t xml:space="preserve"> under EXCEPTION].  See table at 267.1a for appropriate VSMA rate.</w:t>
      </w:r>
    </w:p>
    <w:p w14:paraId="67608610" w14:textId="77777777" w:rsidR="003A21DA" w:rsidRPr="00097BBB" w:rsidRDefault="003A21DA" w:rsidP="003A21DA">
      <w:pPr>
        <w:ind w:left="2462" w:hanging="720"/>
        <w:rPr>
          <w:rFonts w:ascii="Calibri" w:hAnsi="Calibri" w:cs="Calibri"/>
          <w:bCs/>
          <w:sz w:val="28"/>
          <w:szCs w:val="28"/>
        </w:rPr>
      </w:pPr>
    </w:p>
    <w:p w14:paraId="7D0410A4" w14:textId="77777777" w:rsidR="003A21DA" w:rsidRPr="00097BBB" w:rsidRDefault="003A21DA" w:rsidP="003A21DA">
      <w:pPr>
        <w:ind w:left="1829" w:hanging="389"/>
        <w:rPr>
          <w:rFonts w:ascii="Calibri" w:hAnsi="Calibri" w:cs="Calibri"/>
          <w:bCs/>
          <w:sz w:val="28"/>
          <w:szCs w:val="28"/>
        </w:rPr>
      </w:pPr>
      <w:r w:rsidRPr="00097BBB">
        <w:rPr>
          <w:rFonts w:ascii="Calibri" w:hAnsi="Calibri" w:cs="Calibri"/>
          <w:bCs/>
          <w:sz w:val="28"/>
          <w:szCs w:val="28"/>
        </w:rPr>
        <w:lastRenderedPageBreak/>
        <w:t>(4) For 262.3d TSMA:  The maximum period under 262.3d Transitional SMA shall not exceed a total of sixty (60) days.  Following termination of 262.3d Transitional SMA, Involuntary SMA will commence.  See table at 267.1a for appropriate ISMA rate.</w:t>
      </w:r>
    </w:p>
    <w:p w14:paraId="1FFF54F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6A9B03" w14:textId="77777777" w:rsidR="003A21DA" w:rsidRPr="00097BBB" w:rsidRDefault="003A21DA" w:rsidP="003A21DA">
      <w:pPr>
        <w:ind w:left="1829" w:hanging="389"/>
        <w:rPr>
          <w:rFonts w:ascii="Calibri" w:hAnsi="Calibri" w:cs="Calibri"/>
          <w:bCs/>
          <w:sz w:val="28"/>
          <w:szCs w:val="28"/>
        </w:rPr>
      </w:pPr>
      <w:r w:rsidRPr="00097BBB">
        <w:rPr>
          <w:rFonts w:ascii="Calibri" w:hAnsi="Calibri" w:cs="Calibri"/>
          <w:bCs/>
          <w:sz w:val="28"/>
          <w:szCs w:val="28"/>
        </w:rPr>
        <w:t xml:space="preserve">(5) For 262.3e TSMA:  The maximum period under 262.3e Transitional SMA shall not exceed a total of ten (10) days.  </w:t>
      </w:r>
    </w:p>
    <w:p w14:paraId="11C9866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B36D03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296" w:hanging="576"/>
        <w:outlineLvl w:val="0"/>
        <w:rPr>
          <w:rFonts w:ascii="Calibri" w:hAnsi="Calibri" w:cs="Calibri"/>
          <w:bCs/>
          <w:sz w:val="28"/>
          <w:szCs w:val="28"/>
        </w:rPr>
      </w:pPr>
      <w:r w:rsidRPr="00097BBB">
        <w:rPr>
          <w:rFonts w:ascii="Calibri" w:hAnsi="Calibri" w:cs="Calibri"/>
          <w:bCs/>
          <w:sz w:val="28"/>
          <w:szCs w:val="28"/>
        </w:rPr>
        <w:t xml:space="preserve">267.2 </w:t>
      </w:r>
      <w:r w:rsidRPr="00097BBB">
        <w:rPr>
          <w:rFonts w:ascii="Calibri" w:hAnsi="Calibri" w:cs="Calibri"/>
          <w:bCs/>
          <w:sz w:val="28"/>
          <w:szCs w:val="28"/>
          <w:u w:val="single"/>
        </w:rPr>
        <w:t xml:space="preserve">Payment Reduced When Government Quarters or Special Benefits Are Available to Family Members </w:t>
      </w:r>
      <w:r w:rsidRPr="00097BBB">
        <w:rPr>
          <w:rFonts w:ascii="Calibri" w:hAnsi="Calibri" w:cs="Calibri"/>
          <w:bCs/>
          <w:sz w:val="28"/>
          <w:szCs w:val="28"/>
        </w:rPr>
        <w:t xml:space="preserve">(effective </w:t>
      </w:r>
      <w:r w:rsidR="0064207E" w:rsidRPr="00097BBB">
        <w:rPr>
          <w:rFonts w:ascii="Calibri" w:hAnsi="Calibri" w:cs="Calibri"/>
          <w:bCs/>
          <w:sz w:val="28"/>
          <w:szCs w:val="28"/>
        </w:rPr>
        <w:t>7/10/2016</w:t>
      </w:r>
      <w:r w:rsidRPr="00097BBB">
        <w:rPr>
          <w:rFonts w:ascii="Calibri" w:hAnsi="Calibri" w:cs="Calibri"/>
          <w:bCs/>
          <w:sz w:val="28"/>
          <w:szCs w:val="28"/>
        </w:rPr>
        <w:t xml:space="preserve"> with TL:SR-</w:t>
      </w:r>
      <w:r w:rsidR="0064207E" w:rsidRPr="00097BBB">
        <w:rPr>
          <w:rFonts w:ascii="Calibri" w:hAnsi="Calibri" w:cs="Calibri"/>
          <w:bCs/>
          <w:sz w:val="28"/>
          <w:szCs w:val="28"/>
        </w:rPr>
        <w:t>894</w:t>
      </w:r>
      <w:r w:rsidRPr="00097BBB">
        <w:rPr>
          <w:rFonts w:ascii="Calibri" w:hAnsi="Calibri" w:cs="Calibri"/>
          <w:bCs/>
          <w:sz w:val="28"/>
          <w:szCs w:val="28"/>
        </w:rPr>
        <w:t>)</w:t>
      </w:r>
    </w:p>
    <w:p w14:paraId="00DFFA2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B8B4D35"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r w:rsidRPr="00097BBB">
        <w:rPr>
          <w:rFonts w:ascii="Calibri" w:hAnsi="Calibri" w:cs="Calibri"/>
          <w:bCs/>
          <w:sz w:val="28"/>
          <w:szCs w:val="28"/>
        </w:rPr>
        <w:t>Payment under a SMA grant shall be reduced for any period during which a family member on behalf of whom the allowance was granted resides in Government provided quarters or for whom special benefits are provided by the U.S. Government.  In determining the amount to be deducted the following criteria shall be applied:</w:t>
      </w:r>
    </w:p>
    <w:p w14:paraId="1A1DAAD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F2FF57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84" w:hanging="288"/>
        <w:outlineLvl w:val="0"/>
        <w:rPr>
          <w:rFonts w:ascii="Calibri" w:hAnsi="Calibri" w:cs="Calibri"/>
          <w:bCs/>
          <w:sz w:val="28"/>
          <w:szCs w:val="28"/>
        </w:rPr>
      </w:pPr>
      <w:r w:rsidRPr="00097BBB">
        <w:rPr>
          <w:rFonts w:ascii="Calibri" w:hAnsi="Calibri" w:cs="Calibri"/>
          <w:bCs/>
          <w:sz w:val="28"/>
          <w:szCs w:val="28"/>
        </w:rPr>
        <w:t>a. if the family members are provided adequately furnished quarters including necessary heat, electricity and water at U.S. Government expense, the rate will be reduced by 70%.  In the event that necessary heat, electricity and water are not provided at Government expense, the grant may be increased by the utilities expenses actually incurred by the employee;</w:t>
      </w:r>
    </w:p>
    <w:p w14:paraId="6DE912B6"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7FB9F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584" w:hanging="288"/>
        <w:outlineLvl w:val="0"/>
        <w:rPr>
          <w:rFonts w:ascii="Calibri" w:hAnsi="Calibri" w:cs="Calibri"/>
          <w:bCs/>
          <w:sz w:val="28"/>
          <w:szCs w:val="28"/>
        </w:rPr>
      </w:pPr>
      <w:r w:rsidRPr="00097BBB">
        <w:rPr>
          <w:rFonts w:ascii="Calibri" w:hAnsi="Calibri" w:cs="Calibri"/>
          <w:bCs/>
          <w:sz w:val="28"/>
          <w:szCs w:val="28"/>
        </w:rPr>
        <w:t xml:space="preserve">b. if the quarters are provided without major household effects such as basic furniture and major appliances, the reduction in the rate will be 50% with utilities consideration as in Part </w:t>
      </w:r>
      <w:proofErr w:type="spellStart"/>
      <w:r w:rsidRPr="00097BBB">
        <w:rPr>
          <w:rFonts w:ascii="Calibri" w:hAnsi="Calibri" w:cs="Calibri"/>
          <w:bCs/>
          <w:sz w:val="28"/>
          <w:szCs w:val="28"/>
        </w:rPr>
        <w:t>a</w:t>
      </w:r>
      <w:proofErr w:type="spellEnd"/>
      <w:r w:rsidRPr="00097BBB">
        <w:rPr>
          <w:rFonts w:ascii="Calibri" w:hAnsi="Calibri" w:cs="Calibri"/>
          <w:bCs/>
          <w:sz w:val="28"/>
          <w:szCs w:val="28"/>
        </w:rPr>
        <w:t xml:space="preserve"> if necessary;</w:t>
      </w:r>
    </w:p>
    <w:p w14:paraId="3C0F1213"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93543B6" w14:textId="77777777" w:rsidR="003A21DA" w:rsidRPr="00097BBB" w:rsidRDefault="0064207E" w:rsidP="00640D94">
      <w:pPr>
        <w:tabs>
          <w:tab w:val="left" w:pos="384"/>
          <w:tab w:val="left" w:pos="768"/>
          <w:tab w:val="left" w:pos="1152"/>
          <w:tab w:val="left" w:pos="1728"/>
          <w:tab w:val="left" w:pos="2112"/>
          <w:tab w:val="left" w:pos="2496"/>
          <w:tab w:val="left" w:pos="2784"/>
          <w:tab w:val="left" w:pos="3072"/>
        </w:tabs>
        <w:ind w:left="1296" w:right="-284"/>
        <w:rPr>
          <w:rFonts w:ascii="Calibri" w:hAnsi="Calibri" w:cs="Calibri"/>
          <w:bCs/>
          <w:sz w:val="28"/>
          <w:szCs w:val="28"/>
        </w:rPr>
      </w:pPr>
      <w:r w:rsidRPr="00097BBB">
        <w:rPr>
          <w:rFonts w:ascii="Calibri" w:hAnsi="Calibri" w:cs="Calibri"/>
          <w:bCs/>
          <w:sz w:val="28"/>
          <w:szCs w:val="28"/>
        </w:rPr>
        <w:t>[PARAGRAPH “c. in addition to the reductions…” DELETED]</w:t>
      </w:r>
    </w:p>
    <w:p w14:paraId="7B736AAA" w14:textId="77777777" w:rsidR="0064207E" w:rsidRPr="00097BBB" w:rsidRDefault="0064207E" w:rsidP="003A21DA">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p>
    <w:p w14:paraId="15CFFBE3" w14:textId="77777777" w:rsidR="0064207E" w:rsidRPr="00097BBB" w:rsidRDefault="0064207E" w:rsidP="003A21DA">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p>
    <w:p w14:paraId="66FEFE51"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r w:rsidRPr="00097BBB">
        <w:rPr>
          <w:rFonts w:ascii="Calibri" w:hAnsi="Calibri" w:cs="Calibri"/>
          <w:bCs/>
          <w:sz w:val="28"/>
          <w:szCs w:val="28"/>
        </w:rPr>
        <w:lastRenderedPageBreak/>
        <w:t>In no instance under either Part a or Part b, above, will the total grant exceed the maximum applicable rate found at 267.1.</w:t>
      </w:r>
    </w:p>
    <w:p w14:paraId="5F6F54D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D17DAFC"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738C592"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344" w:hanging="576"/>
        <w:outlineLvl w:val="0"/>
        <w:rPr>
          <w:rFonts w:ascii="Calibri" w:hAnsi="Calibri" w:cs="Calibri"/>
          <w:bCs/>
          <w:sz w:val="28"/>
          <w:szCs w:val="28"/>
          <w:u w:val="single"/>
        </w:rPr>
      </w:pPr>
      <w:r w:rsidRPr="00097BBB">
        <w:rPr>
          <w:rFonts w:ascii="Calibri" w:hAnsi="Calibri" w:cs="Calibri"/>
          <w:bCs/>
          <w:sz w:val="28"/>
          <w:szCs w:val="28"/>
        </w:rPr>
        <w:t xml:space="preserve">267.3 </w:t>
      </w:r>
      <w:r w:rsidRPr="00097BBB">
        <w:rPr>
          <w:rFonts w:ascii="Calibri" w:hAnsi="Calibri" w:cs="Calibri"/>
          <w:bCs/>
          <w:sz w:val="28"/>
          <w:szCs w:val="28"/>
          <w:u w:val="single"/>
        </w:rPr>
        <w:t>Method of Payment</w:t>
      </w:r>
    </w:p>
    <w:p w14:paraId="48004B94"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u w:val="single"/>
        </w:rPr>
      </w:pPr>
    </w:p>
    <w:p w14:paraId="4E6048ED"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344" w:right="-284"/>
        <w:rPr>
          <w:rFonts w:ascii="Calibri" w:hAnsi="Calibri" w:cs="Calibri"/>
          <w:bCs/>
          <w:sz w:val="28"/>
          <w:szCs w:val="28"/>
          <w:u w:val="single"/>
        </w:rPr>
      </w:pPr>
      <w:r w:rsidRPr="00097BBB">
        <w:rPr>
          <w:rFonts w:ascii="Calibri" w:hAnsi="Calibri" w:cs="Calibri"/>
          <w:bCs/>
          <w:sz w:val="28"/>
          <w:szCs w:val="28"/>
        </w:rPr>
        <w:t xml:space="preserve">a. </w:t>
      </w:r>
      <w:r w:rsidRPr="00097BBB">
        <w:rPr>
          <w:rFonts w:ascii="Calibri" w:hAnsi="Calibri" w:cs="Calibri"/>
          <w:bCs/>
          <w:sz w:val="28"/>
          <w:szCs w:val="28"/>
          <w:u w:val="single"/>
        </w:rPr>
        <w:t>Voluntary/Involuntary SMA</w:t>
      </w:r>
    </w:p>
    <w:p w14:paraId="5EDA95F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2B83E30"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SMA shall be computed and paid at annual rates, divided by the number of days in the calendar year to obtain a daily rate (counting 1/2 cent and over as a whole cent); multiplying the daily rate by 14 to obtain a biweekly rate; and multiplying the daily rate by the number of days involved to obtain the rate for any other period.  The rate for any split pay period at the end of a calendar year shall be computed at the daily rate applicable on the first day of that pay period.</w:t>
      </w:r>
    </w:p>
    <w:p w14:paraId="71366AE9"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FB064A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u w:val="single"/>
        </w:rPr>
      </w:pPr>
      <w:r w:rsidRPr="00097BBB">
        <w:rPr>
          <w:rFonts w:ascii="Calibri" w:hAnsi="Calibri" w:cs="Calibri"/>
          <w:bCs/>
          <w:sz w:val="28"/>
          <w:szCs w:val="28"/>
        </w:rPr>
        <w:t xml:space="preserve">b. </w:t>
      </w:r>
      <w:r w:rsidRPr="00097BBB">
        <w:rPr>
          <w:rFonts w:ascii="Calibri" w:hAnsi="Calibri" w:cs="Calibri"/>
          <w:bCs/>
          <w:sz w:val="28"/>
          <w:szCs w:val="28"/>
          <w:u w:val="single"/>
        </w:rPr>
        <w:t>Transitional SMA</w:t>
      </w:r>
    </w:p>
    <w:p w14:paraId="3D1357AE"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2A177A5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The applicable Transitional SMA daily rate shall be computed by multiplying the daily rate by 14 to obtain a biweekly rate; and multiplying the daily rate by the number of days involved to obtain the rate for any other period.  The applicable rate for any split pay period at the end of a calendar year shall be computed at the daily rate applicable on the first day of that pay period.</w:t>
      </w:r>
    </w:p>
    <w:p w14:paraId="61BD240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01D4617"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344" w:hanging="576"/>
        <w:outlineLvl w:val="0"/>
        <w:rPr>
          <w:rFonts w:ascii="Calibri" w:hAnsi="Calibri" w:cs="Calibri"/>
          <w:bCs/>
          <w:sz w:val="28"/>
          <w:szCs w:val="28"/>
        </w:rPr>
      </w:pPr>
      <w:r w:rsidRPr="00097BBB">
        <w:rPr>
          <w:rFonts w:ascii="Calibri" w:hAnsi="Calibri" w:cs="Calibri"/>
          <w:bCs/>
          <w:sz w:val="28"/>
          <w:szCs w:val="28"/>
        </w:rPr>
        <w:t xml:space="preserve">267.4 </w:t>
      </w:r>
      <w:r w:rsidRPr="00097BBB">
        <w:rPr>
          <w:rFonts w:ascii="Calibri" w:hAnsi="Calibri" w:cs="Calibri"/>
          <w:bCs/>
          <w:sz w:val="28"/>
          <w:szCs w:val="28"/>
          <w:u w:val="single"/>
        </w:rPr>
        <w:t>Travel and Transportation Costs</w:t>
      </w:r>
    </w:p>
    <w:p w14:paraId="6E16B6BF"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86DA7C8"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left="1440"/>
        <w:outlineLvl w:val="0"/>
        <w:rPr>
          <w:rFonts w:ascii="Calibri" w:hAnsi="Calibri" w:cs="Calibri"/>
          <w:bCs/>
          <w:sz w:val="28"/>
          <w:szCs w:val="28"/>
        </w:rPr>
      </w:pPr>
      <w:r w:rsidRPr="00097BBB">
        <w:rPr>
          <w:rFonts w:ascii="Calibri" w:hAnsi="Calibri" w:cs="Calibri"/>
          <w:bCs/>
          <w:sz w:val="28"/>
          <w:szCs w:val="28"/>
        </w:rPr>
        <w:t>Travel and transportation costs are payable in accordance with the regulations of each agency.</w:t>
      </w:r>
    </w:p>
    <w:p w14:paraId="21CAA12A" w14:textId="77777777" w:rsidR="003A21DA" w:rsidRPr="00097BBB" w:rsidRDefault="003A21DA" w:rsidP="003A21DA">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75958552" w14:textId="77777777" w:rsidR="003A21DA" w:rsidRPr="008C48FD" w:rsidRDefault="003A21DA" w:rsidP="003A21DA">
      <w:pPr>
        <w:rPr>
          <w:rFonts w:ascii="Calibri" w:hAnsi="Calibri" w:cs="Calibri"/>
          <w:bCs/>
          <w:sz w:val="28"/>
          <w:szCs w:val="28"/>
        </w:rPr>
      </w:pPr>
    </w:p>
    <w:p w14:paraId="04289C6B" w14:textId="77777777" w:rsidR="00FB33E0" w:rsidRPr="00097BBB" w:rsidRDefault="00FB33E0" w:rsidP="00FB33E0">
      <w:pPr>
        <w:tabs>
          <w:tab w:val="left" w:pos="384"/>
          <w:tab w:val="left" w:pos="768"/>
          <w:tab w:val="left" w:pos="1152"/>
          <w:tab w:val="left" w:pos="1728"/>
          <w:tab w:val="left" w:pos="2112"/>
          <w:tab w:val="left" w:pos="2496"/>
          <w:tab w:val="left" w:pos="2784"/>
          <w:tab w:val="left" w:pos="3072"/>
        </w:tabs>
        <w:ind w:right="-284"/>
        <w:rPr>
          <w:rFonts w:ascii="Courier New" w:hAnsi="Courier New"/>
          <w:bCs/>
          <w:sz w:val="16"/>
        </w:rPr>
      </w:pPr>
    </w:p>
    <w:p w14:paraId="250571A4" w14:textId="77777777" w:rsidR="00E77293" w:rsidRPr="00097BBB" w:rsidRDefault="00E77293" w:rsidP="0013186B">
      <w:pPr>
        <w:tabs>
          <w:tab w:val="left" w:pos="384"/>
          <w:tab w:val="left" w:pos="768"/>
          <w:tab w:val="left" w:pos="1152"/>
          <w:tab w:val="left" w:pos="1728"/>
          <w:tab w:val="left" w:pos="2112"/>
          <w:tab w:val="left" w:pos="2496"/>
          <w:tab w:val="left" w:pos="2784"/>
          <w:tab w:val="left" w:pos="3072"/>
        </w:tabs>
        <w:ind w:right="900"/>
        <w:rPr>
          <w:rFonts w:ascii="Courier New" w:hAnsi="Courier New"/>
          <w:bCs/>
          <w:sz w:val="16"/>
        </w:rPr>
        <w:sectPr w:rsidR="00E77293" w:rsidRPr="00097BBB" w:rsidSect="00784D12">
          <w:headerReference w:type="default" r:id="rId55"/>
          <w:pgSz w:w="12240" w:h="15840"/>
          <w:pgMar w:top="1440" w:right="1800" w:bottom="1440" w:left="1440" w:header="720" w:footer="720" w:gutter="0"/>
          <w:cols w:space="720"/>
          <w:docGrid w:linePitch="360"/>
        </w:sectPr>
      </w:pPr>
    </w:p>
    <w:p w14:paraId="31DF016F" w14:textId="058BD44D"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bookmarkStart w:id="4" w:name="_Hlk60221603"/>
      <w:r w:rsidRPr="00097BBB">
        <w:rPr>
          <w:rFonts w:ascii="Calibri" w:hAnsi="Calibri" w:cs="Calibri"/>
          <w:bCs/>
          <w:sz w:val="28"/>
          <w:szCs w:val="28"/>
        </w:rPr>
        <w:lastRenderedPageBreak/>
        <w:t xml:space="preserve">270 </w:t>
      </w:r>
      <w:r w:rsidRPr="00097BBB">
        <w:rPr>
          <w:rFonts w:ascii="Calibri" w:hAnsi="Calibri" w:cs="Calibri"/>
          <w:bCs/>
          <w:sz w:val="28"/>
          <w:szCs w:val="28"/>
          <w:u w:val="single"/>
        </w:rPr>
        <w:t>EDUCATION ALLOWANCE</w:t>
      </w:r>
      <w:r w:rsidRPr="00097BBB">
        <w:rPr>
          <w:rFonts w:ascii="Calibri" w:hAnsi="Calibri" w:cs="Calibri"/>
          <w:bCs/>
          <w:sz w:val="28"/>
          <w:szCs w:val="28"/>
        </w:rPr>
        <w:t xml:space="preserve"> (Last updated Eff. </w:t>
      </w:r>
      <w:r w:rsidR="002C2CB3" w:rsidRPr="00097BBB">
        <w:rPr>
          <w:rFonts w:ascii="Calibri" w:hAnsi="Calibri" w:cs="Calibri"/>
          <w:bCs/>
          <w:sz w:val="28"/>
          <w:szCs w:val="28"/>
        </w:rPr>
        <w:t>1</w:t>
      </w:r>
      <w:r w:rsidR="001A16D8" w:rsidRPr="00097BBB">
        <w:rPr>
          <w:rFonts w:ascii="Calibri" w:hAnsi="Calibri" w:cs="Calibri"/>
          <w:bCs/>
          <w:sz w:val="28"/>
          <w:szCs w:val="28"/>
        </w:rPr>
        <w:t>2/04</w:t>
      </w:r>
      <w:r w:rsidR="002C2CB3" w:rsidRPr="00097BBB">
        <w:rPr>
          <w:rFonts w:ascii="Calibri" w:hAnsi="Calibri" w:cs="Calibri"/>
          <w:bCs/>
          <w:sz w:val="28"/>
          <w:szCs w:val="28"/>
        </w:rPr>
        <w:t>/2022  TL:SR 106</w:t>
      </w:r>
      <w:r w:rsidR="001A16D8" w:rsidRPr="00097BBB">
        <w:rPr>
          <w:rFonts w:ascii="Calibri" w:hAnsi="Calibri" w:cs="Calibri"/>
          <w:bCs/>
          <w:sz w:val="28"/>
          <w:szCs w:val="28"/>
        </w:rPr>
        <w:t>1</w:t>
      </w:r>
      <w:r w:rsidRPr="00097BBB">
        <w:rPr>
          <w:rFonts w:ascii="Calibri" w:hAnsi="Calibri" w:cs="Calibri"/>
          <w:bCs/>
          <w:sz w:val="28"/>
          <w:szCs w:val="28"/>
        </w:rPr>
        <w:t>)</w:t>
      </w:r>
    </w:p>
    <w:p w14:paraId="5346C1B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C823A6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u w:val="single"/>
        </w:rPr>
      </w:pPr>
      <w:r w:rsidRPr="00097BBB">
        <w:rPr>
          <w:rFonts w:ascii="Calibri" w:hAnsi="Calibri" w:cs="Calibri"/>
          <w:bCs/>
          <w:sz w:val="28"/>
          <w:szCs w:val="28"/>
        </w:rPr>
        <w:t xml:space="preserve">271 </w:t>
      </w:r>
      <w:r w:rsidRPr="00097BBB">
        <w:rPr>
          <w:rFonts w:ascii="Calibri" w:hAnsi="Calibri" w:cs="Calibri"/>
          <w:bCs/>
          <w:sz w:val="28"/>
          <w:szCs w:val="28"/>
          <w:u w:val="single"/>
        </w:rPr>
        <w:t>Definitions</w:t>
      </w:r>
      <w:r w:rsidRPr="00097BBB">
        <w:rPr>
          <w:rFonts w:ascii="Calibri" w:hAnsi="Calibri" w:cs="Calibri"/>
          <w:bCs/>
          <w:sz w:val="28"/>
          <w:szCs w:val="28"/>
        </w:rPr>
        <w:t xml:space="preserve"> </w:t>
      </w:r>
    </w:p>
    <w:p w14:paraId="0B07991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D8839F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Education allowance</w:t>
      </w:r>
      <w:r w:rsidRPr="00097BBB">
        <w:rPr>
          <w:rFonts w:ascii="Calibri" w:hAnsi="Calibri" w:cs="Calibri"/>
          <w:bCs/>
          <w:sz w:val="28"/>
          <w:szCs w:val="28"/>
        </w:rPr>
        <w:t>" means an allowance to assist an employee in meeting the extraordinary and necessary expenses incurred by an employee by reason of service in a foreign area, not otherwise compensated for, in providing adequate elementary and secondary education for a child or children. (interim eff. 7/5/2009 TL:SR 711; final eff. 8/30/2009 TL:SR 715)</w:t>
      </w:r>
    </w:p>
    <w:p w14:paraId="2E242D7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CF20B2C" w14:textId="6A7E3ED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Adequate school</w:t>
      </w:r>
      <w:r w:rsidRPr="00097BBB">
        <w:rPr>
          <w:rFonts w:ascii="Calibri" w:hAnsi="Calibri" w:cs="Calibri"/>
          <w:bCs/>
          <w:sz w:val="28"/>
          <w:szCs w:val="28"/>
        </w:rPr>
        <w:t>" means an elementary school (grades kindergarten and 1-8 or equivalent) or secondary school (grades 9-12 or equivalent) not requiring mandatory denominational religious instruction and providing an educational curriculum and services reasonably comparable to those normally provided without charge in public schools in the United States.  The major criterion of "adequacy" is whether a child of normal ability, upon completion of a grade, or its equivalent, can enter the next higher grade in a public school in the United States.</w:t>
      </w:r>
    </w:p>
    <w:p w14:paraId="2CA36D0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149986EC" w14:textId="083D429B"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Pr>
          <w:rFonts w:ascii="Calibri" w:hAnsi="Calibri" w:cs="Calibri"/>
          <w:bCs/>
          <w:sz w:val="28"/>
          <w:szCs w:val="28"/>
        </w:rPr>
      </w:pPr>
      <w:r w:rsidRPr="00097BBB">
        <w:rPr>
          <w:rFonts w:ascii="Calibri" w:hAnsi="Calibri" w:cs="Calibri"/>
          <w:bCs/>
          <w:sz w:val="28"/>
          <w:szCs w:val="28"/>
        </w:rPr>
        <w:t>The Department of State Office of Overseas Schools determines the “adequacy” of the schools at the foreign posts that are not U.S. Department of Defense Schools.  (Eff. 06/19/2022  TL:SR 1049)</w:t>
      </w:r>
    </w:p>
    <w:p w14:paraId="60D9D11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Pr>
          <w:rFonts w:ascii="Calibri" w:hAnsi="Calibri" w:cs="Calibri"/>
          <w:bCs/>
          <w:sz w:val="28"/>
          <w:szCs w:val="28"/>
        </w:rPr>
      </w:pPr>
    </w:p>
    <w:p w14:paraId="1F384D6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Educational method</w:t>
      </w:r>
      <w:r w:rsidRPr="00097BBB">
        <w:rPr>
          <w:rFonts w:ascii="Calibri" w:hAnsi="Calibri" w:cs="Calibri"/>
          <w:bCs/>
          <w:sz w:val="28"/>
          <w:szCs w:val="28"/>
        </w:rPr>
        <w:t>” means: (1) “school-at-post”; or (2) “school-away-from-post”; or (3) “home study/private instruction/virtual schooling”; or (4) “special needs education allowance” as defined at DSSR 271m.  (Eff. 01/03/2021  TL:SR 1011)</w:t>
      </w:r>
    </w:p>
    <w:p w14:paraId="4DFD682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0D91081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School at post</w:t>
      </w:r>
      <w:r w:rsidRPr="00097BBB">
        <w:rPr>
          <w:rFonts w:ascii="Calibri" w:hAnsi="Calibri" w:cs="Calibri"/>
          <w:bCs/>
          <w:sz w:val="28"/>
          <w:szCs w:val="28"/>
        </w:rPr>
        <w:t>" means an elementary or secondary school within daily commuting distance of the employee's post of assignment.</w:t>
      </w:r>
    </w:p>
    <w:p w14:paraId="0FF134F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38A18A3" w14:textId="77777777" w:rsidR="00231497" w:rsidRPr="00097BBB" w:rsidRDefault="00231497" w:rsidP="00231497">
      <w:pPr>
        <w:ind w:left="1080" w:hanging="360"/>
        <w:rPr>
          <w:rFonts w:ascii="Calibri" w:hAnsi="Calibri" w:cs="Calibri"/>
          <w:bCs/>
          <w:sz w:val="28"/>
          <w:szCs w:val="28"/>
        </w:rPr>
      </w:pPr>
      <w:r w:rsidRPr="00097BBB">
        <w:rPr>
          <w:rFonts w:ascii="Calibri" w:hAnsi="Calibri" w:cs="Calibri"/>
          <w:bCs/>
          <w:sz w:val="28"/>
          <w:szCs w:val="28"/>
        </w:rPr>
        <w:lastRenderedPageBreak/>
        <w:t>e. "</w:t>
      </w:r>
      <w:r w:rsidRPr="00097BBB">
        <w:rPr>
          <w:rFonts w:ascii="Calibri" w:hAnsi="Calibri" w:cs="Calibri"/>
          <w:bCs/>
          <w:sz w:val="28"/>
          <w:szCs w:val="28"/>
          <w:u w:val="single"/>
        </w:rPr>
        <w:t>School away from post</w:t>
      </w:r>
      <w:r w:rsidRPr="00097BBB">
        <w:rPr>
          <w:rFonts w:ascii="Calibri" w:hAnsi="Calibri" w:cs="Calibri"/>
          <w:bCs/>
          <w:sz w:val="28"/>
          <w:szCs w:val="28"/>
        </w:rPr>
        <w:t xml:space="preserve">" means an elementary or secondary school so far beyond daily commuting distance of the employee's post as to necessitate board and room in connection with attendance.  </w:t>
      </w:r>
    </w:p>
    <w:p w14:paraId="53DFF96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270F77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f. “</w:t>
      </w:r>
      <w:r w:rsidRPr="00097BBB">
        <w:rPr>
          <w:rFonts w:ascii="Calibri" w:hAnsi="Calibri" w:cs="Calibri"/>
          <w:bCs/>
          <w:sz w:val="28"/>
          <w:szCs w:val="28"/>
          <w:u w:val="single"/>
        </w:rPr>
        <w:t>Home Study/Private Instruction/Virtual Schooling</w:t>
      </w:r>
      <w:r w:rsidRPr="00097BBB">
        <w:rPr>
          <w:rFonts w:ascii="Calibri" w:hAnsi="Calibri" w:cs="Calibri"/>
          <w:bCs/>
          <w:sz w:val="28"/>
          <w:szCs w:val="28"/>
        </w:rPr>
        <w:t>” (Eff. 01/03/2021  TL:SR 1011)</w:t>
      </w:r>
    </w:p>
    <w:p w14:paraId="52D21F1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61FEA7A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 “</w:t>
      </w:r>
      <w:r w:rsidRPr="00097BBB">
        <w:rPr>
          <w:rFonts w:ascii="Calibri" w:hAnsi="Calibri" w:cs="Calibri"/>
          <w:bCs/>
          <w:sz w:val="28"/>
          <w:szCs w:val="28"/>
          <w:u w:val="single"/>
        </w:rPr>
        <w:t>Home Study</w:t>
      </w:r>
      <w:r w:rsidRPr="00097BBB">
        <w:rPr>
          <w:rFonts w:ascii="Calibri" w:hAnsi="Calibri" w:cs="Calibri"/>
          <w:bCs/>
          <w:sz w:val="28"/>
          <w:szCs w:val="28"/>
        </w:rPr>
        <w:t xml:space="preserve">” means a complete academic core curriculum course in the home using guidelines and standards similar to or equal to those established for the </w:t>
      </w:r>
      <w:r w:rsidRPr="00097BBB">
        <w:rPr>
          <w:rFonts w:ascii="Calibri" w:eastAsia="Courier New" w:hAnsi="Calibri" w:cs="Calibri"/>
          <w:bCs/>
          <w:sz w:val="28"/>
          <w:szCs w:val="28"/>
        </w:rPr>
        <w:t xml:space="preserve">greater District of Columbia, Maryland or Virginia region (referred to as the DMV). </w:t>
      </w:r>
      <w:r w:rsidRPr="00097BBB">
        <w:rPr>
          <w:rFonts w:ascii="Calibri" w:eastAsia="Courier New" w:hAnsi="Calibri" w:cs="Calibri"/>
          <w:bCs/>
          <w:sz w:val="28"/>
          <w:szCs w:val="28"/>
          <w:u w:val="single"/>
        </w:rPr>
        <w:t xml:space="preserve"> </w:t>
      </w:r>
    </w:p>
    <w:p w14:paraId="0173127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3697C2F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 “</w:t>
      </w:r>
      <w:r w:rsidRPr="00097BBB">
        <w:rPr>
          <w:rFonts w:ascii="Calibri" w:hAnsi="Calibri" w:cs="Calibri"/>
          <w:bCs/>
          <w:sz w:val="28"/>
          <w:szCs w:val="28"/>
          <w:u w:val="single"/>
        </w:rPr>
        <w:t>Private Instruction</w:t>
      </w:r>
      <w:r w:rsidRPr="00097BBB">
        <w:rPr>
          <w:rFonts w:ascii="Calibri" w:hAnsi="Calibri" w:cs="Calibri"/>
          <w:bCs/>
          <w:sz w:val="28"/>
          <w:szCs w:val="28"/>
        </w:rPr>
        <w:t xml:space="preserve">” means instruction provided on a regular basis using a recognized and accredited program of study in a setting other than a school; and </w:t>
      </w:r>
    </w:p>
    <w:p w14:paraId="7720050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226DCDCA" w14:textId="77777777" w:rsidR="00231497" w:rsidRPr="00097BBB" w:rsidRDefault="00231497" w:rsidP="00231497">
      <w:pPr>
        <w:ind w:left="1080" w:hanging="360"/>
        <w:rPr>
          <w:rFonts w:ascii="Calibri" w:hAnsi="Calibri" w:cs="Calibri"/>
          <w:bCs/>
          <w:sz w:val="28"/>
          <w:szCs w:val="28"/>
        </w:rPr>
      </w:pPr>
      <w:r w:rsidRPr="00097BBB">
        <w:rPr>
          <w:rFonts w:ascii="Calibri" w:hAnsi="Calibri" w:cs="Calibri"/>
          <w:bCs/>
          <w:sz w:val="28"/>
          <w:szCs w:val="28"/>
        </w:rPr>
        <w:tab/>
        <w:t>(3)  “</w:t>
      </w:r>
      <w:r w:rsidRPr="00097BBB">
        <w:rPr>
          <w:rFonts w:ascii="Calibri" w:hAnsi="Calibri" w:cs="Calibri"/>
          <w:bCs/>
          <w:sz w:val="28"/>
          <w:szCs w:val="28"/>
          <w:u w:val="single"/>
        </w:rPr>
        <w:t>Virtual Schooling</w:t>
      </w:r>
      <w:r w:rsidRPr="00097BBB">
        <w:rPr>
          <w:rFonts w:ascii="Calibri" w:hAnsi="Calibri" w:cs="Calibri"/>
          <w:bCs/>
          <w:sz w:val="28"/>
          <w:szCs w:val="28"/>
        </w:rPr>
        <w:t>” means a method of education in an accredited program of study in which instructional delivery is either synchronous or asynchronous.</w:t>
      </w:r>
    </w:p>
    <w:p w14:paraId="697C75C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66BE4FDE" w14:textId="3130E3E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g. "</w:t>
      </w:r>
      <w:r w:rsidRPr="00097BBB">
        <w:rPr>
          <w:rFonts w:ascii="Calibri" w:hAnsi="Calibri" w:cs="Calibri"/>
          <w:bCs/>
          <w:sz w:val="28"/>
          <w:szCs w:val="28"/>
          <w:u w:val="single"/>
        </w:rPr>
        <w:t>Child</w:t>
      </w:r>
      <w:r w:rsidRPr="00097BBB">
        <w:rPr>
          <w:rFonts w:ascii="Calibri" w:hAnsi="Calibri" w:cs="Calibri"/>
          <w:bCs/>
          <w:sz w:val="28"/>
          <w:szCs w:val="28"/>
        </w:rPr>
        <w:t>" means one of the children defined in Section 040m(2) and (4) and who is eligible for education at the elementary or secondary school level (grades K-12) except that such child must have attained the age of four years and must not have reached their 21st birthday (see section 276.24 for a special-needs exception to this upper age limit).  A child with special needs under Sections 271m and 276.8 is considered to be covered by these regulations from birth (if the child would fall under the Individuals with Disabilities Education Improvement Act [IDEIA] if residing in the United States) and for grades K through 12 (if the child would be covered by Section 504 of the Rehabilitation Act of 1973 if residing in the United States). (Eff. 06/19/2022 TL:SR 1049)</w:t>
      </w:r>
    </w:p>
    <w:p w14:paraId="2E0AE0E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72639F7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h. "</w:t>
      </w:r>
      <w:r w:rsidRPr="00097BBB">
        <w:rPr>
          <w:rFonts w:ascii="Calibri" w:hAnsi="Calibri" w:cs="Calibri"/>
          <w:bCs/>
          <w:sz w:val="28"/>
          <w:szCs w:val="28"/>
          <w:u w:val="single"/>
        </w:rPr>
        <w:t>School year</w:t>
      </w:r>
      <w:r w:rsidRPr="00097BBB">
        <w:rPr>
          <w:rFonts w:ascii="Calibri" w:hAnsi="Calibri" w:cs="Calibri"/>
          <w:bCs/>
          <w:sz w:val="28"/>
          <w:szCs w:val="28"/>
        </w:rPr>
        <w:t xml:space="preserve">" means the total number of calendar days involved in obtaining, by means of a specific educational facility, elementary or </w:t>
      </w:r>
      <w:r w:rsidRPr="00097BBB">
        <w:rPr>
          <w:rFonts w:ascii="Calibri" w:hAnsi="Calibri" w:cs="Calibri"/>
          <w:bCs/>
          <w:sz w:val="28"/>
          <w:szCs w:val="28"/>
        </w:rPr>
        <w:lastRenderedPageBreak/>
        <w:t>secondary schooling within one prescribed maximum rate in one 12 month period.</w:t>
      </w:r>
    </w:p>
    <w:p w14:paraId="72E8867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5D7C84E3" w14:textId="3BA3626B"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w:t>
      </w:r>
      <w:r w:rsidRPr="00097BBB">
        <w:rPr>
          <w:rFonts w:ascii="Calibri" w:hAnsi="Calibri" w:cs="Calibri"/>
          <w:bCs/>
          <w:sz w:val="28"/>
          <w:szCs w:val="28"/>
          <w:u w:val="single"/>
        </w:rPr>
        <w:t>Advanced Placement and International Baccalaureate Courses</w:t>
      </w:r>
      <w:r w:rsidRPr="00097BBB">
        <w:rPr>
          <w:rFonts w:ascii="Calibri" w:hAnsi="Calibri" w:cs="Calibri"/>
          <w:bCs/>
          <w:sz w:val="28"/>
          <w:szCs w:val="28"/>
        </w:rPr>
        <w:t xml:space="preserve">" are courses offered by </w:t>
      </w:r>
      <w:hyperlink r:id="rId56" w:history="1">
        <w:r w:rsidRPr="00097BBB">
          <w:rPr>
            <w:rStyle w:val="Hyperlink"/>
            <w:rFonts w:ascii="Calibri" w:hAnsi="Calibri" w:cs="Calibri"/>
            <w:bCs/>
            <w:sz w:val="28"/>
            <w:szCs w:val="28"/>
          </w:rPr>
          <w:t>The College Board</w:t>
        </w:r>
      </w:hyperlink>
      <w:r w:rsidRPr="00097BBB">
        <w:rPr>
          <w:rFonts w:ascii="Calibri" w:hAnsi="Calibri" w:cs="Calibri"/>
          <w:bCs/>
          <w:sz w:val="28"/>
          <w:szCs w:val="28"/>
        </w:rPr>
        <w:t xml:space="preserve"> and the </w:t>
      </w:r>
      <w:hyperlink r:id="rId57" w:history="1">
        <w:r w:rsidRPr="00097BBB">
          <w:rPr>
            <w:rStyle w:val="Hyperlink"/>
            <w:rFonts w:ascii="Calibri" w:hAnsi="Calibri" w:cs="Calibri"/>
            <w:bCs/>
            <w:sz w:val="28"/>
            <w:szCs w:val="28"/>
          </w:rPr>
          <w:t>International Baccalaureate (IB) Americas</w:t>
        </w:r>
      </w:hyperlink>
      <w:r w:rsidRPr="00097BBB">
        <w:rPr>
          <w:rFonts w:ascii="Calibri" w:hAnsi="Calibri" w:cs="Calibri"/>
          <w:bCs/>
          <w:sz w:val="28"/>
          <w:szCs w:val="28"/>
        </w:rPr>
        <w:t>, respectively. These are available to secondary school (grades 9-12) students and normally conclude with exams.  A survey of exam-related IB and AP tests revealed expenses incurred are funded by U.S. public school districts, therefore, employees may claim full expenses for IB and AP fees per exam per child.  (Eff. 06/19/2022  TL:SR 1049)</w:t>
      </w:r>
    </w:p>
    <w:p w14:paraId="0D02CEB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FC0D237" w14:textId="06036C61"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j. "</w:t>
      </w:r>
      <w:r w:rsidRPr="00097BBB">
        <w:rPr>
          <w:rFonts w:ascii="Calibri" w:hAnsi="Calibri" w:cs="Calibri"/>
          <w:bCs/>
          <w:sz w:val="28"/>
          <w:szCs w:val="28"/>
          <w:u w:val="single"/>
        </w:rPr>
        <w:t>Kindergarten</w:t>
      </w:r>
      <w:r w:rsidRPr="00097BBB">
        <w:rPr>
          <w:rFonts w:ascii="Calibri" w:hAnsi="Calibri" w:cs="Calibri"/>
          <w:bCs/>
          <w:sz w:val="28"/>
          <w:szCs w:val="28"/>
        </w:rPr>
        <w:t>", except for a child with special needs under IDEIA, means a one school-year program similar to the U.S. public school program immediately preceding grade 1 and does not include the nursery school level.  At posts where schools generally follow a U.S. school calendar (i.e. school year begins in August or September) the child needs to turn five on or before December 31 of that school year.  At posts where schools follow another hemisphere calendar, a child needs to be at least four years and eight months old by the beginning of the school year.  (See exception at 276.25) (Eff. 06/19/2022 TL:SR 1049)</w:t>
      </w:r>
    </w:p>
    <w:p w14:paraId="634D675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hanging="1728"/>
        <w:rPr>
          <w:rFonts w:ascii="Calibri" w:hAnsi="Calibri" w:cs="Calibri"/>
          <w:bCs/>
          <w:sz w:val="28"/>
          <w:szCs w:val="28"/>
        </w:rPr>
      </w:pPr>
    </w:p>
    <w:p w14:paraId="2B833D6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k. “</w:t>
      </w:r>
      <w:r w:rsidRPr="00097BBB">
        <w:rPr>
          <w:rFonts w:ascii="Calibri" w:hAnsi="Calibri" w:cs="Calibri"/>
          <w:bCs/>
          <w:sz w:val="28"/>
          <w:szCs w:val="28"/>
          <w:u w:val="single"/>
        </w:rPr>
        <w:t>Post-audit</w:t>
      </w:r>
      <w:r w:rsidRPr="00097BBB">
        <w:rPr>
          <w:rFonts w:ascii="Calibri" w:hAnsi="Calibri" w:cs="Calibri"/>
          <w:bCs/>
          <w:sz w:val="28"/>
          <w:szCs w:val="28"/>
        </w:rPr>
        <w:t>” means after approval (approbation) by post’s authorizing official and after payment has been made to the employee.  All supporting documentation, originals and certified copies, are to be kept under one cover including electronically, to be available to an office which has oversight authority.  (Eff. 01/03/2021  TL:SR 1011)</w:t>
      </w:r>
    </w:p>
    <w:p w14:paraId="64D700A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hanging="1728"/>
        <w:rPr>
          <w:rFonts w:ascii="Calibri" w:hAnsi="Calibri" w:cs="Calibri"/>
          <w:bCs/>
          <w:sz w:val="28"/>
          <w:szCs w:val="28"/>
        </w:rPr>
      </w:pPr>
    </w:p>
    <w:p w14:paraId="274163B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l. “</w:t>
      </w:r>
      <w:r w:rsidRPr="00097BBB">
        <w:rPr>
          <w:rFonts w:ascii="Calibri" w:hAnsi="Calibri" w:cs="Calibri"/>
          <w:bCs/>
          <w:sz w:val="28"/>
          <w:szCs w:val="28"/>
          <w:u w:val="single"/>
        </w:rPr>
        <w:t>English as a Second Language (ESL)</w:t>
      </w:r>
      <w:r w:rsidRPr="00097BBB">
        <w:rPr>
          <w:rFonts w:ascii="Calibri" w:hAnsi="Calibri" w:cs="Calibri"/>
          <w:bCs/>
          <w:sz w:val="28"/>
          <w:szCs w:val="28"/>
        </w:rPr>
        <w:t>” - is additional assistance and/or instruction provided to a child not speaking English sufficiently well to participate fully in a school’s curriculum.</w:t>
      </w:r>
    </w:p>
    <w:p w14:paraId="129AEA7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hanging="1728"/>
        <w:rPr>
          <w:rFonts w:ascii="Calibri" w:hAnsi="Calibri" w:cs="Calibri"/>
          <w:bCs/>
          <w:sz w:val="28"/>
          <w:szCs w:val="28"/>
        </w:rPr>
      </w:pPr>
    </w:p>
    <w:p w14:paraId="5C21137E" w14:textId="4C617FFB"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m. “</w:t>
      </w:r>
      <w:r w:rsidRPr="00097BBB">
        <w:rPr>
          <w:rFonts w:ascii="Calibri" w:hAnsi="Calibri" w:cs="Calibri"/>
          <w:bCs/>
          <w:sz w:val="28"/>
          <w:szCs w:val="28"/>
          <w:u w:val="single"/>
        </w:rPr>
        <w:t>Special Needs Education Allowance (SNEA)”</w:t>
      </w:r>
      <w:r w:rsidRPr="00097BBB">
        <w:rPr>
          <w:rFonts w:ascii="Calibri" w:hAnsi="Calibri" w:cs="Calibri"/>
          <w:bCs/>
          <w:sz w:val="28"/>
          <w:szCs w:val="28"/>
        </w:rPr>
        <w:t xml:space="preserve">:  This allowance applies to children who, if residing in the United States, would fall under </w:t>
      </w:r>
      <w:r w:rsidRPr="00097BBB">
        <w:rPr>
          <w:rFonts w:ascii="Calibri" w:hAnsi="Calibri" w:cs="Calibri"/>
          <w:bCs/>
          <w:sz w:val="28"/>
          <w:szCs w:val="28"/>
        </w:rPr>
        <w:lastRenderedPageBreak/>
        <w:t>Public Law 108-446, the Individuals with Disabilities Education Improvement Act (IDEIA), or receive services or support pursuant to Section 504 of the Rehabilitation Act of 1973 (Section 504). (Eff. 06/19/2022 TL:SR 1049)</w:t>
      </w:r>
    </w:p>
    <w:p w14:paraId="7BF5C12E"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u w:val="single"/>
        </w:rPr>
      </w:pPr>
    </w:p>
    <w:p w14:paraId="1E00FDF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n. “</w:t>
      </w:r>
      <w:r w:rsidRPr="00097BBB">
        <w:rPr>
          <w:rFonts w:ascii="Calibri" w:hAnsi="Calibri" w:cs="Calibri"/>
          <w:bCs/>
          <w:sz w:val="28"/>
          <w:szCs w:val="28"/>
          <w:u w:val="single"/>
        </w:rPr>
        <w:t>Base school at post”</w:t>
      </w:r>
      <w:r w:rsidRPr="00097BBB">
        <w:rPr>
          <w:rFonts w:ascii="Calibri" w:hAnsi="Calibri" w:cs="Calibri"/>
          <w:bCs/>
          <w:sz w:val="28"/>
          <w:szCs w:val="28"/>
        </w:rPr>
        <w:t xml:space="preserve"> is usually the least expensive “adequate” school as determined by the Department of State, Office of Overseas Schools (See 271b.), or the U.S. Department of Defense School, where available to family members. (Interim eff. 7/5/2009 TL:SR 711; final eff. 8/30/2009 TL:SR 715)</w:t>
      </w:r>
    </w:p>
    <w:p w14:paraId="271AE6B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hanging="1728"/>
        <w:rPr>
          <w:rFonts w:ascii="Calibri" w:hAnsi="Calibri" w:cs="Calibri"/>
          <w:bCs/>
          <w:sz w:val="28"/>
          <w:szCs w:val="28"/>
        </w:rPr>
      </w:pPr>
    </w:p>
    <w:p w14:paraId="4E10A323" w14:textId="5377A99B" w:rsidR="00231497" w:rsidRPr="00097BBB" w:rsidRDefault="00231497" w:rsidP="00231497">
      <w:pPr>
        <w:ind w:left="1080" w:hanging="360"/>
        <w:outlineLvl w:val="0"/>
        <w:rPr>
          <w:rFonts w:ascii="Calibri" w:hAnsi="Calibri" w:cs="Calibri"/>
          <w:bCs/>
          <w:sz w:val="28"/>
          <w:szCs w:val="28"/>
        </w:rPr>
      </w:pPr>
      <w:bookmarkStart w:id="5" w:name="_Hlk93924276"/>
      <w:r w:rsidRPr="00097BBB">
        <w:rPr>
          <w:rFonts w:ascii="Calibri" w:hAnsi="Calibri" w:cs="Calibri"/>
          <w:bCs/>
          <w:sz w:val="28"/>
          <w:szCs w:val="28"/>
        </w:rPr>
        <w:t>o. “</w:t>
      </w:r>
      <w:r w:rsidRPr="00097BBB">
        <w:rPr>
          <w:rFonts w:ascii="Calibri" w:hAnsi="Calibri" w:cs="Calibri"/>
          <w:bCs/>
          <w:sz w:val="28"/>
          <w:szCs w:val="28"/>
          <w:u w:val="single"/>
        </w:rPr>
        <w:t>Core Curriculum</w:t>
      </w:r>
      <w:r w:rsidRPr="00097BBB">
        <w:rPr>
          <w:rFonts w:ascii="Calibri" w:hAnsi="Calibri" w:cs="Calibri"/>
          <w:bCs/>
          <w:sz w:val="28"/>
          <w:szCs w:val="28"/>
        </w:rPr>
        <w:t>” means a complete academic core set of courses including English/Language Arts, Foreign Language, Math, Science, Social Studies, Art, Music, and Health/Physical Education.  Physical Education develops motor skills, knowledge, and behaviors for physical activity and physical fitness. (Eff. 06/19/2022 TL:SR 1049)</w:t>
      </w:r>
    </w:p>
    <w:p w14:paraId="6F4F4E34" w14:textId="77777777" w:rsidR="00231497" w:rsidRPr="00097BBB" w:rsidRDefault="00231497" w:rsidP="00231497">
      <w:pPr>
        <w:ind w:right="900"/>
        <w:rPr>
          <w:rFonts w:ascii="Calibri" w:hAnsi="Calibri" w:cs="Calibri"/>
          <w:bCs/>
          <w:sz w:val="28"/>
          <w:szCs w:val="28"/>
        </w:rPr>
      </w:pPr>
    </w:p>
    <w:bookmarkEnd w:id="5"/>
    <w:p w14:paraId="28D46756" w14:textId="1C585182" w:rsidR="00231497" w:rsidRPr="00097BBB" w:rsidRDefault="00231497" w:rsidP="007D271E">
      <w:pPr>
        <w:ind w:left="1080" w:hanging="360"/>
        <w:outlineLvl w:val="0"/>
        <w:rPr>
          <w:rFonts w:ascii="Calibri" w:hAnsi="Calibri" w:cs="Calibri"/>
          <w:bCs/>
          <w:sz w:val="28"/>
          <w:szCs w:val="28"/>
        </w:rPr>
      </w:pPr>
      <w:r w:rsidRPr="00097BBB">
        <w:rPr>
          <w:rFonts w:ascii="Calibri" w:hAnsi="Calibri" w:cs="Calibri"/>
          <w:bCs/>
          <w:sz w:val="28"/>
          <w:szCs w:val="28"/>
        </w:rPr>
        <w:t>p. “Accredited” means the recognition from an accrediting U.S. organization, association, commission, or body that a U.S. or international institution maintains a certain level of educational standards while honoring the unique culture and context of each institution it supports.  (Eff. 06/19/2022 TL:SR 1049)</w:t>
      </w:r>
    </w:p>
    <w:p w14:paraId="778D15B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outlineLvl w:val="0"/>
        <w:rPr>
          <w:rFonts w:ascii="Calibri" w:hAnsi="Calibri" w:cs="Calibri"/>
          <w:bCs/>
          <w:sz w:val="28"/>
          <w:szCs w:val="28"/>
        </w:rPr>
      </w:pPr>
    </w:p>
    <w:p w14:paraId="7A873EF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u w:val="single"/>
        </w:rPr>
      </w:pPr>
      <w:r w:rsidRPr="00097BBB">
        <w:rPr>
          <w:rFonts w:ascii="Calibri" w:hAnsi="Calibri" w:cs="Calibri"/>
          <w:bCs/>
          <w:sz w:val="28"/>
          <w:szCs w:val="28"/>
        </w:rPr>
        <w:t xml:space="preserve">272 </w:t>
      </w:r>
      <w:r w:rsidRPr="00097BBB">
        <w:rPr>
          <w:rFonts w:ascii="Calibri" w:hAnsi="Calibri" w:cs="Calibri"/>
          <w:bCs/>
          <w:sz w:val="28"/>
          <w:szCs w:val="28"/>
          <w:u w:val="single"/>
        </w:rPr>
        <w:t>Scope</w:t>
      </w:r>
    </w:p>
    <w:p w14:paraId="31882F3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0888A4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272.1 </w:t>
      </w:r>
      <w:r w:rsidRPr="00097BBB">
        <w:rPr>
          <w:rFonts w:ascii="Calibri" w:hAnsi="Calibri" w:cs="Calibri"/>
          <w:bCs/>
          <w:sz w:val="28"/>
          <w:szCs w:val="28"/>
          <w:u w:val="single"/>
        </w:rPr>
        <w:t>Purpose</w:t>
      </w:r>
    </w:p>
    <w:p w14:paraId="212DA73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6F742E7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The education allowance is designed to assist in defraying those costs necessary to obtain educational services which are ordinarily provided without charge by the public schools in the United States, plus, in those cases where adequate schools are not available at the employee's post, the costs of room and board and periodic transportation between such posts and the nearest locality where an adequate school is available.</w:t>
      </w:r>
    </w:p>
    <w:p w14:paraId="5727440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8698E65" w14:textId="4D22F2D8"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272.2 </w:t>
      </w:r>
      <w:r w:rsidRPr="00097BBB">
        <w:rPr>
          <w:rFonts w:ascii="Calibri" w:hAnsi="Calibri" w:cs="Calibri"/>
          <w:bCs/>
          <w:sz w:val="28"/>
          <w:szCs w:val="28"/>
          <w:u w:val="single"/>
        </w:rPr>
        <w:t xml:space="preserve">Rates of Education Allowance </w:t>
      </w:r>
      <w:r w:rsidRPr="00097BBB">
        <w:rPr>
          <w:rFonts w:ascii="Calibri" w:hAnsi="Calibri" w:cs="Calibri"/>
          <w:bCs/>
          <w:sz w:val="28"/>
          <w:szCs w:val="28"/>
        </w:rPr>
        <w:t>(Eff. 06/19/2022  TL:SR 1049)</w:t>
      </w:r>
    </w:p>
    <w:p w14:paraId="248887F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24D4EF5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Rates of education allowance are provided for “school at post”, “school away from post”, “home study/private instruction/virtual schooling”, and “special needs education allowance”.  </w:t>
      </w:r>
    </w:p>
    <w:p w14:paraId="17EDAF1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14622BAB" w14:textId="50CB17E4" w:rsidR="00231497" w:rsidRPr="00097BBB" w:rsidRDefault="00231497" w:rsidP="00231497">
      <w:pPr>
        <w:ind w:left="1080" w:hanging="36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u w:val="single"/>
        </w:rPr>
        <w:t>School at Post (DSSR 271d) Deemed Adequate by Grade Levels (DSSR 920)</w:t>
      </w:r>
      <w:r w:rsidRPr="00097BBB">
        <w:rPr>
          <w:rFonts w:ascii="Calibri" w:hAnsi="Calibri" w:cs="Calibri"/>
          <w:bCs/>
          <w:sz w:val="28"/>
          <w:szCs w:val="28"/>
        </w:rPr>
        <w:t>:  Where a school at post is deemed adequate (DSSR 271b) by grade levels, the “school at post” and the “school away from post” rates are identical.  In this circumstance, the rate for “school away from post” does not reflect the costs of attending a boarding school but simply indicates the allowance available for an employee who desires to send their child to a “school away from post” (DSSR 271e) despite the availability of an adequate school at post (see DSSR 277.2 for allowable “school away from post” expenses which may also be claimed when the transportation time to and from school and residence is 45 minutes or longer each direction each day).  (Eff. 06/19/2022 TL:SR 1049)</w:t>
      </w:r>
    </w:p>
    <w:p w14:paraId="153208B4" w14:textId="77777777" w:rsidR="00231497" w:rsidRPr="00097BBB" w:rsidRDefault="00231497" w:rsidP="00231497">
      <w:pPr>
        <w:ind w:left="1080" w:hanging="360"/>
        <w:rPr>
          <w:rFonts w:ascii="Calibri" w:hAnsi="Calibri" w:cs="Calibri"/>
          <w:bCs/>
          <w:sz w:val="28"/>
          <w:szCs w:val="28"/>
        </w:rPr>
      </w:pPr>
    </w:p>
    <w:p w14:paraId="3B84A31A" w14:textId="1A60745A" w:rsidR="00231497" w:rsidRPr="00097BBB" w:rsidRDefault="00231497" w:rsidP="00231497">
      <w:pPr>
        <w:ind w:left="1080" w:hanging="360"/>
        <w:rPr>
          <w:rFonts w:ascii="Calibri" w:hAnsi="Calibri" w:cs="Calibri"/>
          <w:bCs/>
          <w:sz w:val="28"/>
          <w:szCs w:val="28"/>
        </w:rPr>
      </w:pPr>
      <w:r w:rsidRPr="00097BBB">
        <w:rPr>
          <w:rFonts w:ascii="Calibri" w:hAnsi="Calibri" w:cs="Calibri"/>
          <w:bCs/>
          <w:sz w:val="28"/>
          <w:szCs w:val="28"/>
        </w:rPr>
        <w:t xml:space="preserve">   </w:t>
      </w:r>
      <w:r w:rsidRPr="00097BBB">
        <w:rPr>
          <w:rFonts w:ascii="Calibri" w:hAnsi="Calibri" w:cs="Calibri"/>
          <w:bCs/>
          <w:sz w:val="28"/>
          <w:szCs w:val="28"/>
          <w:u w:val="single"/>
        </w:rPr>
        <w:t>School at Post (DSSR 271d) Deemed Inadequate by Grade Levels (DSSR 920)</w:t>
      </w:r>
      <w:r w:rsidRPr="00097BBB">
        <w:rPr>
          <w:rFonts w:ascii="Calibri" w:hAnsi="Calibri" w:cs="Calibri"/>
          <w:bCs/>
          <w:sz w:val="28"/>
          <w:szCs w:val="28"/>
        </w:rPr>
        <w:t>:  When a school at post is deemed inadequate (DSSR 271b) by grade levels, a higher “away from post” education allowance rate is established to assist with the costs of attending a “school away from post” (see DSSR 277.2 for allowable “school away from post” expenses which may also be claimed when the transportation time to and from school and residence is 45 minutes or longer each direction each day).  (Eff. 06/19/2022 TL:SR 1049)</w:t>
      </w:r>
    </w:p>
    <w:p w14:paraId="6A7201B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32B9EC68" w14:textId="629BF51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Separate rates are available for home study/private instruction/virtual schooling (DSSR 274.12b) and special needs education allowance (DSSR 274.12c).  An employee may not receive an allowance greater than the rate provided for the educational method selected except in connection with supplementary </w:t>
      </w:r>
      <w:r w:rsidRPr="00097BBB">
        <w:rPr>
          <w:rFonts w:ascii="Calibri" w:hAnsi="Calibri" w:cs="Calibri"/>
          <w:bCs/>
          <w:sz w:val="28"/>
          <w:szCs w:val="28"/>
        </w:rPr>
        <w:lastRenderedPageBreak/>
        <w:t>instruction (DSSR 274.12a) or education of a child with special needs (DSSR 274.12c and 276.81). (Eff. 06/19/2022 TL:SR 1049)</w:t>
      </w:r>
    </w:p>
    <w:p w14:paraId="21AF1A7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p>
    <w:p w14:paraId="5597020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D3676C1" w14:textId="141594A6"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272.3 </w:t>
      </w:r>
      <w:r w:rsidRPr="00097BBB">
        <w:rPr>
          <w:rFonts w:ascii="Calibri" w:hAnsi="Calibri" w:cs="Calibri"/>
          <w:bCs/>
          <w:sz w:val="28"/>
          <w:szCs w:val="28"/>
          <w:u w:val="single"/>
        </w:rPr>
        <w:t>Selection of School</w:t>
      </w:r>
      <w:r w:rsidRPr="00097BBB">
        <w:rPr>
          <w:rFonts w:ascii="Calibri" w:hAnsi="Calibri" w:cs="Calibri"/>
          <w:bCs/>
          <w:sz w:val="28"/>
          <w:szCs w:val="28"/>
        </w:rPr>
        <w:t xml:space="preserve"> (Eff. 06/19/2022  </w:t>
      </w:r>
      <w:proofErr w:type="spellStart"/>
      <w:r w:rsidRPr="00097BBB">
        <w:rPr>
          <w:rFonts w:ascii="Calibri" w:hAnsi="Calibri" w:cs="Calibri"/>
          <w:bCs/>
          <w:sz w:val="28"/>
          <w:szCs w:val="28"/>
        </w:rPr>
        <w:t>Tl:SR</w:t>
      </w:r>
      <w:proofErr w:type="spellEnd"/>
      <w:r w:rsidRPr="00097BBB">
        <w:rPr>
          <w:rFonts w:ascii="Calibri" w:hAnsi="Calibri" w:cs="Calibri"/>
          <w:bCs/>
          <w:sz w:val="28"/>
          <w:szCs w:val="28"/>
        </w:rPr>
        <w:t xml:space="preserve"> 1049)</w:t>
      </w:r>
    </w:p>
    <w:p w14:paraId="4D768F4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8633D01" w14:textId="1AF4675E"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An employee has freedom of choice in school selection with reimbursement up to the rate cited in DSSR 920 for allowable expenses (DSSR 277).  However, there is a restriction on the “at post” education allowance.  If an employee chooses a school other than the base school on which the education allowance is calculated, reimbursement for all one-time fees under DSSR 274.12e is limited to an amount not to exceed the total of all one-time fees charged by the base school.  If one-time fees exceed those of the base school, additional one-time fees may be reimbursed against the DSSR 920 education allowance rate as long as that maximum rate has not been reached.  </w:t>
      </w:r>
      <w:r w:rsidRPr="00097BBB">
        <w:rPr>
          <w:rFonts w:ascii="Calibri" w:hAnsi="Calibri" w:cs="Calibri"/>
          <w:bCs/>
          <w:color w:val="000000"/>
          <w:sz w:val="28"/>
          <w:szCs w:val="28"/>
        </w:rPr>
        <w:t>In cases in which a student is required to transfer schools for reasons beyond the family’s control,</w:t>
      </w:r>
      <w:r w:rsidRPr="00097BBB">
        <w:rPr>
          <w:rFonts w:ascii="Calibri" w:hAnsi="Calibri" w:cs="Calibri"/>
          <w:bCs/>
          <w:sz w:val="28"/>
          <w:szCs w:val="28"/>
        </w:rPr>
        <w:t xml:space="preserve"> the post may request a waiver of the maximum rate from </w:t>
      </w:r>
      <w:r w:rsidRPr="00097BBB">
        <w:rPr>
          <w:rFonts w:ascii="Calibri" w:hAnsi="Calibri" w:cs="Calibri"/>
          <w:bCs/>
          <w:color w:val="000000"/>
          <w:sz w:val="28"/>
          <w:szCs w:val="28"/>
        </w:rPr>
        <w:t xml:space="preserve">the Director of the Office of Allowances who will confer with the Office of Overseas School and Office of Medical Services when appropriate.  A list of base schools is available on the Office of Allowances’ </w:t>
      </w:r>
      <w:hyperlink r:id="rId58" w:history="1">
        <w:r w:rsidRPr="00097BBB">
          <w:rPr>
            <w:rStyle w:val="Hyperlink"/>
            <w:rFonts w:ascii="Calibri" w:hAnsi="Calibri" w:cs="Calibri"/>
            <w:bCs/>
            <w:sz w:val="28"/>
            <w:szCs w:val="28"/>
          </w:rPr>
          <w:t>intranet website</w:t>
        </w:r>
      </w:hyperlink>
      <w:r w:rsidRPr="00097BBB">
        <w:rPr>
          <w:rFonts w:ascii="Calibri" w:hAnsi="Calibri" w:cs="Calibri"/>
          <w:bCs/>
          <w:color w:val="000000"/>
          <w:sz w:val="28"/>
          <w:szCs w:val="28"/>
        </w:rPr>
        <w:t xml:space="preserve"> under General Information, Education.  </w:t>
      </w:r>
      <w:r w:rsidRPr="00097BBB">
        <w:rPr>
          <w:rFonts w:ascii="Calibri" w:hAnsi="Calibri" w:cs="Calibri"/>
          <w:bCs/>
          <w:sz w:val="28"/>
          <w:szCs w:val="28"/>
        </w:rPr>
        <w:t>(Eff. 06/19/2022 TL:SR 1049)</w:t>
      </w:r>
    </w:p>
    <w:p w14:paraId="722841A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p>
    <w:p w14:paraId="0D6A9768" w14:textId="015C511A" w:rsidR="00231497" w:rsidRPr="00097BBB" w:rsidRDefault="000868A0" w:rsidP="00231497">
      <w:pPr>
        <w:tabs>
          <w:tab w:val="left" w:pos="384"/>
          <w:tab w:val="left" w:pos="768"/>
          <w:tab w:val="left" w:pos="1152"/>
          <w:tab w:val="left" w:pos="1728"/>
          <w:tab w:val="left" w:pos="2112"/>
          <w:tab w:val="left" w:pos="2496"/>
          <w:tab w:val="left" w:pos="2784"/>
          <w:tab w:val="left" w:pos="3072"/>
        </w:tabs>
        <w:ind w:left="1080" w:right="900"/>
        <w:jc w:val="center"/>
        <w:rPr>
          <w:rFonts w:ascii="Calibri" w:hAnsi="Calibri" w:cs="Calibri"/>
          <w:bCs/>
          <w:sz w:val="28"/>
          <w:szCs w:val="28"/>
        </w:rPr>
      </w:pPr>
      <w:r w:rsidRPr="00097BBB">
        <w:rPr>
          <w:rFonts w:ascii="Calibri" w:hAnsi="Calibri" w:cs="Calibri"/>
          <w:bCs/>
          <w:sz w:val="28"/>
          <w:szCs w:val="28"/>
        </w:rPr>
        <w:t>*</w:t>
      </w:r>
      <w:r w:rsidR="00231497" w:rsidRPr="00097BBB">
        <w:rPr>
          <w:rFonts w:ascii="Calibri" w:hAnsi="Calibri" w:cs="Calibri"/>
          <w:bCs/>
          <w:sz w:val="28"/>
          <w:szCs w:val="28"/>
        </w:rPr>
        <w:t xml:space="preserve"> * * * *</w:t>
      </w:r>
    </w:p>
    <w:p w14:paraId="4D3F230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0A30CBB9" w14:textId="63EA2A29" w:rsidR="00231497" w:rsidRPr="00097BBB" w:rsidRDefault="00231497" w:rsidP="00231497">
      <w:pPr>
        <w:ind w:left="1080" w:right="180"/>
        <w:rPr>
          <w:rFonts w:ascii="Calibri" w:hAnsi="Calibri" w:cs="Calibri"/>
          <w:bCs/>
          <w:sz w:val="28"/>
          <w:szCs w:val="28"/>
        </w:rPr>
      </w:pPr>
      <w:r w:rsidRPr="00097BBB">
        <w:rPr>
          <w:rFonts w:ascii="Calibri" w:hAnsi="Calibri" w:cs="Calibri"/>
          <w:bCs/>
          <w:sz w:val="28"/>
          <w:szCs w:val="28"/>
          <w:u w:val="single"/>
        </w:rPr>
        <w:t>Example 1</w:t>
      </w:r>
      <w:r w:rsidRPr="00097BBB">
        <w:rPr>
          <w:rFonts w:ascii="Calibri" w:hAnsi="Calibri" w:cs="Calibri"/>
          <w:bCs/>
          <w:sz w:val="28"/>
          <w:szCs w:val="28"/>
        </w:rPr>
        <w:t xml:space="preserve">: Child is in third grade at the base school (grades K-6) and one-time fees are paid which total $3,000.  Child changes schools the following year and one-time fees are $2,500.  The employee cannot be reimbursed under DSSR 274.12e for one-time fees since the maximum allowed of $3,000 was paid at the base school the previous year. </w:t>
      </w:r>
    </w:p>
    <w:p w14:paraId="0D042072" w14:textId="77777777" w:rsidR="00231497" w:rsidRPr="00097BBB" w:rsidRDefault="00231497" w:rsidP="00231497">
      <w:pPr>
        <w:ind w:left="1080" w:right="900"/>
        <w:rPr>
          <w:rFonts w:ascii="Calibri" w:hAnsi="Calibri" w:cs="Calibri"/>
          <w:bCs/>
          <w:sz w:val="28"/>
          <w:szCs w:val="28"/>
        </w:rPr>
      </w:pPr>
    </w:p>
    <w:p w14:paraId="725D7DA4" w14:textId="29605CAF" w:rsidR="00231497" w:rsidRPr="00097BBB" w:rsidRDefault="00231497" w:rsidP="00231497">
      <w:pPr>
        <w:ind w:left="1080" w:right="900"/>
        <w:rPr>
          <w:rFonts w:ascii="Calibri" w:hAnsi="Calibri" w:cs="Calibri"/>
          <w:bCs/>
          <w:sz w:val="28"/>
          <w:szCs w:val="28"/>
        </w:rPr>
      </w:pPr>
      <w:r w:rsidRPr="00097BBB">
        <w:rPr>
          <w:rFonts w:ascii="Calibri" w:hAnsi="Calibri" w:cs="Calibri"/>
          <w:bCs/>
          <w:sz w:val="28"/>
          <w:szCs w:val="28"/>
          <w:u w:val="single"/>
        </w:rPr>
        <w:lastRenderedPageBreak/>
        <w:t>Example 1 Results</w:t>
      </w:r>
      <w:r w:rsidRPr="00097BBB">
        <w:rPr>
          <w:rFonts w:ascii="Calibri" w:hAnsi="Calibri" w:cs="Calibri"/>
          <w:bCs/>
          <w:sz w:val="28"/>
          <w:szCs w:val="28"/>
        </w:rPr>
        <w:t xml:space="preserve">:  Tuition for fourth grade at the new school is $10,000.  DSSR 920 education allowance maximum for fourth grade at that post is $13,000.  The employee can be reimbursed for the $2,500 one-time fees at the new school under the DSSR 920 “at post” education allowance maximum leaving $500 of the education allowance maximum not used. </w:t>
      </w:r>
    </w:p>
    <w:p w14:paraId="07AA00AE" w14:textId="77777777" w:rsidR="00231497" w:rsidRPr="00097BBB" w:rsidRDefault="00231497" w:rsidP="00231497">
      <w:pPr>
        <w:ind w:right="900"/>
        <w:rPr>
          <w:rFonts w:ascii="Calibri" w:hAnsi="Calibri" w:cs="Calibri"/>
          <w:bCs/>
          <w:sz w:val="28"/>
          <w:szCs w:val="28"/>
        </w:rPr>
      </w:pPr>
    </w:p>
    <w:p w14:paraId="1FE8CFA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0"/>
        <w:jc w:val="center"/>
        <w:rPr>
          <w:rFonts w:ascii="Calibri" w:hAnsi="Calibri" w:cs="Calibri"/>
          <w:bCs/>
          <w:sz w:val="28"/>
          <w:szCs w:val="28"/>
        </w:rPr>
      </w:pPr>
      <w:r w:rsidRPr="00097BBB">
        <w:rPr>
          <w:rFonts w:ascii="Calibri" w:hAnsi="Calibri" w:cs="Calibri"/>
          <w:bCs/>
          <w:sz w:val="28"/>
          <w:szCs w:val="28"/>
        </w:rPr>
        <w:t>* * * * *</w:t>
      </w:r>
    </w:p>
    <w:p w14:paraId="4174101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0"/>
        <w:jc w:val="center"/>
        <w:rPr>
          <w:rFonts w:ascii="Calibri" w:hAnsi="Calibri" w:cs="Calibri"/>
          <w:bCs/>
          <w:sz w:val="28"/>
          <w:szCs w:val="28"/>
        </w:rPr>
      </w:pPr>
    </w:p>
    <w:p w14:paraId="1C9A1FF2" w14:textId="70D06DBA"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ight="900"/>
        <w:rPr>
          <w:rFonts w:ascii="Calibri" w:hAnsi="Calibri" w:cs="Calibri"/>
          <w:bCs/>
          <w:sz w:val="28"/>
          <w:szCs w:val="28"/>
        </w:rPr>
      </w:pPr>
      <w:r w:rsidRPr="00097BBB">
        <w:rPr>
          <w:rFonts w:ascii="Calibri" w:hAnsi="Calibri" w:cs="Calibri"/>
          <w:bCs/>
          <w:sz w:val="28"/>
          <w:szCs w:val="28"/>
          <w:u w:val="single"/>
        </w:rPr>
        <w:t>Example 2</w:t>
      </w:r>
      <w:r w:rsidRPr="00097BBB">
        <w:rPr>
          <w:rFonts w:ascii="Calibri" w:hAnsi="Calibri" w:cs="Calibri"/>
          <w:bCs/>
          <w:sz w:val="28"/>
          <w:szCs w:val="28"/>
        </w:rPr>
        <w:t xml:space="preserve">:  Employee has chosen a non-base school (Tuition $10,000; One-time fees $3,000).  The base school one-time fees are $1,000.  </w:t>
      </w:r>
    </w:p>
    <w:p w14:paraId="5FC8355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ight="900"/>
        <w:rPr>
          <w:rFonts w:ascii="Calibri" w:hAnsi="Calibri" w:cs="Calibri"/>
          <w:bCs/>
          <w:sz w:val="28"/>
          <w:szCs w:val="28"/>
        </w:rPr>
      </w:pPr>
    </w:p>
    <w:p w14:paraId="1EB448AB" w14:textId="070E75B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ight="900"/>
        <w:rPr>
          <w:rFonts w:ascii="Calibri" w:hAnsi="Calibri" w:cs="Calibri"/>
          <w:bCs/>
          <w:sz w:val="28"/>
          <w:szCs w:val="28"/>
        </w:rPr>
      </w:pPr>
      <w:r w:rsidRPr="00097BBB">
        <w:rPr>
          <w:rFonts w:ascii="Calibri" w:hAnsi="Calibri" w:cs="Calibri"/>
          <w:bCs/>
          <w:sz w:val="28"/>
          <w:szCs w:val="28"/>
          <w:u w:val="single"/>
        </w:rPr>
        <w:t>Example 2 Results</w:t>
      </w:r>
      <w:r w:rsidRPr="00097BBB">
        <w:rPr>
          <w:rFonts w:ascii="Calibri" w:hAnsi="Calibri" w:cs="Calibri"/>
          <w:bCs/>
          <w:sz w:val="28"/>
          <w:szCs w:val="28"/>
        </w:rPr>
        <w:t xml:space="preserve">:  DSSR 920 “at post” education allowance maximum is $13,000.  The employee can be reimbursed $1,000 for one-time fees at the non-base school.  The employee can be reimbursed the remaining $2,000 one-time fees at the non-base school under the DSSR 920 “at post” education allowance maximum leaving $1,000 of the education allowance maximum not used. </w:t>
      </w:r>
    </w:p>
    <w:p w14:paraId="055482B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0"/>
        <w:rPr>
          <w:rFonts w:ascii="Calibri" w:hAnsi="Calibri" w:cs="Calibri"/>
          <w:bCs/>
          <w:sz w:val="28"/>
          <w:szCs w:val="28"/>
        </w:rPr>
      </w:pPr>
    </w:p>
    <w:p w14:paraId="162781F9" w14:textId="77777777" w:rsidR="00231497" w:rsidRPr="00097BBB" w:rsidRDefault="00231497" w:rsidP="00231497">
      <w:pPr>
        <w:ind w:left="1440" w:right="900"/>
        <w:jc w:val="center"/>
        <w:rPr>
          <w:rFonts w:ascii="Calibri" w:hAnsi="Calibri" w:cs="Calibri"/>
          <w:bCs/>
          <w:sz w:val="28"/>
          <w:szCs w:val="28"/>
        </w:rPr>
      </w:pPr>
      <w:r w:rsidRPr="00097BBB">
        <w:rPr>
          <w:rFonts w:ascii="Calibri" w:hAnsi="Calibri" w:cs="Calibri"/>
          <w:bCs/>
          <w:sz w:val="28"/>
          <w:szCs w:val="28"/>
        </w:rPr>
        <w:t>* * * * *</w:t>
      </w:r>
    </w:p>
    <w:p w14:paraId="04B1D89F" w14:textId="77777777" w:rsidR="00231497" w:rsidRPr="00097BBB" w:rsidRDefault="00231497" w:rsidP="00231497">
      <w:pPr>
        <w:ind w:left="1440" w:right="900"/>
        <w:jc w:val="center"/>
        <w:rPr>
          <w:rFonts w:ascii="Calibri" w:hAnsi="Calibri" w:cs="Calibri"/>
          <w:bCs/>
          <w:sz w:val="28"/>
          <w:szCs w:val="28"/>
          <w:u w:val="single"/>
        </w:rPr>
      </w:pPr>
    </w:p>
    <w:p w14:paraId="35CFF0DA" w14:textId="50C63B0E" w:rsidR="00231497" w:rsidRPr="00097BBB" w:rsidRDefault="00231497" w:rsidP="00231497">
      <w:pPr>
        <w:ind w:left="1152" w:right="900"/>
        <w:rPr>
          <w:rFonts w:ascii="Calibri" w:hAnsi="Calibri" w:cs="Calibri"/>
          <w:bCs/>
          <w:sz w:val="28"/>
          <w:szCs w:val="28"/>
        </w:rPr>
      </w:pPr>
      <w:r w:rsidRPr="00097BBB">
        <w:rPr>
          <w:rFonts w:ascii="Calibri" w:hAnsi="Calibri" w:cs="Calibri"/>
          <w:bCs/>
          <w:sz w:val="28"/>
          <w:szCs w:val="28"/>
          <w:u w:val="single"/>
        </w:rPr>
        <w:t>Example 3</w:t>
      </w:r>
      <w:r w:rsidRPr="00097BBB">
        <w:rPr>
          <w:rFonts w:ascii="Calibri" w:hAnsi="Calibri" w:cs="Calibri"/>
          <w:bCs/>
          <w:sz w:val="28"/>
          <w:szCs w:val="28"/>
        </w:rPr>
        <w:t>:  Employee has chosen a non-base school. (Tuition $17,000; One-time fees $6,000).  The base school one-time fees are $4,000.</w:t>
      </w:r>
    </w:p>
    <w:p w14:paraId="0557B1AB" w14:textId="77777777" w:rsidR="00231497" w:rsidRPr="00097BBB" w:rsidRDefault="00231497" w:rsidP="00231497">
      <w:pPr>
        <w:ind w:left="1152" w:right="900"/>
        <w:rPr>
          <w:rFonts w:ascii="Calibri" w:hAnsi="Calibri" w:cs="Calibri"/>
          <w:bCs/>
          <w:sz w:val="28"/>
          <w:szCs w:val="28"/>
        </w:rPr>
      </w:pPr>
    </w:p>
    <w:p w14:paraId="104791C4" w14:textId="5FD4588F" w:rsidR="00231497" w:rsidRPr="00097BBB" w:rsidRDefault="00231497" w:rsidP="00231497">
      <w:pPr>
        <w:ind w:left="1152" w:right="900"/>
        <w:rPr>
          <w:rFonts w:ascii="Calibri" w:hAnsi="Calibri" w:cs="Calibri"/>
          <w:bCs/>
          <w:sz w:val="28"/>
          <w:szCs w:val="28"/>
        </w:rPr>
      </w:pPr>
      <w:r w:rsidRPr="00097BBB">
        <w:rPr>
          <w:rFonts w:ascii="Calibri" w:hAnsi="Calibri" w:cs="Calibri"/>
          <w:bCs/>
          <w:sz w:val="28"/>
          <w:szCs w:val="28"/>
          <w:u w:val="single"/>
        </w:rPr>
        <w:t>Example 3 Results</w:t>
      </w:r>
      <w:r w:rsidRPr="00097BBB">
        <w:rPr>
          <w:rFonts w:ascii="Calibri" w:hAnsi="Calibri" w:cs="Calibri"/>
          <w:bCs/>
          <w:sz w:val="28"/>
          <w:szCs w:val="28"/>
        </w:rPr>
        <w:t>:  DSSR 920 “at post” education allowance maximum is $18,000.  The employee can be reimbursed $4,000 for one-time fees at the non-base school.  The employee can be reimbursed only $1,000 under the DSSR 920 “at post” education allowance maximum and is out-of-pocket the remaining $1,000.</w:t>
      </w:r>
    </w:p>
    <w:p w14:paraId="24AFB8DD" w14:textId="77777777" w:rsidR="00231497" w:rsidRPr="00097BBB" w:rsidRDefault="00231497" w:rsidP="00231497">
      <w:pPr>
        <w:ind w:left="1152" w:right="900"/>
        <w:rPr>
          <w:rFonts w:ascii="Calibri" w:hAnsi="Calibri" w:cs="Calibri"/>
          <w:bCs/>
          <w:sz w:val="28"/>
          <w:szCs w:val="28"/>
        </w:rPr>
      </w:pPr>
    </w:p>
    <w:p w14:paraId="0453B3A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jc w:val="center"/>
        <w:rPr>
          <w:rFonts w:ascii="Calibri" w:hAnsi="Calibri" w:cs="Calibri"/>
          <w:bCs/>
          <w:sz w:val="28"/>
          <w:szCs w:val="28"/>
        </w:rPr>
      </w:pPr>
    </w:p>
    <w:p w14:paraId="1A1FDE7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3A5678C" w14:textId="705642EF"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rPr>
      </w:pPr>
      <w:r w:rsidRPr="00097BBB">
        <w:rPr>
          <w:rFonts w:ascii="Calibri" w:hAnsi="Calibri" w:cs="Calibri"/>
          <w:bCs/>
          <w:sz w:val="28"/>
          <w:szCs w:val="28"/>
        </w:rPr>
        <w:t xml:space="preserve">273 </w:t>
      </w:r>
      <w:r w:rsidRPr="00097BBB">
        <w:rPr>
          <w:rFonts w:ascii="Calibri" w:hAnsi="Calibri" w:cs="Calibri"/>
          <w:bCs/>
          <w:sz w:val="28"/>
          <w:szCs w:val="28"/>
          <w:u w:val="single"/>
        </w:rPr>
        <w:t xml:space="preserve">Application Including Estimates of Costs </w:t>
      </w:r>
      <w:r w:rsidRPr="00097BBB">
        <w:rPr>
          <w:rFonts w:ascii="Calibri" w:hAnsi="Calibri" w:cs="Calibri"/>
          <w:bCs/>
          <w:sz w:val="28"/>
          <w:szCs w:val="28"/>
        </w:rPr>
        <w:t xml:space="preserve"> (Eff. 06/19/2022 TL:SR 1049)</w:t>
      </w:r>
    </w:p>
    <w:p w14:paraId="0B823F2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hanging="1728"/>
        <w:rPr>
          <w:rFonts w:ascii="Calibri" w:hAnsi="Calibri" w:cs="Calibri"/>
          <w:bCs/>
          <w:sz w:val="28"/>
          <w:szCs w:val="28"/>
        </w:rPr>
      </w:pPr>
    </w:p>
    <w:p w14:paraId="1EBE689B" w14:textId="3852B4A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After the employee, or a family member, has arrived at the post, an individual application for each child is required to be filed on the Standard Form (SF) 1190 (DSSR 960 Education Allowance Worksheet may be used as an attachment to the SF-1190) including estimates of costs of tuition, books and supplies, required fees, room and board, and transportation for an education allowance grant on behalf of each child.  (See allowable costs in DSSR 277.)  (Eff. 06/19/2022 TL:SR 1049)</w:t>
      </w:r>
    </w:p>
    <w:p w14:paraId="09BFD23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1EEF20A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However, an employee is expected to submit such receipts, billings, or other acceptable documentation of actual costs as are available at the time of the application.  The application for each child shall be only for the school year, or fraction thereof, for which one maximum rate is applicable.  </w:t>
      </w:r>
    </w:p>
    <w:p w14:paraId="56C5714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6F968D5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Evidence of actual schooling costs for the “At Post” and “Away from Post” educational methods (DSSR 920) must be submitted before the end of each school year (DSSR 271h) or when requested by the officer designated to authorize allowances, the Department of State, or other responsible authority.  </w:t>
      </w:r>
    </w:p>
    <w:p w14:paraId="7DBA6FA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7459E9C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Evidence of actual schooling costs for the “Home Study/Private Instruction/Virtual Schooling” educational method (DSSR 274.12b) must be submitted no later than the end of the fiscal year (September 30) for schooling completed within the past 12 month period or when requested by the officer designated to authorize allowances, the Department of State, or other responsible authority.  </w:t>
      </w:r>
    </w:p>
    <w:p w14:paraId="386A533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6207D37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Evidence of actual schooling costs for a child under the “Special Needs Education Allowance” for the “At Post”, “Away from Post” or “Home Study/Private Instruction/Virtual Schooling” educational methods (DSSR </w:t>
      </w:r>
      <w:r w:rsidRPr="00097BBB">
        <w:rPr>
          <w:rFonts w:ascii="Calibri" w:hAnsi="Calibri" w:cs="Calibri"/>
          <w:bCs/>
          <w:sz w:val="28"/>
          <w:szCs w:val="28"/>
        </w:rPr>
        <w:lastRenderedPageBreak/>
        <w:t xml:space="preserve">274.12c) must be submitted no later than the end of the fiscal year (September 30) for schooling and related services within the past 12 month period or when requested by the officer designated to authorize allowances, the Department of State, or other responsible authority.  </w:t>
      </w:r>
    </w:p>
    <w:p w14:paraId="6148CF6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414890D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7E917F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rPr>
      </w:pPr>
      <w:r w:rsidRPr="00097BBB">
        <w:rPr>
          <w:rFonts w:ascii="Calibri" w:hAnsi="Calibri" w:cs="Calibri"/>
          <w:bCs/>
          <w:sz w:val="28"/>
          <w:szCs w:val="28"/>
        </w:rPr>
        <w:t xml:space="preserve">274 </w:t>
      </w:r>
      <w:r w:rsidRPr="00097BBB">
        <w:rPr>
          <w:rFonts w:ascii="Calibri" w:hAnsi="Calibri" w:cs="Calibri"/>
          <w:bCs/>
          <w:sz w:val="28"/>
          <w:szCs w:val="28"/>
          <w:u w:val="single"/>
        </w:rPr>
        <w:t>Grant of Education Allowances</w:t>
      </w:r>
      <w:r w:rsidRPr="00097BBB">
        <w:rPr>
          <w:rFonts w:ascii="Calibri" w:hAnsi="Calibri" w:cs="Calibri"/>
          <w:bCs/>
          <w:sz w:val="28"/>
          <w:szCs w:val="28"/>
        </w:rPr>
        <w:t xml:space="preserve">  (See also Section 077.32b.)</w:t>
      </w:r>
    </w:p>
    <w:p w14:paraId="644A323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0D75DBC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274.1 </w:t>
      </w:r>
      <w:r w:rsidRPr="00097BBB">
        <w:rPr>
          <w:rFonts w:ascii="Calibri" w:hAnsi="Calibri" w:cs="Calibri"/>
          <w:bCs/>
          <w:sz w:val="28"/>
          <w:szCs w:val="28"/>
          <w:u w:val="single"/>
        </w:rPr>
        <w:t>Amount</w:t>
      </w:r>
    </w:p>
    <w:p w14:paraId="7D7DFD3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65674A1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274.11 </w:t>
      </w:r>
      <w:r w:rsidRPr="00097BBB">
        <w:rPr>
          <w:rFonts w:ascii="Calibri" w:hAnsi="Calibri" w:cs="Calibri"/>
          <w:bCs/>
          <w:sz w:val="28"/>
          <w:szCs w:val="28"/>
          <w:u w:val="single"/>
        </w:rPr>
        <w:t>Normal Grant</w:t>
      </w:r>
      <w:r w:rsidRPr="00097BBB">
        <w:rPr>
          <w:rFonts w:ascii="Calibri" w:hAnsi="Calibri" w:cs="Calibri"/>
          <w:bCs/>
          <w:sz w:val="28"/>
          <w:szCs w:val="28"/>
        </w:rPr>
        <w:t xml:space="preserve"> </w:t>
      </w:r>
    </w:p>
    <w:p w14:paraId="4691656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2EB606E" w14:textId="57E823E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 An employee normally may be granted for each school year, or fraction thereof, on behalf of a child in grades K-12, up to the rate indicated in DSSR 920 for their post, grade and educational facility selected (DSSR 271d or 271e) or in the case of home study/private instruction/virtual schooling (DSSR 271f) the rates indicated in DSSR 274.12b or in the case of a child with special needs (DSSR 271m), the special needs education allowance rates indicated in DSSR 274.12c.  (Eff. 06/19/2022 TL:SR 1049)</w:t>
      </w:r>
    </w:p>
    <w:p w14:paraId="2ADF312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p>
    <w:p w14:paraId="4F6D932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b. However, the officer designated to authorize allowances is required to authorize smaller amounts when it is determined that the employee's expenses for education justify such lesser amounts.  Prior to the end of the grant period, satisfactory documentation of actual allowable school costs incurred by the employee, including transportation, must be presented to the authorizing officer.  If the employee cannot furnish documentation to justify actual expenses for a grant year, the employee will be required to pay any overpayments in excess of $100.</w:t>
      </w:r>
    </w:p>
    <w:p w14:paraId="39B37E9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u w:val="single"/>
        </w:rPr>
      </w:pPr>
    </w:p>
    <w:p w14:paraId="360D040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bookmarkStart w:id="6" w:name="_Hlk97736049"/>
      <w:r w:rsidRPr="00097BBB">
        <w:rPr>
          <w:rFonts w:ascii="Calibri" w:hAnsi="Calibri" w:cs="Calibri"/>
          <w:bCs/>
          <w:sz w:val="28"/>
          <w:szCs w:val="28"/>
        </w:rPr>
        <w:t xml:space="preserve">274.12 </w:t>
      </w:r>
      <w:r w:rsidRPr="00097BBB">
        <w:rPr>
          <w:rFonts w:ascii="Calibri" w:hAnsi="Calibri" w:cs="Calibri"/>
          <w:bCs/>
          <w:sz w:val="28"/>
          <w:szCs w:val="28"/>
          <w:u w:val="single"/>
        </w:rPr>
        <w:t xml:space="preserve">Other Amounts </w:t>
      </w:r>
    </w:p>
    <w:p w14:paraId="2C608D2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F151B98" w14:textId="7FB5730F"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The designated officer may authorize:</w:t>
      </w:r>
    </w:p>
    <w:p w14:paraId="37D04FB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D8DF8FD" w14:textId="6F0BFE1B"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bookmarkStart w:id="7" w:name="_Hlk97732054"/>
      <w:r w:rsidRPr="00097BBB">
        <w:rPr>
          <w:rFonts w:ascii="Calibri" w:hAnsi="Calibri" w:cs="Calibri"/>
          <w:bCs/>
          <w:sz w:val="28"/>
          <w:szCs w:val="28"/>
        </w:rPr>
        <w:t xml:space="preserve">a. </w:t>
      </w:r>
      <w:r w:rsidRPr="00097BBB">
        <w:rPr>
          <w:rFonts w:ascii="Calibri" w:hAnsi="Calibri" w:cs="Calibri"/>
          <w:bCs/>
          <w:sz w:val="28"/>
          <w:szCs w:val="28"/>
          <w:u w:val="single"/>
        </w:rPr>
        <w:t>Supplementary Instruction</w:t>
      </w:r>
      <w:r w:rsidRPr="00097BBB">
        <w:rPr>
          <w:rFonts w:ascii="Calibri" w:hAnsi="Calibri" w:cs="Calibri"/>
          <w:bCs/>
          <w:sz w:val="28"/>
          <w:szCs w:val="28"/>
        </w:rPr>
        <w:t>:  In addition to the amount authorized under DSSR 274.11 for "school at post", an amount up to $4,100 each school year for supplementary instruction (See DSSR 276.9.)  NOTE:  When necessary as a form of prevention, intervention, or remediation due to deficiencies in academic performance and documented by the school at post, Supplementary Instruction may be reimbursed for only a required course or required courses during the break between school years for DSSR 276.9b, c, and d.  (Eff. 06/19/2022 TL:SR 1049);</w:t>
      </w:r>
    </w:p>
    <w:p w14:paraId="5A95EAE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bookmarkEnd w:id="6"/>
    <w:bookmarkEnd w:id="7"/>
    <w:p w14:paraId="4460CC4C" w14:textId="3A205529"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Home Study/Private Instruction/Virtual Schooling (HS/PI/VS)</w:t>
      </w:r>
      <w:r w:rsidRPr="00097BBB">
        <w:rPr>
          <w:rFonts w:ascii="Calibri" w:hAnsi="Calibri" w:cs="Calibri"/>
          <w:bCs/>
          <w:sz w:val="28"/>
          <w:szCs w:val="28"/>
        </w:rPr>
        <w:t>:  In lieu of the "school at post" rate, a separate allowance rate of up to $10,500 each school year for home study/private instruction/virtual schooling in grades K-6 and up to $21,500 in grades 7-12; however, if the local school/grade is adequate (DSSR 271b and 272.2), reimbursement is limited to the school at post rate if it is lower than the home study/private instruction/virtual schooling rate; (Eff. 06/19/2022  TL:SR 1049)</w:t>
      </w:r>
    </w:p>
    <w:p w14:paraId="508A648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683FCF4F" w14:textId="77777777" w:rsidR="00231497" w:rsidRPr="00097BBB" w:rsidRDefault="00231497" w:rsidP="00231497">
      <w:pPr>
        <w:ind w:left="2016" w:right="907"/>
        <w:rPr>
          <w:rFonts w:ascii="Calibri" w:hAnsi="Calibri" w:cs="Calibri"/>
          <w:bCs/>
          <w:sz w:val="28"/>
          <w:szCs w:val="28"/>
          <w:u w:val="single"/>
        </w:rPr>
      </w:pPr>
      <w:r w:rsidRPr="00097BBB">
        <w:rPr>
          <w:rFonts w:ascii="Calibri" w:hAnsi="Calibri" w:cs="Calibri"/>
          <w:bCs/>
          <w:sz w:val="28"/>
          <w:szCs w:val="28"/>
          <w:u w:val="single"/>
        </w:rPr>
        <w:t>In lieu of the “School at post” rates (DSSR 920) that equal or exceed $10,500 (K-6) and $21,500 (7-12) each school year</w:t>
      </w:r>
      <w:r w:rsidRPr="00097BBB">
        <w:rPr>
          <w:rFonts w:ascii="Calibri" w:hAnsi="Calibri" w:cs="Calibri"/>
          <w:bCs/>
          <w:sz w:val="28"/>
          <w:szCs w:val="28"/>
        </w:rPr>
        <w:t>:</w:t>
      </w:r>
    </w:p>
    <w:p w14:paraId="7300E6FB" w14:textId="77777777" w:rsidR="00231497" w:rsidRPr="00097BBB" w:rsidRDefault="00231497" w:rsidP="00231497">
      <w:pPr>
        <w:pStyle w:val="ListParagraph"/>
        <w:numPr>
          <w:ilvl w:val="0"/>
          <w:numId w:val="33"/>
        </w:numPr>
        <w:ind w:left="2340" w:firstLine="0"/>
        <w:rPr>
          <w:rFonts w:ascii="Calibri" w:hAnsi="Calibri" w:cs="Calibri"/>
          <w:bCs/>
          <w:sz w:val="28"/>
          <w:szCs w:val="28"/>
        </w:rPr>
      </w:pPr>
      <w:r w:rsidRPr="00097BBB">
        <w:rPr>
          <w:rFonts w:ascii="Calibri" w:hAnsi="Calibri" w:cs="Calibri"/>
          <w:bCs/>
          <w:sz w:val="28"/>
          <w:szCs w:val="28"/>
        </w:rPr>
        <w:t>HS/PI/VS rate up to $10,500 each school year in grades K-6.</w:t>
      </w:r>
    </w:p>
    <w:p w14:paraId="04AA30DC" w14:textId="77777777" w:rsidR="00231497" w:rsidRPr="00097BBB" w:rsidRDefault="00231497" w:rsidP="00231497">
      <w:pPr>
        <w:pStyle w:val="ListParagraph"/>
        <w:numPr>
          <w:ilvl w:val="0"/>
          <w:numId w:val="33"/>
        </w:numPr>
        <w:ind w:left="2340" w:firstLine="0"/>
        <w:rPr>
          <w:rFonts w:ascii="Calibri" w:hAnsi="Calibri" w:cs="Calibri"/>
          <w:bCs/>
          <w:sz w:val="28"/>
          <w:szCs w:val="28"/>
        </w:rPr>
      </w:pPr>
      <w:r w:rsidRPr="00097BBB">
        <w:rPr>
          <w:rFonts w:ascii="Calibri" w:hAnsi="Calibri" w:cs="Calibri"/>
          <w:bCs/>
          <w:sz w:val="28"/>
          <w:szCs w:val="28"/>
        </w:rPr>
        <w:lastRenderedPageBreak/>
        <w:t>HS/PI/VS rate up to $21,500 each school year in grades 7-12.</w:t>
      </w:r>
    </w:p>
    <w:p w14:paraId="10211D3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7"/>
        <w:outlineLvl w:val="0"/>
        <w:rPr>
          <w:rFonts w:ascii="Calibri" w:hAnsi="Calibri" w:cs="Calibri"/>
          <w:bCs/>
          <w:sz w:val="28"/>
          <w:szCs w:val="28"/>
        </w:rPr>
      </w:pPr>
    </w:p>
    <w:p w14:paraId="6169E69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90" w:right="806" w:hanging="294"/>
        <w:rPr>
          <w:rFonts w:ascii="Calibri" w:hAnsi="Calibri" w:cs="Calibri"/>
          <w:bCs/>
          <w:sz w:val="28"/>
          <w:szCs w:val="28"/>
        </w:rPr>
      </w:pPr>
    </w:p>
    <w:p w14:paraId="7EF996EE" w14:textId="6B9053BF" w:rsidR="00607AEE" w:rsidRPr="00097BBB" w:rsidRDefault="00231497"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c. </w:t>
      </w:r>
      <w:r w:rsidRPr="00097BBB">
        <w:rPr>
          <w:rFonts w:ascii="Calibri" w:hAnsi="Calibri" w:cs="Calibri"/>
          <w:bCs/>
          <w:sz w:val="28"/>
          <w:szCs w:val="28"/>
          <w:u w:val="single"/>
        </w:rPr>
        <w:t>Special Needs Education Allowance (SNEA)</w:t>
      </w:r>
      <w:r w:rsidRPr="00097BBB">
        <w:rPr>
          <w:rFonts w:ascii="Calibri" w:hAnsi="Calibri" w:cs="Calibri"/>
          <w:bCs/>
          <w:sz w:val="28"/>
          <w:szCs w:val="28"/>
        </w:rPr>
        <w:t xml:space="preserve">:  </w:t>
      </w:r>
      <w:r w:rsidR="00607AEE" w:rsidRPr="00097BBB">
        <w:rPr>
          <w:rFonts w:ascii="Calibri" w:hAnsi="Calibri" w:cs="Calibri"/>
          <w:bCs/>
          <w:sz w:val="28"/>
          <w:szCs w:val="28"/>
        </w:rPr>
        <w:t xml:space="preserve">See DSSR 276.81 when allowable expenses exceed the following Education Allowance Rates.  </w:t>
      </w:r>
      <w:r w:rsidR="00A645FD" w:rsidRPr="00097BBB">
        <w:rPr>
          <w:rFonts w:ascii="Calibri" w:hAnsi="Calibri" w:cs="Calibri"/>
          <w:bCs/>
          <w:sz w:val="28"/>
          <w:szCs w:val="28"/>
        </w:rPr>
        <w:t xml:space="preserve">(Eff. </w:t>
      </w:r>
      <w:r w:rsidR="002C2CB3" w:rsidRPr="00097BBB">
        <w:rPr>
          <w:rFonts w:ascii="Calibri" w:hAnsi="Calibri" w:cs="Calibri"/>
          <w:bCs/>
          <w:sz w:val="28"/>
          <w:szCs w:val="28"/>
        </w:rPr>
        <w:t>11/20/2022  TL:SR 1060</w:t>
      </w:r>
      <w:r w:rsidR="00A645FD" w:rsidRPr="00097BBB">
        <w:rPr>
          <w:rFonts w:ascii="Calibri" w:hAnsi="Calibri" w:cs="Calibri"/>
          <w:bCs/>
          <w:sz w:val="28"/>
          <w:szCs w:val="28"/>
        </w:rPr>
        <w:t>)</w:t>
      </w:r>
    </w:p>
    <w:p w14:paraId="48202AC3" w14:textId="77777777"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15154FE3" w14:textId="1AE9C6D1"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b/>
        <w:t>“School at Post” - DSSR 920 “At Post” Education Allowance Rate plus up to $4,100 per school year for Supplementary Instruction (DSSR 276.9).</w:t>
      </w:r>
      <w:r w:rsidR="00060337" w:rsidRPr="00097BBB">
        <w:rPr>
          <w:rFonts w:ascii="Calibri" w:hAnsi="Calibri" w:cs="Calibri"/>
          <w:bCs/>
          <w:sz w:val="28"/>
          <w:szCs w:val="28"/>
        </w:rPr>
        <w:t xml:space="preserve">  (Eff. </w:t>
      </w:r>
      <w:r w:rsidR="002C2CB3" w:rsidRPr="00097BBB">
        <w:rPr>
          <w:rFonts w:ascii="Calibri" w:hAnsi="Calibri" w:cs="Calibri"/>
          <w:bCs/>
          <w:sz w:val="28"/>
          <w:szCs w:val="28"/>
        </w:rPr>
        <w:t>11/20/2022  TL:SR 1060</w:t>
      </w:r>
      <w:r w:rsidR="00060337" w:rsidRPr="00097BBB">
        <w:rPr>
          <w:rFonts w:ascii="Calibri" w:hAnsi="Calibri" w:cs="Calibri"/>
          <w:bCs/>
          <w:sz w:val="28"/>
          <w:szCs w:val="28"/>
        </w:rPr>
        <w:t>)</w:t>
      </w:r>
    </w:p>
    <w:p w14:paraId="6DA67128" w14:textId="77777777"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2550067E" w14:textId="08F15791"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b/>
        <w:t>“Home Study/Private Instruction/Virtual Schooling”</w:t>
      </w:r>
    </w:p>
    <w:p w14:paraId="0A15C61A" w14:textId="0B664F06"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b/>
        <w:t xml:space="preserve">In lieu of the "school at post" rate, a separate allowance rate of up to $10,500 each school year for home study/private instruction/virtual schooling in grades K-6 and up to $21,500 in grades 7-12; however, if the local school/grade is adequate (DSSR 271b and 272.2), reimbursement is limited to the school at post rate if it is lower than the home study/private instruction/virtual schooling rate; (Eff. </w:t>
      </w:r>
      <w:r w:rsidR="002C2CB3" w:rsidRPr="00097BBB">
        <w:rPr>
          <w:rFonts w:ascii="Calibri" w:hAnsi="Calibri" w:cs="Calibri"/>
          <w:bCs/>
          <w:sz w:val="28"/>
          <w:szCs w:val="28"/>
        </w:rPr>
        <w:t>11/20/2022  TL:SR 1060</w:t>
      </w:r>
      <w:r w:rsidRPr="00097BBB">
        <w:rPr>
          <w:rFonts w:ascii="Calibri" w:hAnsi="Calibri" w:cs="Calibri"/>
          <w:bCs/>
          <w:sz w:val="28"/>
          <w:szCs w:val="28"/>
        </w:rPr>
        <w:t>)</w:t>
      </w:r>
    </w:p>
    <w:p w14:paraId="005D7B03" w14:textId="77777777"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1D44D1F9" w14:textId="77777777" w:rsidR="00607AEE" w:rsidRPr="00097BBB" w:rsidRDefault="00607AEE" w:rsidP="00607AEE">
      <w:pPr>
        <w:ind w:left="2016" w:right="907"/>
        <w:rPr>
          <w:rFonts w:ascii="Calibri" w:hAnsi="Calibri" w:cs="Calibri"/>
          <w:bCs/>
          <w:sz w:val="28"/>
          <w:szCs w:val="28"/>
          <w:u w:val="single"/>
        </w:rPr>
      </w:pPr>
      <w:r w:rsidRPr="00097BBB">
        <w:rPr>
          <w:rFonts w:ascii="Calibri" w:hAnsi="Calibri" w:cs="Calibri"/>
          <w:bCs/>
          <w:sz w:val="28"/>
          <w:szCs w:val="28"/>
          <w:u w:val="single"/>
        </w:rPr>
        <w:t>In lieu of the “School at post” rates (DSSR 920) that equal or exceed $10,500 (K-6) and $21,500 (7-12) each school year</w:t>
      </w:r>
      <w:r w:rsidRPr="00097BBB">
        <w:rPr>
          <w:rFonts w:ascii="Calibri" w:hAnsi="Calibri" w:cs="Calibri"/>
          <w:bCs/>
          <w:sz w:val="28"/>
          <w:szCs w:val="28"/>
        </w:rPr>
        <w:t>:</w:t>
      </w:r>
    </w:p>
    <w:p w14:paraId="7437F38E" w14:textId="77777777" w:rsidR="00607AEE" w:rsidRPr="00097BBB" w:rsidRDefault="00607AEE" w:rsidP="00607AEE">
      <w:pPr>
        <w:pStyle w:val="ListParagraph"/>
        <w:numPr>
          <w:ilvl w:val="0"/>
          <w:numId w:val="33"/>
        </w:numPr>
        <w:ind w:left="2340" w:firstLine="0"/>
        <w:rPr>
          <w:rFonts w:ascii="Calibri" w:hAnsi="Calibri" w:cs="Calibri"/>
          <w:bCs/>
          <w:sz w:val="28"/>
          <w:szCs w:val="28"/>
        </w:rPr>
      </w:pPr>
      <w:r w:rsidRPr="00097BBB">
        <w:rPr>
          <w:rFonts w:ascii="Calibri" w:hAnsi="Calibri" w:cs="Calibri"/>
          <w:bCs/>
          <w:sz w:val="28"/>
          <w:szCs w:val="28"/>
        </w:rPr>
        <w:t>HS/PI/VS rate up to $10,500 each school year in grades K-6.</w:t>
      </w:r>
    </w:p>
    <w:p w14:paraId="21877C5C" w14:textId="77777777" w:rsidR="00607AEE" w:rsidRPr="00097BBB" w:rsidRDefault="00607AEE" w:rsidP="00607AEE">
      <w:pPr>
        <w:pStyle w:val="ListParagraph"/>
        <w:numPr>
          <w:ilvl w:val="0"/>
          <w:numId w:val="33"/>
        </w:numPr>
        <w:ind w:left="2340" w:firstLine="0"/>
        <w:rPr>
          <w:rFonts w:ascii="Calibri" w:hAnsi="Calibri" w:cs="Calibri"/>
          <w:bCs/>
          <w:sz w:val="28"/>
          <w:szCs w:val="28"/>
        </w:rPr>
      </w:pPr>
      <w:r w:rsidRPr="00097BBB">
        <w:rPr>
          <w:rFonts w:ascii="Calibri" w:hAnsi="Calibri" w:cs="Calibri"/>
          <w:bCs/>
          <w:sz w:val="28"/>
          <w:szCs w:val="28"/>
        </w:rPr>
        <w:t>HS/PI/VS rate up to $21,500 each school year in grades 7-12.</w:t>
      </w:r>
    </w:p>
    <w:p w14:paraId="65BA8CF1" w14:textId="77777777" w:rsidR="00607AEE" w:rsidRPr="00097BBB" w:rsidRDefault="00607AEE" w:rsidP="00607AEE">
      <w:pPr>
        <w:tabs>
          <w:tab w:val="left" w:pos="384"/>
          <w:tab w:val="left" w:pos="768"/>
          <w:tab w:val="left" w:pos="1152"/>
          <w:tab w:val="left" w:pos="1728"/>
          <w:tab w:val="left" w:pos="2112"/>
          <w:tab w:val="left" w:pos="2496"/>
          <w:tab w:val="left" w:pos="2784"/>
          <w:tab w:val="left" w:pos="3072"/>
        </w:tabs>
        <w:ind w:right="907"/>
        <w:outlineLvl w:val="0"/>
        <w:rPr>
          <w:rFonts w:ascii="Calibri" w:hAnsi="Calibri" w:cs="Calibri"/>
          <w:bCs/>
          <w:sz w:val="28"/>
          <w:szCs w:val="28"/>
        </w:rPr>
      </w:pPr>
    </w:p>
    <w:p w14:paraId="40BDEA3E" w14:textId="2DB90A21"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b/>
        <w:t xml:space="preserve">“School Away from Post” – Up to $95,400 each school year.  (Eff. </w:t>
      </w:r>
      <w:r w:rsidR="002C2CB3" w:rsidRPr="00097BBB">
        <w:rPr>
          <w:rFonts w:ascii="Calibri" w:hAnsi="Calibri" w:cs="Calibri"/>
          <w:bCs/>
          <w:sz w:val="28"/>
          <w:szCs w:val="28"/>
        </w:rPr>
        <w:t>11/20/2022  TL:SR 1060</w:t>
      </w:r>
      <w:r w:rsidRPr="00097BBB">
        <w:rPr>
          <w:rFonts w:ascii="Calibri" w:hAnsi="Calibri" w:cs="Calibri"/>
          <w:bCs/>
          <w:sz w:val="28"/>
          <w:szCs w:val="28"/>
        </w:rPr>
        <w:t>)</w:t>
      </w:r>
    </w:p>
    <w:p w14:paraId="50D02D8E" w14:textId="77777777" w:rsidR="00607AEE" w:rsidRPr="00097BBB" w:rsidRDefault="00607AEE" w:rsidP="00607AEE">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1141CBD3" w14:textId="2C8E678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d. </w:t>
      </w:r>
      <w:r w:rsidRPr="00097BBB">
        <w:rPr>
          <w:rFonts w:ascii="Calibri" w:hAnsi="Calibri" w:cs="Calibri"/>
          <w:bCs/>
          <w:sz w:val="28"/>
          <w:szCs w:val="28"/>
          <w:u w:val="single"/>
        </w:rPr>
        <w:t>Temporary Rate Continuance</w:t>
      </w:r>
      <w:r w:rsidRPr="00097BBB">
        <w:rPr>
          <w:rFonts w:ascii="Calibri" w:hAnsi="Calibri" w:cs="Calibri"/>
          <w:bCs/>
          <w:sz w:val="28"/>
          <w:szCs w:val="28"/>
        </w:rPr>
        <w:t>:  Of the rate of the immediately previous post when the employee transfers and leaves their child in the same school (See DSSR 276.5.) (Eff. 06/19/2022 TL:SR 1049)</w:t>
      </w:r>
    </w:p>
    <w:p w14:paraId="243511A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491"/>
        <w:rPr>
          <w:rFonts w:ascii="Calibri" w:hAnsi="Calibri" w:cs="Calibri"/>
          <w:bCs/>
          <w:sz w:val="28"/>
          <w:szCs w:val="28"/>
        </w:rPr>
      </w:pPr>
    </w:p>
    <w:p w14:paraId="22F30FC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e. </w:t>
      </w:r>
      <w:r w:rsidRPr="00097BBB">
        <w:rPr>
          <w:rFonts w:ascii="Calibri" w:hAnsi="Calibri" w:cs="Calibri"/>
          <w:bCs/>
          <w:sz w:val="28"/>
          <w:szCs w:val="28"/>
          <w:u w:val="single"/>
        </w:rPr>
        <w:t>“School at Post” One-time Fees</w:t>
      </w:r>
      <w:r w:rsidRPr="00097BBB">
        <w:rPr>
          <w:rFonts w:ascii="Calibri" w:hAnsi="Calibri" w:cs="Calibri"/>
          <w:bCs/>
          <w:sz w:val="28"/>
          <w:szCs w:val="28"/>
        </w:rPr>
        <w:t>:  In addition to the amount authorized under DSSR 274.11 for "school at post", non-refundable amounts charged by schools as one-time fees, not recurring in subsequent years of enrollment such as building fees, registration fees, matriculation fees, or admission fees, plus annual fees charged to just certain  children in a family.  This subsection may not be used to pay for shares of stock in the school which make either the employee or the United States Government a shareholder in the school.</w:t>
      </w:r>
    </w:p>
    <w:p w14:paraId="61B0420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90" w:right="806" w:hanging="294"/>
        <w:rPr>
          <w:rFonts w:ascii="Calibri" w:hAnsi="Calibri" w:cs="Calibri"/>
          <w:bCs/>
          <w:sz w:val="28"/>
          <w:szCs w:val="28"/>
        </w:rPr>
      </w:pPr>
    </w:p>
    <w:p w14:paraId="41E18AAA" w14:textId="77777777" w:rsidR="00231497" w:rsidRPr="00097BBB" w:rsidRDefault="00231497" w:rsidP="00231497">
      <w:pPr>
        <w:tabs>
          <w:tab w:val="left" w:pos="384"/>
          <w:tab w:val="left" w:pos="768"/>
          <w:tab w:val="left" w:pos="1152"/>
          <w:tab w:val="left" w:pos="1728"/>
          <w:tab w:val="left" w:pos="2112"/>
          <w:tab w:val="left" w:pos="2496"/>
          <w:tab w:val="left" w:pos="2790"/>
          <w:tab w:val="left" w:pos="3072"/>
        </w:tabs>
        <w:ind w:left="2736" w:right="810"/>
        <w:rPr>
          <w:rFonts w:ascii="Calibri" w:hAnsi="Calibri" w:cs="Calibri"/>
          <w:bCs/>
          <w:sz w:val="28"/>
          <w:szCs w:val="28"/>
        </w:rPr>
      </w:pPr>
      <w:r w:rsidRPr="00097BBB">
        <w:rPr>
          <w:rFonts w:ascii="Calibri" w:hAnsi="Calibri" w:cs="Calibri"/>
          <w:bCs/>
          <w:sz w:val="28"/>
          <w:szCs w:val="28"/>
        </w:rPr>
        <w:t>Example:</w:t>
      </w:r>
    </w:p>
    <w:p w14:paraId="0491753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36" w:right="806"/>
        <w:rPr>
          <w:rFonts w:ascii="Calibri" w:hAnsi="Calibri" w:cs="Calibri"/>
          <w:bCs/>
          <w:sz w:val="28"/>
          <w:szCs w:val="28"/>
        </w:rPr>
      </w:pPr>
      <w:r w:rsidRPr="00097BBB">
        <w:rPr>
          <w:rFonts w:ascii="Calibri" w:hAnsi="Calibri" w:cs="Calibri"/>
          <w:bCs/>
          <w:sz w:val="28"/>
          <w:szCs w:val="28"/>
        </w:rPr>
        <w:t>An annual Development Fee of $100 is charged by a school for each of the first two children but not for the remaining children.  DSSR 274.12e provides authority to pay $100 to the employee for each of the two children in addition to grants of amounts of education allowance indicated in DSSR 920 and SNEA “school at post” education allowance indicated in DSSR 274.12c.</w:t>
      </w:r>
    </w:p>
    <w:p w14:paraId="5B4AE0E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62A2C58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36" w:right="806"/>
        <w:rPr>
          <w:rFonts w:ascii="Calibri" w:hAnsi="Calibri" w:cs="Calibri"/>
          <w:bCs/>
          <w:sz w:val="28"/>
          <w:szCs w:val="28"/>
        </w:rPr>
      </w:pPr>
      <w:r w:rsidRPr="00097BBB">
        <w:rPr>
          <w:rFonts w:ascii="Calibri" w:hAnsi="Calibri" w:cs="Calibri"/>
          <w:bCs/>
          <w:sz w:val="28"/>
          <w:szCs w:val="28"/>
        </w:rPr>
        <w:t xml:space="preserve">The head of agency or designee, may authorize a special advance (with employee signing a repayment agreement) to pay for extraordinarily large refundable deposits when required by the school at post.  An extraordinarily large refundable deposit is </w:t>
      </w:r>
      <w:r w:rsidRPr="00097BBB">
        <w:rPr>
          <w:rFonts w:ascii="Calibri" w:hAnsi="Calibri" w:cs="Calibri"/>
          <w:bCs/>
          <w:sz w:val="28"/>
          <w:szCs w:val="28"/>
        </w:rPr>
        <w:lastRenderedPageBreak/>
        <w:t>defined as a deposit of at least $600 per family which the employee is required to pay to the school at post and for which the school will not accept alternative payments.</w:t>
      </w:r>
    </w:p>
    <w:p w14:paraId="19817E9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36" w:right="806"/>
        <w:rPr>
          <w:rFonts w:ascii="Calibri" w:hAnsi="Calibri" w:cs="Calibri"/>
          <w:bCs/>
          <w:sz w:val="28"/>
          <w:szCs w:val="28"/>
        </w:rPr>
      </w:pPr>
      <w:r w:rsidRPr="00097BBB">
        <w:rPr>
          <w:rFonts w:ascii="Calibri" w:hAnsi="Calibri" w:cs="Calibri"/>
          <w:bCs/>
          <w:sz w:val="28"/>
          <w:szCs w:val="28"/>
        </w:rPr>
        <w:t>(Eff. 01/03/2021  TL:SR 1011)</w:t>
      </w:r>
    </w:p>
    <w:p w14:paraId="17E1AAC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592" w:right="810"/>
        <w:rPr>
          <w:rFonts w:ascii="Calibri" w:hAnsi="Calibri" w:cs="Calibri"/>
          <w:bCs/>
          <w:sz w:val="28"/>
          <w:szCs w:val="28"/>
        </w:rPr>
      </w:pPr>
    </w:p>
    <w:p w14:paraId="4760E11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60" w:right="806"/>
        <w:rPr>
          <w:rFonts w:ascii="Calibri" w:hAnsi="Calibri" w:cs="Calibri"/>
          <w:bCs/>
          <w:sz w:val="28"/>
          <w:szCs w:val="28"/>
        </w:rPr>
      </w:pPr>
      <w:r w:rsidRPr="00097BBB">
        <w:rPr>
          <w:rFonts w:ascii="Calibri" w:hAnsi="Calibri" w:cs="Calibri"/>
          <w:bCs/>
          <w:sz w:val="28"/>
          <w:szCs w:val="28"/>
        </w:rPr>
        <w:t xml:space="preserve">f. </w:t>
      </w:r>
      <w:r w:rsidRPr="00097BBB">
        <w:rPr>
          <w:rFonts w:ascii="Calibri" w:hAnsi="Calibri" w:cs="Calibri"/>
          <w:bCs/>
          <w:sz w:val="28"/>
          <w:szCs w:val="28"/>
          <w:u w:val="single"/>
        </w:rPr>
        <w:t>English as a Second Language</w:t>
      </w:r>
      <w:r w:rsidRPr="00097BBB">
        <w:rPr>
          <w:rFonts w:ascii="Calibri" w:hAnsi="Calibri" w:cs="Calibri"/>
          <w:bCs/>
          <w:sz w:val="28"/>
          <w:szCs w:val="28"/>
        </w:rPr>
        <w:t>:  In addition to the amount authorized under DSSR 274.11 for “school at post”, fees related to English as a Second Language instruction for a child needing specialized assistance.  (Eff. 01/03/2021  TL:SR 1011)</w:t>
      </w:r>
    </w:p>
    <w:p w14:paraId="6AA9136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60" w:right="806"/>
        <w:rPr>
          <w:rFonts w:ascii="Calibri" w:hAnsi="Calibri" w:cs="Calibri"/>
          <w:bCs/>
          <w:sz w:val="28"/>
          <w:szCs w:val="28"/>
        </w:rPr>
      </w:pPr>
    </w:p>
    <w:p w14:paraId="735AA957" w14:textId="6E25C01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400" w:right="907" w:hanging="288"/>
        <w:outlineLvl w:val="0"/>
        <w:rPr>
          <w:rFonts w:ascii="Calibri" w:hAnsi="Calibri" w:cs="Calibri"/>
          <w:bCs/>
          <w:sz w:val="28"/>
          <w:szCs w:val="28"/>
        </w:rPr>
      </w:pPr>
      <w:r w:rsidRPr="00097BBB">
        <w:rPr>
          <w:rFonts w:ascii="Calibri" w:hAnsi="Calibri" w:cs="Calibri"/>
          <w:bCs/>
          <w:sz w:val="28"/>
          <w:szCs w:val="28"/>
        </w:rPr>
        <w:t>g. Advanced Placement (AP) and International Baccalaureate (IB) Exam Fees (DSSR 271i):  End of course exam fees may be reimbursed in addition to the education allowance for the chosen educational method.  (Eff. 06/19/2022 TL:SR 1049)</w:t>
      </w:r>
    </w:p>
    <w:p w14:paraId="781F54A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36" w:right="810"/>
        <w:rPr>
          <w:rFonts w:ascii="Calibri" w:hAnsi="Calibri" w:cs="Calibri"/>
          <w:bCs/>
          <w:sz w:val="28"/>
          <w:szCs w:val="28"/>
        </w:rPr>
      </w:pPr>
    </w:p>
    <w:p w14:paraId="64FF9A2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bookmarkStart w:id="8" w:name="_Hlk97735985"/>
      <w:r w:rsidRPr="00097BBB">
        <w:rPr>
          <w:rFonts w:ascii="Calibri" w:hAnsi="Calibri" w:cs="Calibri"/>
          <w:bCs/>
          <w:sz w:val="28"/>
          <w:szCs w:val="28"/>
        </w:rPr>
        <w:t xml:space="preserve">274.2 </w:t>
      </w:r>
      <w:r w:rsidRPr="00097BBB">
        <w:rPr>
          <w:rFonts w:ascii="Calibri" w:hAnsi="Calibri" w:cs="Calibri"/>
          <w:bCs/>
          <w:sz w:val="28"/>
          <w:szCs w:val="28"/>
          <w:u w:val="single"/>
        </w:rPr>
        <w:t>Termination</w:t>
      </w:r>
    </w:p>
    <w:p w14:paraId="3CC9C46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237F7A88" w14:textId="39461DD9"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bookmarkStart w:id="9" w:name="_Hlk97735734"/>
      <w:r w:rsidRPr="00097BBB">
        <w:rPr>
          <w:rFonts w:ascii="Calibri" w:hAnsi="Calibri" w:cs="Calibri"/>
          <w:bCs/>
          <w:sz w:val="28"/>
          <w:szCs w:val="28"/>
        </w:rPr>
        <w:t xml:space="preserve">274.21 </w:t>
      </w:r>
      <w:r w:rsidRPr="00097BBB">
        <w:rPr>
          <w:rFonts w:ascii="Calibri" w:hAnsi="Calibri" w:cs="Calibri"/>
          <w:bCs/>
          <w:sz w:val="28"/>
          <w:szCs w:val="28"/>
          <w:u w:val="single"/>
        </w:rPr>
        <w:t>Normal Termination</w:t>
      </w:r>
    </w:p>
    <w:p w14:paraId="6C8C7D3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64AC573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7"/>
        <w:outlineLvl w:val="0"/>
        <w:rPr>
          <w:rFonts w:ascii="Calibri" w:hAnsi="Calibri" w:cs="Calibri"/>
          <w:bCs/>
          <w:sz w:val="28"/>
          <w:szCs w:val="28"/>
        </w:rPr>
      </w:pPr>
      <w:r w:rsidRPr="00097BBB">
        <w:rPr>
          <w:rFonts w:ascii="Calibri" w:hAnsi="Calibri" w:cs="Calibri"/>
          <w:bCs/>
          <w:sz w:val="28"/>
          <w:szCs w:val="28"/>
        </w:rPr>
        <w:t>A grant normally will terminate at the end of the school year, or fraction thereof, upon which the grant is based, when no amendment of the grant is required under Section 274.22.  See DSSR 274.12a when Supplementary Instruction is necessary during the break between school years. (Eff. 06/19/2022 TL:SR 1049)</w:t>
      </w:r>
    </w:p>
    <w:p w14:paraId="429B71B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bookmarkEnd w:id="9"/>
    <w:p w14:paraId="60672A70" w14:textId="51F3E75F"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274.22 </w:t>
      </w:r>
      <w:r w:rsidRPr="00097BBB">
        <w:rPr>
          <w:rFonts w:ascii="Calibri" w:hAnsi="Calibri" w:cs="Calibri"/>
          <w:bCs/>
          <w:sz w:val="28"/>
          <w:szCs w:val="28"/>
          <w:u w:val="single"/>
        </w:rPr>
        <w:t>Other Termination</w:t>
      </w:r>
      <w:r w:rsidRPr="00097BBB">
        <w:rPr>
          <w:rFonts w:ascii="Calibri" w:hAnsi="Calibri" w:cs="Calibri"/>
          <w:bCs/>
          <w:sz w:val="28"/>
          <w:szCs w:val="28"/>
        </w:rPr>
        <w:t xml:space="preserve"> (See DSSR 621.1 and DSSR 621.2 for termination</w:t>
      </w:r>
    </w:p>
    <w:p w14:paraId="70D3EF2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rPr>
          <w:rFonts w:ascii="Calibri" w:hAnsi="Calibri" w:cs="Calibri"/>
          <w:bCs/>
          <w:sz w:val="28"/>
          <w:szCs w:val="28"/>
        </w:rPr>
      </w:pPr>
      <w:r w:rsidRPr="00097BBB">
        <w:rPr>
          <w:rFonts w:ascii="Calibri" w:hAnsi="Calibri" w:cs="Calibri"/>
          <w:bCs/>
          <w:sz w:val="28"/>
          <w:szCs w:val="28"/>
        </w:rPr>
        <w:t>during Authorized/Ordered Departure)  (Eff. 06/19/2022 TL:SR 1049)</w:t>
      </w:r>
    </w:p>
    <w:p w14:paraId="0D8B0E5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2AB2625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7"/>
        <w:outlineLvl w:val="0"/>
        <w:rPr>
          <w:rFonts w:ascii="Calibri" w:hAnsi="Calibri" w:cs="Calibri"/>
          <w:bCs/>
          <w:sz w:val="28"/>
          <w:szCs w:val="28"/>
        </w:rPr>
      </w:pPr>
      <w:r w:rsidRPr="00097BBB">
        <w:rPr>
          <w:rFonts w:ascii="Calibri" w:hAnsi="Calibri" w:cs="Calibri"/>
          <w:bCs/>
          <w:sz w:val="28"/>
          <w:szCs w:val="28"/>
        </w:rPr>
        <w:t>Where a grant is not terminated normally under DSSR 274.21, it will be terminated as of the following applicable date:</w:t>
      </w:r>
    </w:p>
    <w:p w14:paraId="1873A70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27DBA850" w14:textId="150003AD"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304" w:hanging="288"/>
        <w:outlineLvl w:val="0"/>
        <w:rPr>
          <w:rFonts w:ascii="Calibri" w:hAnsi="Calibri" w:cs="Calibri"/>
          <w:bCs/>
          <w:sz w:val="28"/>
          <w:szCs w:val="28"/>
        </w:rPr>
      </w:pPr>
      <w:r w:rsidRPr="00097BBB">
        <w:rPr>
          <w:rFonts w:ascii="Calibri" w:hAnsi="Calibri" w:cs="Calibri"/>
          <w:bCs/>
          <w:sz w:val="28"/>
          <w:szCs w:val="28"/>
        </w:rPr>
        <w:t>a. the date the employee transfers or is separated (see DSSR 276.10 in case of employee’s death);  (Eff. 06/19/2022 TL:SR 1049)</w:t>
      </w:r>
    </w:p>
    <w:p w14:paraId="30D4C6B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88" w:right="810"/>
        <w:rPr>
          <w:rFonts w:ascii="Calibri" w:hAnsi="Calibri" w:cs="Calibri"/>
          <w:bCs/>
          <w:sz w:val="28"/>
          <w:szCs w:val="28"/>
        </w:rPr>
      </w:pPr>
    </w:p>
    <w:p w14:paraId="6DD79F5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304" w:hanging="288"/>
        <w:outlineLvl w:val="0"/>
        <w:rPr>
          <w:rFonts w:ascii="Calibri" w:hAnsi="Calibri" w:cs="Calibri"/>
          <w:bCs/>
          <w:sz w:val="28"/>
          <w:szCs w:val="28"/>
        </w:rPr>
      </w:pPr>
      <w:r w:rsidRPr="00097BBB">
        <w:rPr>
          <w:rFonts w:ascii="Calibri" w:hAnsi="Calibri" w:cs="Calibri"/>
          <w:bCs/>
          <w:sz w:val="28"/>
          <w:szCs w:val="28"/>
        </w:rPr>
        <w:t>b. the date the post's education allowance rate is revised for the child's grade and educational method (DSSR 920, 274.12b or 274.12c);</w:t>
      </w:r>
    </w:p>
    <w:p w14:paraId="0409809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808" w:right="810"/>
        <w:rPr>
          <w:rFonts w:ascii="Calibri" w:hAnsi="Calibri" w:cs="Calibri"/>
          <w:bCs/>
          <w:sz w:val="28"/>
          <w:szCs w:val="28"/>
        </w:rPr>
      </w:pPr>
    </w:p>
    <w:p w14:paraId="7B95DCC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304" w:hanging="288"/>
        <w:outlineLvl w:val="0"/>
        <w:rPr>
          <w:rFonts w:ascii="Calibri" w:hAnsi="Calibri" w:cs="Calibri"/>
          <w:bCs/>
          <w:sz w:val="28"/>
          <w:szCs w:val="28"/>
        </w:rPr>
      </w:pPr>
      <w:r w:rsidRPr="00097BBB">
        <w:rPr>
          <w:rFonts w:ascii="Calibri" w:hAnsi="Calibri" w:cs="Calibri"/>
          <w:bCs/>
          <w:sz w:val="28"/>
          <w:szCs w:val="28"/>
        </w:rPr>
        <w:t>c. the date the educational method (DSSR 271c) for the child is changed;</w:t>
      </w:r>
    </w:p>
    <w:p w14:paraId="3F433DD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88" w:right="810"/>
        <w:rPr>
          <w:rFonts w:ascii="Calibri" w:hAnsi="Calibri" w:cs="Calibri"/>
          <w:bCs/>
          <w:sz w:val="28"/>
          <w:szCs w:val="28"/>
        </w:rPr>
      </w:pPr>
    </w:p>
    <w:p w14:paraId="11A85E0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304" w:hanging="288"/>
        <w:outlineLvl w:val="0"/>
        <w:rPr>
          <w:rFonts w:ascii="Calibri" w:hAnsi="Calibri" w:cs="Calibri"/>
          <w:bCs/>
          <w:sz w:val="28"/>
          <w:szCs w:val="28"/>
        </w:rPr>
      </w:pPr>
      <w:r w:rsidRPr="00097BBB">
        <w:rPr>
          <w:rFonts w:ascii="Calibri" w:hAnsi="Calibri" w:cs="Calibri"/>
          <w:bCs/>
          <w:sz w:val="28"/>
          <w:szCs w:val="28"/>
        </w:rPr>
        <w:t>d. the date the child is withdrawn from school for the remainder of the school year; or</w:t>
      </w:r>
    </w:p>
    <w:p w14:paraId="032B6B1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88" w:right="810"/>
        <w:rPr>
          <w:rFonts w:ascii="Calibri" w:hAnsi="Calibri" w:cs="Calibri"/>
          <w:bCs/>
          <w:sz w:val="28"/>
          <w:szCs w:val="28"/>
        </w:rPr>
      </w:pPr>
    </w:p>
    <w:p w14:paraId="33B713B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outlineLvl w:val="0"/>
        <w:rPr>
          <w:rFonts w:ascii="Calibri" w:hAnsi="Calibri" w:cs="Calibri"/>
          <w:bCs/>
          <w:sz w:val="28"/>
          <w:szCs w:val="28"/>
        </w:rPr>
      </w:pPr>
      <w:r w:rsidRPr="00097BBB">
        <w:rPr>
          <w:rFonts w:ascii="Calibri" w:hAnsi="Calibri" w:cs="Calibri"/>
          <w:bCs/>
          <w:sz w:val="28"/>
          <w:szCs w:val="28"/>
        </w:rPr>
        <w:t>e. any date specified by the officer designated to authorize allowances.</w:t>
      </w:r>
    </w:p>
    <w:p w14:paraId="117C113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outlineLvl w:val="0"/>
        <w:rPr>
          <w:rFonts w:ascii="Calibri" w:hAnsi="Calibri" w:cs="Calibri"/>
          <w:bCs/>
          <w:sz w:val="28"/>
          <w:szCs w:val="28"/>
        </w:rPr>
      </w:pPr>
    </w:p>
    <w:p w14:paraId="5FAD9BF6" w14:textId="3C99C75C" w:rsidR="00231497" w:rsidRPr="00097BBB" w:rsidRDefault="00231497" w:rsidP="00231497">
      <w:pPr>
        <w:tabs>
          <w:tab w:val="left" w:pos="384"/>
          <w:tab w:val="left" w:pos="768"/>
          <w:tab w:val="left" w:pos="1152"/>
          <w:tab w:val="left" w:pos="1728"/>
          <w:tab w:val="left" w:pos="2340"/>
          <w:tab w:val="left" w:pos="2496"/>
          <w:tab w:val="left" w:pos="2784"/>
          <w:tab w:val="left" w:pos="3072"/>
        </w:tabs>
        <w:ind w:left="2016" w:right="907"/>
        <w:outlineLvl w:val="0"/>
        <w:rPr>
          <w:rFonts w:ascii="Calibri" w:hAnsi="Calibri" w:cs="Calibri"/>
          <w:bCs/>
          <w:sz w:val="28"/>
          <w:szCs w:val="28"/>
        </w:rPr>
      </w:pPr>
      <w:r w:rsidRPr="00097BBB">
        <w:rPr>
          <w:rFonts w:ascii="Calibri" w:hAnsi="Calibri" w:cs="Calibri"/>
          <w:bCs/>
          <w:sz w:val="28"/>
          <w:szCs w:val="28"/>
        </w:rPr>
        <w:t>If the authorizing officer determines that revision of the grant is necessary in connection with the above terminations, the recomputed grant should provide for recovery of payment or increased payment when applicable.  An employee who is forced to withdraw a child from an educational method (DSSR 271c) as a result of transfer should not be financially penalized by reason of unavoidable educational expense.  (Eff. 06/19/2022 TL:SR 1049)</w:t>
      </w:r>
    </w:p>
    <w:bookmarkEnd w:id="8"/>
    <w:p w14:paraId="2245078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496"/>
        <w:rPr>
          <w:rFonts w:ascii="Calibri" w:hAnsi="Calibri" w:cs="Calibri"/>
          <w:bCs/>
          <w:sz w:val="28"/>
          <w:szCs w:val="28"/>
        </w:rPr>
      </w:pPr>
    </w:p>
    <w:p w14:paraId="551E335E" w14:textId="6C851C21" w:rsidR="00231497" w:rsidRPr="00097BBB" w:rsidRDefault="00231497" w:rsidP="00822AFC">
      <w:pPr>
        <w:tabs>
          <w:tab w:val="left" w:pos="384"/>
          <w:tab w:val="left" w:pos="768"/>
          <w:tab w:val="left" w:pos="1152"/>
          <w:tab w:val="left" w:pos="1728"/>
          <w:tab w:val="left" w:pos="2112"/>
          <w:tab w:val="left" w:pos="2250"/>
          <w:tab w:val="left" w:pos="2784"/>
          <w:tab w:val="left" w:pos="3072"/>
          <w:tab w:val="left" w:pos="8370"/>
          <w:tab w:val="left" w:pos="8640"/>
        </w:tabs>
        <w:ind w:left="2016"/>
        <w:outlineLvl w:val="0"/>
        <w:rPr>
          <w:rFonts w:ascii="Calibri" w:hAnsi="Calibri" w:cs="Calibri"/>
          <w:bCs/>
          <w:sz w:val="28"/>
          <w:szCs w:val="28"/>
          <w:u w:val="single"/>
        </w:rPr>
      </w:pPr>
      <w:r w:rsidRPr="00097BBB">
        <w:rPr>
          <w:rFonts w:ascii="Calibri" w:hAnsi="Calibri" w:cs="Calibri"/>
          <w:bCs/>
          <w:sz w:val="28"/>
          <w:szCs w:val="28"/>
        </w:rPr>
        <w:t xml:space="preserve">f. </w:t>
      </w:r>
      <w:r w:rsidRPr="00097BBB">
        <w:rPr>
          <w:rFonts w:ascii="Calibri" w:hAnsi="Calibri" w:cs="Calibri"/>
          <w:bCs/>
          <w:sz w:val="28"/>
          <w:szCs w:val="28"/>
          <w:u w:val="single"/>
        </w:rPr>
        <w:t>Where proration is determined to be the appropriate method of</w:t>
      </w:r>
      <w:r w:rsidR="003A25A1" w:rsidRPr="00097BBB">
        <w:rPr>
          <w:rFonts w:ascii="Calibri" w:hAnsi="Calibri" w:cs="Calibri"/>
          <w:bCs/>
          <w:sz w:val="28"/>
          <w:szCs w:val="28"/>
          <w:u w:val="single"/>
        </w:rPr>
        <w:t xml:space="preserve"> </w:t>
      </w:r>
      <w:proofErr w:type="spellStart"/>
      <w:r w:rsidRPr="00097BBB">
        <w:rPr>
          <w:rFonts w:ascii="Calibri" w:hAnsi="Calibri" w:cs="Calibri"/>
          <w:bCs/>
          <w:sz w:val="28"/>
          <w:szCs w:val="28"/>
          <w:u w:val="single"/>
        </w:rPr>
        <w:t>recomputation</w:t>
      </w:r>
      <w:proofErr w:type="spellEnd"/>
      <w:r w:rsidRPr="00097BBB">
        <w:rPr>
          <w:rFonts w:ascii="Calibri" w:hAnsi="Calibri" w:cs="Calibri"/>
          <w:bCs/>
          <w:sz w:val="28"/>
          <w:szCs w:val="28"/>
          <w:u w:val="single"/>
        </w:rPr>
        <w:t>, the following formulas should be used.</w:t>
      </w:r>
      <w:r w:rsidRPr="00097BBB">
        <w:rPr>
          <w:rFonts w:ascii="Calibri" w:hAnsi="Calibri" w:cs="Calibri"/>
          <w:bCs/>
          <w:sz w:val="28"/>
          <w:szCs w:val="28"/>
        </w:rPr>
        <w:t xml:space="preserve">  The lower of the two prorated amounts would be the </w:t>
      </w:r>
      <w:r w:rsidRPr="00097BBB">
        <w:rPr>
          <w:rFonts w:ascii="Calibri" w:hAnsi="Calibri" w:cs="Calibri"/>
          <w:bCs/>
          <w:sz w:val="28"/>
          <w:szCs w:val="28"/>
        </w:rPr>
        <w:lastRenderedPageBreak/>
        <w:t>amount to be granted.  The 270 figure used in the formulas represents the calendar days in a typical school year.  If the authorizing officer is able to determine the exact number of days in a particular school year, this figure may be used.  (Eff. 01/03/2021  TL:SR 1011)</w:t>
      </w:r>
    </w:p>
    <w:p w14:paraId="02A58C1F" w14:textId="3C3D0BB1"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B17B19B"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jc w:val="center"/>
        <w:outlineLvl w:val="0"/>
        <w:rPr>
          <w:rFonts w:ascii="Courier New" w:hAnsi="Courier New"/>
          <w:bCs/>
          <w:sz w:val="16"/>
        </w:rPr>
      </w:pPr>
      <w:r w:rsidRPr="00097BBB">
        <w:rPr>
          <w:rFonts w:ascii="Courier New" w:hAnsi="Courier New"/>
          <w:bCs/>
          <w:sz w:val="16"/>
        </w:rPr>
        <w:t xml:space="preserve">1.  </w:t>
      </w:r>
      <w:r w:rsidRPr="00097BBB">
        <w:rPr>
          <w:rFonts w:ascii="Courier New" w:hAnsi="Courier New"/>
          <w:bCs/>
          <w:sz w:val="16"/>
          <w:u w:val="single"/>
        </w:rPr>
        <w:t>PRORATE MAXIMUM RATE</w:t>
      </w:r>
    </w:p>
    <w:p w14:paraId="670572AE"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p>
    <w:p w14:paraId="570D6237"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Maximum school year allowance    $_________   X  Calendar days  = $</w:t>
      </w:r>
      <w:r w:rsidRPr="00097BBB">
        <w:rPr>
          <w:rFonts w:ascii="Courier New" w:hAnsi="Courier New"/>
          <w:bCs/>
          <w:sz w:val="16"/>
          <w:u w:val="single"/>
        </w:rPr>
        <w:t xml:space="preserve">______ </w:t>
      </w:r>
    </w:p>
    <w:p w14:paraId="377DAC20"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rate plus amount authorized  =   270 Daily    school attendance </w:t>
      </w:r>
    </w:p>
    <w:p w14:paraId="6B4120CA"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for supplementary instruction        Rate </w:t>
      </w:r>
    </w:p>
    <w:p w14:paraId="3C93C511"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p>
    <w:p w14:paraId="0BFBF55F"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jc w:val="center"/>
        <w:outlineLvl w:val="0"/>
        <w:rPr>
          <w:rFonts w:ascii="Courier New" w:hAnsi="Courier New"/>
          <w:bCs/>
          <w:sz w:val="16"/>
        </w:rPr>
      </w:pPr>
      <w:r w:rsidRPr="00097BBB">
        <w:rPr>
          <w:rFonts w:ascii="Courier New" w:hAnsi="Courier New"/>
          <w:bCs/>
          <w:sz w:val="16"/>
        </w:rPr>
        <w:t xml:space="preserve">2.  </w:t>
      </w:r>
      <w:r w:rsidRPr="00097BBB">
        <w:rPr>
          <w:rFonts w:ascii="Courier New" w:hAnsi="Courier New"/>
          <w:bCs/>
          <w:sz w:val="16"/>
          <w:u w:val="single"/>
        </w:rPr>
        <w:t>PRORATE EXPENSES</w:t>
      </w:r>
    </w:p>
    <w:p w14:paraId="5C00E8F8"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p>
    <w:p w14:paraId="29F6596C"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Employee's school year       = $_______   X   Calendar days   = $_______</w:t>
      </w:r>
    </w:p>
    <w:p w14:paraId="6AD14A37"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expenses                       270 Daily      school attendance             </w:t>
      </w:r>
    </w:p>
    <w:p w14:paraId="7A1912D8"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r w:rsidRPr="00097BBB">
        <w:rPr>
          <w:rFonts w:ascii="Courier New" w:hAnsi="Courier New"/>
          <w:bCs/>
          <w:sz w:val="16"/>
        </w:rPr>
        <w:t xml:space="preserve">                                           Rate</w:t>
      </w:r>
    </w:p>
    <w:p w14:paraId="2EF4D3D8" w14:textId="77777777" w:rsidR="00822AFC" w:rsidRPr="00097BBB" w:rsidRDefault="00822AFC" w:rsidP="00822AFC">
      <w:pPr>
        <w:tabs>
          <w:tab w:val="left" w:pos="384"/>
          <w:tab w:val="left" w:pos="768"/>
          <w:tab w:val="left" w:pos="1152"/>
          <w:tab w:val="left" w:pos="1728"/>
          <w:tab w:val="left" w:pos="2112"/>
          <w:tab w:val="left" w:pos="2496"/>
          <w:tab w:val="left" w:pos="2784"/>
          <w:tab w:val="left" w:pos="3072"/>
        </w:tabs>
        <w:ind w:right="810"/>
        <w:rPr>
          <w:rFonts w:ascii="Courier New" w:hAnsi="Courier New"/>
          <w:bCs/>
          <w:sz w:val="16"/>
        </w:rPr>
      </w:pPr>
    </w:p>
    <w:p w14:paraId="6D555013" w14:textId="7281E125"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274.23 </w:t>
      </w:r>
      <w:r w:rsidRPr="00097BBB">
        <w:rPr>
          <w:rFonts w:ascii="Calibri" w:hAnsi="Calibri" w:cs="Calibri"/>
          <w:bCs/>
          <w:sz w:val="28"/>
          <w:szCs w:val="28"/>
          <w:u w:val="single"/>
        </w:rPr>
        <w:t>Additional Grants for One School Year</w:t>
      </w:r>
    </w:p>
    <w:p w14:paraId="7CEDD4F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B0F456B" w14:textId="7BA748A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7"/>
        <w:outlineLvl w:val="0"/>
        <w:rPr>
          <w:rFonts w:ascii="Calibri" w:hAnsi="Calibri" w:cs="Calibri"/>
          <w:bCs/>
          <w:sz w:val="28"/>
          <w:szCs w:val="28"/>
        </w:rPr>
      </w:pPr>
      <w:r w:rsidRPr="00097BBB">
        <w:rPr>
          <w:rFonts w:ascii="Calibri" w:hAnsi="Calibri" w:cs="Calibri"/>
          <w:bCs/>
          <w:sz w:val="28"/>
          <w:szCs w:val="28"/>
        </w:rPr>
        <w:t>An additional grant may be authorized on behalf of a child for the remainder of a school year following termination of the preceding grant.  The total amount granted for that school year, however, may not exceed the highest maximum education allowance rate prescribed for the post during that school year in the child's grade and educational method(s) selected, plus amounts, if any, for supplementary instruction (DSSR 274.12a) authorized in addition to only the “school at post” education allowance (DSSR 920 or 274.12c). (Eff. 06/19/2022 TL:SR 1049)</w:t>
      </w:r>
    </w:p>
    <w:p w14:paraId="23E6FD4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7"/>
        <w:outlineLvl w:val="0"/>
        <w:rPr>
          <w:rFonts w:ascii="Calibri" w:hAnsi="Calibri" w:cs="Calibri"/>
          <w:bCs/>
          <w:sz w:val="28"/>
          <w:szCs w:val="28"/>
        </w:rPr>
      </w:pPr>
    </w:p>
    <w:p w14:paraId="6F904E3C" w14:textId="5B9AB3B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7"/>
        <w:outlineLvl w:val="0"/>
        <w:rPr>
          <w:rFonts w:ascii="Calibri" w:hAnsi="Calibri" w:cs="Calibri"/>
          <w:bCs/>
          <w:sz w:val="28"/>
          <w:szCs w:val="28"/>
        </w:rPr>
      </w:pPr>
      <w:r w:rsidRPr="00097BBB">
        <w:rPr>
          <w:rFonts w:ascii="Calibri" w:hAnsi="Calibri" w:cs="Calibri"/>
          <w:bCs/>
          <w:sz w:val="28"/>
          <w:szCs w:val="28"/>
        </w:rPr>
        <w:t xml:space="preserve">For example, if the method of education changed from “at post” to “away from post” and the “away from post” rate is higher, the total amount reimbursed for both methods of education cannot exceed the higher “away from post” rate for the school year. Any allowable amount for supplementary instruction may be reimbursed in addition to this maximum.  Exceptions are permitted in the circumstances described in DSSR 274.22a and if the employee elects temporary </w:t>
      </w:r>
      <w:r w:rsidRPr="00097BBB">
        <w:rPr>
          <w:rFonts w:ascii="Calibri" w:hAnsi="Calibri" w:cs="Calibri"/>
          <w:bCs/>
          <w:sz w:val="28"/>
          <w:szCs w:val="28"/>
        </w:rPr>
        <w:lastRenderedPageBreak/>
        <w:t>continuance of the rate of their previous post in circumstances described in DSSR 274.12d and DSSR 276.5.  (Eff. 06/19/2022 TL:SR 1049)</w:t>
      </w:r>
    </w:p>
    <w:p w14:paraId="0E1636C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540483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rPr>
      </w:pPr>
      <w:r w:rsidRPr="00097BBB">
        <w:rPr>
          <w:rFonts w:ascii="Calibri" w:hAnsi="Calibri" w:cs="Calibri"/>
          <w:bCs/>
          <w:sz w:val="28"/>
          <w:szCs w:val="28"/>
        </w:rPr>
        <w:t xml:space="preserve">275 </w:t>
      </w:r>
      <w:r w:rsidRPr="00097BBB">
        <w:rPr>
          <w:rFonts w:ascii="Calibri" w:hAnsi="Calibri" w:cs="Calibri"/>
          <w:bCs/>
          <w:sz w:val="28"/>
          <w:szCs w:val="28"/>
          <w:u w:val="single"/>
        </w:rPr>
        <w:t>Payments</w:t>
      </w:r>
    </w:p>
    <w:p w14:paraId="0E1E0F6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32411A6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Education allowances may be paid in advance, either by lump sum or by installments, only as necessary for the employee to meet periodic educational expenses or when a monetary advantage, such as a discount, would accrue to the Government.  If a grant payment is made by lump sum to the employee, the authorizing officer must require proof of school payment within a reasonable amount of time in order to certify that school bills were paid at the beginning of the school year.</w:t>
      </w:r>
    </w:p>
    <w:p w14:paraId="069F18F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208EA2DD" w14:textId="77777777" w:rsidR="00231497" w:rsidRPr="00097BBB" w:rsidRDefault="00231497" w:rsidP="00231497">
      <w:pPr>
        <w:autoSpaceDE w:val="0"/>
        <w:autoSpaceDN w:val="0"/>
        <w:adjustRightInd w:val="0"/>
        <w:ind w:left="720"/>
        <w:rPr>
          <w:rFonts w:ascii="Calibri" w:hAnsi="Calibri" w:cs="Calibri"/>
          <w:bCs/>
          <w:sz w:val="28"/>
          <w:szCs w:val="28"/>
        </w:rPr>
      </w:pPr>
      <w:r w:rsidRPr="00097BBB">
        <w:rPr>
          <w:rFonts w:ascii="Calibri" w:hAnsi="Calibri" w:cs="Calibri"/>
          <w:bCs/>
          <w:sz w:val="28"/>
          <w:szCs w:val="28"/>
        </w:rPr>
        <w:t>The authorizing officer can also make either lump sum or installment payments of the education allowance directly to the school or transportation provider on behalf of the employee. If payment is going to be made in this manner, the following statement and name of the selected school or transportation provider should be on the current year SF-1190 for each child: “</w:t>
      </w:r>
      <w:r w:rsidRPr="00097BBB">
        <w:rPr>
          <w:rFonts w:ascii="Calibri" w:eastAsia="Courier New" w:hAnsi="Calibri" w:cs="Calibri"/>
          <w:bCs/>
          <w:sz w:val="28"/>
          <w:szCs w:val="28"/>
        </w:rPr>
        <w:t>I hereby authorize the Department of State (or applicable other USG agency) to make education allowance payments on my behalf. I acknowledge that, if all or part of any payment of my education allowance that is made directly to the school or transportation provider is determined by the Department (or applicable other USG agency) to have been paid erroneously or, in the case of an advance payment, the requirements for the payment are found to have not been fulfilled, I [employee name] will be indebted to the Department (or applicable other USG agency) for that amount."</w:t>
      </w:r>
      <w:r w:rsidRPr="00097BBB">
        <w:rPr>
          <w:rFonts w:ascii="Calibri" w:hAnsi="Calibri" w:cs="Calibri"/>
          <w:bCs/>
          <w:sz w:val="28"/>
          <w:szCs w:val="28"/>
        </w:rPr>
        <w:t xml:space="preserve">   (Eff. 01/03/2021  TL:SR 1011)</w:t>
      </w:r>
    </w:p>
    <w:p w14:paraId="1B0AC2E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6E4618E" w14:textId="4C3066F6"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rPr>
      </w:pPr>
      <w:r w:rsidRPr="00097BBB">
        <w:rPr>
          <w:rFonts w:ascii="Calibri" w:hAnsi="Calibri" w:cs="Calibri"/>
          <w:bCs/>
          <w:sz w:val="28"/>
          <w:szCs w:val="28"/>
        </w:rPr>
        <w:t xml:space="preserve">276 </w:t>
      </w:r>
      <w:r w:rsidRPr="00097BBB">
        <w:rPr>
          <w:rFonts w:ascii="Calibri" w:hAnsi="Calibri" w:cs="Calibri"/>
          <w:bCs/>
          <w:sz w:val="28"/>
          <w:szCs w:val="28"/>
          <w:u w:val="single"/>
        </w:rPr>
        <w:t xml:space="preserve">Additional Criteria  </w:t>
      </w:r>
      <w:r w:rsidRPr="00097BBB">
        <w:rPr>
          <w:rFonts w:ascii="Calibri" w:hAnsi="Calibri" w:cs="Calibri"/>
          <w:bCs/>
          <w:sz w:val="28"/>
          <w:szCs w:val="28"/>
        </w:rPr>
        <w:t>(Eff.</w:t>
      </w:r>
      <w:r w:rsidR="00453E7E" w:rsidRPr="00097BBB">
        <w:rPr>
          <w:rFonts w:ascii="Calibri" w:hAnsi="Calibri" w:cs="Calibri"/>
          <w:bCs/>
          <w:sz w:val="28"/>
          <w:szCs w:val="28"/>
        </w:rPr>
        <w:t xml:space="preserve"> 06/19/2022  TL:SR 1049</w:t>
      </w:r>
      <w:r w:rsidRPr="00097BBB">
        <w:rPr>
          <w:rFonts w:ascii="Calibri" w:hAnsi="Calibri" w:cs="Calibri"/>
          <w:bCs/>
          <w:sz w:val="28"/>
          <w:szCs w:val="28"/>
        </w:rPr>
        <w:t>)</w:t>
      </w:r>
    </w:p>
    <w:p w14:paraId="027F303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r w:rsidRPr="00097BBB">
        <w:rPr>
          <w:rFonts w:ascii="Calibri" w:hAnsi="Calibri" w:cs="Calibri"/>
          <w:bCs/>
          <w:sz w:val="28"/>
          <w:szCs w:val="28"/>
        </w:rPr>
        <w:t xml:space="preserve"> </w:t>
      </w:r>
    </w:p>
    <w:p w14:paraId="6468BD1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276.1 </w:t>
      </w:r>
      <w:r w:rsidRPr="00097BBB">
        <w:rPr>
          <w:rFonts w:ascii="Calibri" w:hAnsi="Calibri" w:cs="Calibri"/>
          <w:bCs/>
          <w:sz w:val="28"/>
          <w:szCs w:val="28"/>
          <w:u w:val="single"/>
        </w:rPr>
        <w:t>Posts in Evacuation (Authorized/Ordered Departure Status)</w:t>
      </w:r>
    </w:p>
    <w:p w14:paraId="2129F2E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615905A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lastRenderedPageBreak/>
        <w:t>Refer to DSSR Chapter 600 – Payments During An Authorized/Ordered Departure</w:t>
      </w:r>
    </w:p>
    <w:p w14:paraId="2F39A65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900"/>
        <w:outlineLvl w:val="0"/>
        <w:rPr>
          <w:rFonts w:ascii="Calibri" w:hAnsi="Calibri" w:cs="Calibri"/>
          <w:bCs/>
          <w:sz w:val="28"/>
          <w:szCs w:val="28"/>
        </w:rPr>
      </w:pPr>
    </w:p>
    <w:p w14:paraId="51AE271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276.2 </w:t>
      </w:r>
      <w:r w:rsidRPr="00097BBB">
        <w:rPr>
          <w:rFonts w:ascii="Calibri" w:hAnsi="Calibri" w:cs="Calibri"/>
          <w:bCs/>
          <w:sz w:val="28"/>
          <w:szCs w:val="28"/>
          <w:u w:val="single"/>
        </w:rPr>
        <w:t xml:space="preserve">Special Eligibility Criteria </w:t>
      </w:r>
    </w:p>
    <w:p w14:paraId="211DDFD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221101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276.21 </w:t>
      </w:r>
      <w:r w:rsidRPr="00097BBB">
        <w:rPr>
          <w:rFonts w:ascii="Calibri" w:hAnsi="Calibri" w:cs="Calibri"/>
          <w:bCs/>
          <w:sz w:val="28"/>
          <w:szCs w:val="28"/>
          <w:u w:val="single"/>
        </w:rPr>
        <w:t>Child with Special Needs</w:t>
      </w:r>
      <w:r w:rsidRPr="00097BBB">
        <w:rPr>
          <w:rFonts w:ascii="Calibri" w:hAnsi="Calibri" w:cs="Calibri"/>
          <w:bCs/>
          <w:sz w:val="28"/>
          <w:szCs w:val="28"/>
        </w:rPr>
        <w:t xml:space="preserve">:  A child with special needs under DSSR 271m and DSSR 276.8 is considered to be covered by these regulations from birth if the child would come under IDEIA if residing in the United States and for grades Kindergarten through 12 if the child would come under Section 504 if residing in the United States.  </w:t>
      </w:r>
    </w:p>
    <w:p w14:paraId="197281F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58F1C5F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276.22 </w:t>
      </w:r>
      <w:r w:rsidRPr="00097BBB">
        <w:rPr>
          <w:rFonts w:ascii="Calibri" w:hAnsi="Calibri" w:cs="Calibri"/>
          <w:bCs/>
          <w:sz w:val="28"/>
          <w:szCs w:val="28"/>
          <w:u w:val="single"/>
        </w:rPr>
        <w:t>School Away From Post</w:t>
      </w:r>
      <w:r w:rsidRPr="00097BBB">
        <w:rPr>
          <w:rFonts w:ascii="Calibri" w:hAnsi="Calibri" w:cs="Calibri"/>
          <w:bCs/>
          <w:sz w:val="28"/>
          <w:szCs w:val="28"/>
        </w:rPr>
        <w:t xml:space="preserve">:  When a child is attending a school away from post, the employee must show that, except during the period of attendance at a school away from post, the child normally resides with the employee at post.  Such a showing is not required if (1) the post has the status of partially or fully unaccompanied or (2) the reason the child is not present at post is the medical clearance does not permit the child to be present at post during periods when the child is not attending a school away from post.  </w:t>
      </w:r>
    </w:p>
    <w:p w14:paraId="4E45572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52D1748" w14:textId="7B7AD895"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276.23 </w:t>
      </w:r>
      <w:r w:rsidRPr="00097BBB">
        <w:rPr>
          <w:rFonts w:ascii="Calibri" w:hAnsi="Calibri" w:cs="Calibri"/>
          <w:bCs/>
          <w:sz w:val="28"/>
          <w:szCs w:val="28"/>
          <w:u w:val="single"/>
        </w:rPr>
        <w:t>Post Where Children Are Not Allowed</w:t>
      </w:r>
      <w:r w:rsidRPr="00097BBB">
        <w:rPr>
          <w:rFonts w:ascii="Calibri" w:hAnsi="Calibri" w:cs="Calibri"/>
          <w:bCs/>
          <w:sz w:val="28"/>
          <w:szCs w:val="28"/>
        </w:rPr>
        <w:t>: When an employee is assigned to a post where children are not allowed (partially or fully unaccompanied), the employee may request the applicable “away from post” education allowance for their child in lieu of involuntary separate maintenance allowance (ISMA) for that child.  See DSSR 276.3 for restrictions. (Eff. 06/19/2022 TL:SR 1049)</w:t>
      </w:r>
    </w:p>
    <w:p w14:paraId="3DE3142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520" w:right="900" w:hanging="792"/>
        <w:rPr>
          <w:rFonts w:ascii="Calibri" w:hAnsi="Calibri" w:cs="Calibri"/>
          <w:bCs/>
          <w:sz w:val="28"/>
          <w:szCs w:val="28"/>
        </w:rPr>
      </w:pPr>
    </w:p>
    <w:p w14:paraId="4B87E9D7" w14:textId="581DD4E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lastRenderedPageBreak/>
        <w:t xml:space="preserve">276.24 </w:t>
      </w:r>
      <w:r w:rsidRPr="00097BBB">
        <w:rPr>
          <w:rFonts w:ascii="Calibri" w:hAnsi="Calibri" w:cs="Calibri"/>
          <w:bCs/>
          <w:sz w:val="28"/>
          <w:szCs w:val="28"/>
          <w:u w:val="single"/>
        </w:rPr>
        <w:t>Child Reaches Age of 21</w:t>
      </w:r>
      <w:r w:rsidRPr="00097BBB">
        <w:rPr>
          <w:rFonts w:ascii="Calibri" w:hAnsi="Calibri" w:cs="Calibri"/>
          <w:bCs/>
          <w:sz w:val="28"/>
          <w:szCs w:val="28"/>
        </w:rPr>
        <w:t>:  A child who has reached the age of 21 during a school year remains eligible for an education allowance only until the end of that school year, except that a child with special needs who has not yet completed grade 12 remains eligible for a Special Needs Education Allowance (SNEA) (DSSR 271m and DSSR 276.8) until the end of the school year that is</w:t>
      </w:r>
      <w:r w:rsidRPr="00097BBB">
        <w:rPr>
          <w:rFonts w:ascii="Calibri" w:hAnsi="Calibri" w:cs="Calibri"/>
          <w:bCs/>
          <w:color w:val="1F497D"/>
          <w:sz w:val="28"/>
          <w:szCs w:val="28"/>
        </w:rPr>
        <w:t xml:space="preserve"> </w:t>
      </w:r>
      <w:r w:rsidRPr="00097BBB">
        <w:rPr>
          <w:rFonts w:ascii="Calibri" w:hAnsi="Calibri" w:cs="Calibri"/>
          <w:bCs/>
          <w:sz w:val="28"/>
          <w:szCs w:val="28"/>
        </w:rPr>
        <w:t xml:space="preserve">in progress when </w:t>
      </w:r>
      <w:r w:rsidR="007746F9" w:rsidRPr="00097BBB">
        <w:rPr>
          <w:rFonts w:ascii="Calibri" w:hAnsi="Calibri" w:cs="Calibri"/>
          <w:bCs/>
          <w:sz w:val="28"/>
          <w:szCs w:val="28"/>
        </w:rPr>
        <w:t xml:space="preserve">they </w:t>
      </w:r>
      <w:r w:rsidRPr="00097BBB">
        <w:rPr>
          <w:rFonts w:ascii="Calibri" w:hAnsi="Calibri" w:cs="Calibri"/>
          <w:bCs/>
          <w:sz w:val="28"/>
          <w:szCs w:val="28"/>
        </w:rPr>
        <w:t xml:space="preserve">reach the age of 22. </w:t>
      </w:r>
    </w:p>
    <w:p w14:paraId="3822AB4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2510C7C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276.25 </w:t>
      </w:r>
      <w:r w:rsidRPr="00097BBB">
        <w:rPr>
          <w:rFonts w:ascii="Calibri" w:hAnsi="Calibri" w:cs="Calibri"/>
          <w:bCs/>
          <w:sz w:val="28"/>
          <w:szCs w:val="28"/>
          <w:u w:val="single"/>
        </w:rPr>
        <w:t>Minimum Age Waiver</w:t>
      </w:r>
      <w:r w:rsidRPr="00097BBB">
        <w:rPr>
          <w:rFonts w:ascii="Calibri" w:hAnsi="Calibri" w:cs="Calibri"/>
          <w:bCs/>
          <w:sz w:val="28"/>
          <w:szCs w:val="28"/>
        </w:rPr>
        <w:t xml:space="preserve">:  Posts may request a waiver of the minimum age required to enter school if either a. or b. pertains. Waiver requests must be addressed to the Director, Office of Allowances, U.S. Department of State. Waivers do not apply to nursery school level programs (see DSSR 271j). </w:t>
      </w:r>
    </w:p>
    <w:p w14:paraId="0FCC53F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p>
    <w:p w14:paraId="2CBCFEB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r w:rsidRPr="00097BBB">
        <w:rPr>
          <w:rFonts w:ascii="Calibri" w:hAnsi="Calibri" w:cs="Calibri"/>
          <w:bCs/>
          <w:sz w:val="28"/>
          <w:szCs w:val="28"/>
        </w:rPr>
        <w:t xml:space="preserve">a. All schools at post have a standard age for admission which is less than the minimum age required for entry into Kindergarten in the U.S. public schools </w:t>
      </w:r>
      <w:r w:rsidRPr="00097BBB">
        <w:rPr>
          <w:rFonts w:ascii="Calibri" w:hAnsi="Calibri" w:cs="Calibri"/>
          <w:bCs/>
          <w:sz w:val="28"/>
          <w:szCs w:val="28"/>
          <w:u w:val="single"/>
        </w:rPr>
        <w:t>and</w:t>
      </w:r>
      <w:r w:rsidRPr="00097BBB">
        <w:rPr>
          <w:rFonts w:ascii="Calibri" w:hAnsi="Calibri" w:cs="Calibri"/>
          <w:bCs/>
          <w:sz w:val="28"/>
          <w:szCs w:val="28"/>
        </w:rPr>
        <w:t xml:space="preserve"> admission is necessary in order to ensure admission to a school at post for compulsory education the following year. </w:t>
      </w:r>
      <w:r w:rsidRPr="00097BBB">
        <w:rPr>
          <w:rFonts w:ascii="Calibri" w:hAnsi="Calibri" w:cs="Calibri"/>
          <w:bCs/>
          <w:sz w:val="28"/>
          <w:szCs w:val="28"/>
        </w:rPr>
        <w:br/>
      </w:r>
      <w:r w:rsidRPr="00097BBB">
        <w:rPr>
          <w:rFonts w:ascii="Calibri" w:hAnsi="Calibri" w:cs="Calibri"/>
          <w:bCs/>
          <w:sz w:val="28"/>
          <w:szCs w:val="28"/>
          <w:u w:val="single"/>
        </w:rPr>
        <w:t>Waiver request</w:t>
      </w:r>
      <w:r w:rsidRPr="00097BBB">
        <w:rPr>
          <w:rFonts w:ascii="Calibri" w:hAnsi="Calibri" w:cs="Calibri"/>
          <w:bCs/>
          <w:sz w:val="28"/>
          <w:szCs w:val="28"/>
        </w:rPr>
        <w:t xml:space="preserve">: For this reason should be for employees who intend to be at post at least two more years.  </w:t>
      </w:r>
    </w:p>
    <w:p w14:paraId="6983CAB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p>
    <w:p w14:paraId="000445A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r w:rsidRPr="00097BBB">
        <w:rPr>
          <w:rFonts w:ascii="Calibri" w:hAnsi="Calibri" w:cs="Calibri"/>
          <w:bCs/>
          <w:sz w:val="28"/>
          <w:szCs w:val="28"/>
        </w:rPr>
        <w:t xml:space="preserve">b. Host country law requires school attendance at an age younger than is standard in the U.S. and the program is similar to a one-year kindergarten offered in U.S. public schools. </w:t>
      </w:r>
    </w:p>
    <w:p w14:paraId="3EF06DC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r w:rsidRPr="00097BBB">
        <w:rPr>
          <w:rFonts w:ascii="Calibri" w:hAnsi="Calibri" w:cs="Calibri"/>
          <w:bCs/>
          <w:sz w:val="28"/>
          <w:szCs w:val="28"/>
          <w:u w:val="single"/>
        </w:rPr>
        <w:t>Waiver request</w:t>
      </w:r>
      <w:r w:rsidRPr="00097BBB">
        <w:rPr>
          <w:rFonts w:ascii="Calibri" w:hAnsi="Calibri" w:cs="Calibri"/>
          <w:bCs/>
          <w:sz w:val="28"/>
          <w:szCs w:val="28"/>
        </w:rPr>
        <w:t xml:space="preserve">: Under this condition the post does not need to request it for each individual child but rather cite the host country law provisions and the impact on personnel at post. Following consultation with the Office of Overseas Schools, if warranted </w:t>
      </w:r>
      <w:r w:rsidRPr="00097BBB">
        <w:rPr>
          <w:rFonts w:ascii="Calibri" w:hAnsi="Calibri" w:cs="Calibri"/>
          <w:bCs/>
          <w:sz w:val="28"/>
          <w:szCs w:val="28"/>
        </w:rPr>
        <w:lastRenderedPageBreak/>
        <w:t xml:space="preserve">the Director, Office of Allowances, will grant a waiver which will remain in effect as long as the host country has that age requirement. </w:t>
      </w:r>
    </w:p>
    <w:p w14:paraId="28B07D4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p>
    <w:p w14:paraId="15C2080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112" w:right="900"/>
        <w:rPr>
          <w:rFonts w:ascii="Calibri" w:hAnsi="Calibri" w:cs="Calibri"/>
          <w:bCs/>
          <w:sz w:val="28"/>
          <w:szCs w:val="28"/>
        </w:rPr>
      </w:pPr>
      <w:r w:rsidRPr="00097BBB">
        <w:rPr>
          <w:rFonts w:ascii="Calibri" w:hAnsi="Calibri" w:cs="Calibri"/>
          <w:bCs/>
          <w:sz w:val="28"/>
          <w:szCs w:val="28"/>
        </w:rPr>
        <w:t xml:space="preserve">c. Reimbursement under either a. or b. for the school year is limited to allowable “school at post” expenses (DSSR 274.11 and DSSR 277.1) not to exceed the “at post” education allowance rate listed in DSSR 920 for the post for Kindergarten or DSSR 274.12c for SNEA. </w:t>
      </w:r>
      <w:r w:rsidRPr="008C48FD">
        <w:rPr>
          <w:rFonts w:ascii="Calibri" w:hAnsi="Calibri" w:cs="Calibri"/>
          <w:bCs/>
          <w:sz w:val="28"/>
          <w:szCs w:val="28"/>
        </w:rPr>
        <w:br/>
      </w:r>
    </w:p>
    <w:p w14:paraId="4FBA86C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276.3 </w:t>
      </w:r>
      <w:r w:rsidRPr="00097BBB">
        <w:rPr>
          <w:rFonts w:ascii="Calibri" w:hAnsi="Calibri" w:cs="Calibri"/>
          <w:bCs/>
          <w:sz w:val="28"/>
          <w:szCs w:val="28"/>
          <w:u w:val="single"/>
        </w:rPr>
        <w:t>Child in the United States</w:t>
      </w:r>
      <w:r w:rsidRPr="00097BBB">
        <w:rPr>
          <w:rFonts w:ascii="Calibri" w:hAnsi="Calibri" w:cs="Calibri"/>
          <w:bCs/>
          <w:sz w:val="28"/>
          <w:szCs w:val="28"/>
        </w:rPr>
        <w:t xml:space="preserve">  (Eff. 01/03/2021  TL:SR 1011)</w:t>
      </w:r>
    </w:p>
    <w:p w14:paraId="41D052E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70098258" w14:textId="77777777" w:rsidR="00231497" w:rsidRPr="00097BBB" w:rsidRDefault="00231497" w:rsidP="00231497">
      <w:pPr>
        <w:tabs>
          <w:tab w:val="left" w:pos="384"/>
          <w:tab w:val="left" w:pos="768"/>
          <w:tab w:val="left" w:pos="1440"/>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An education allowance shall not be paid for a child in the U.S.:                    </w:t>
      </w:r>
    </w:p>
    <w:p w14:paraId="37DA51AC" w14:textId="77777777" w:rsidR="00231497" w:rsidRPr="00097BBB" w:rsidRDefault="00231497" w:rsidP="00231497">
      <w:pPr>
        <w:tabs>
          <w:tab w:val="left" w:pos="384"/>
          <w:tab w:val="left" w:pos="768"/>
          <w:tab w:val="left" w:pos="1440"/>
          <w:tab w:val="left" w:pos="2112"/>
          <w:tab w:val="left" w:pos="2496"/>
          <w:tab w:val="left" w:pos="2784"/>
          <w:tab w:val="left" w:pos="3072"/>
        </w:tabs>
        <w:ind w:left="1080" w:right="900"/>
        <w:rPr>
          <w:rFonts w:ascii="Calibri" w:hAnsi="Calibri" w:cs="Calibri"/>
          <w:bCs/>
          <w:sz w:val="28"/>
          <w:szCs w:val="28"/>
        </w:rPr>
      </w:pPr>
    </w:p>
    <w:p w14:paraId="4D7BF5F2" w14:textId="77777777" w:rsidR="00231497" w:rsidRPr="00097BBB" w:rsidRDefault="00231497" w:rsidP="00231497">
      <w:pPr>
        <w:tabs>
          <w:tab w:val="left" w:pos="384"/>
          <w:tab w:val="left" w:pos="768"/>
          <w:tab w:val="left" w:pos="1440"/>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(1) who has a natural or adoptive parent or step-parent residing in the U.S. (except where the employee establishes that the parent residing in the U.S. is divested of legal custody of the child or is mentally or physically unfit to care for the child or the step-parent is estranged from the employee); or                                                               </w:t>
      </w:r>
    </w:p>
    <w:p w14:paraId="2797232D" w14:textId="77777777" w:rsidR="00231497" w:rsidRPr="00097BBB" w:rsidRDefault="00231497" w:rsidP="00231497">
      <w:pPr>
        <w:tabs>
          <w:tab w:val="left" w:pos="384"/>
          <w:tab w:val="left" w:pos="768"/>
          <w:tab w:val="left" w:pos="1728"/>
          <w:tab w:val="left" w:pos="2112"/>
          <w:tab w:val="left" w:pos="2496"/>
          <w:tab w:val="left" w:pos="2784"/>
          <w:tab w:val="left" w:pos="3072"/>
        </w:tabs>
        <w:ind w:left="1440" w:right="900" w:hanging="360"/>
        <w:rPr>
          <w:rFonts w:ascii="Calibri" w:hAnsi="Calibri" w:cs="Calibri"/>
          <w:bCs/>
          <w:sz w:val="28"/>
          <w:szCs w:val="28"/>
        </w:rPr>
      </w:pPr>
    </w:p>
    <w:p w14:paraId="6C2D3C27" w14:textId="77777777" w:rsidR="00231497" w:rsidRPr="00097BBB" w:rsidRDefault="00231497" w:rsidP="00231497">
      <w:pPr>
        <w:tabs>
          <w:tab w:val="left" w:pos="384"/>
          <w:tab w:val="left" w:pos="768"/>
          <w:tab w:val="left" w:pos="1728"/>
          <w:tab w:val="left" w:pos="2112"/>
          <w:tab w:val="left" w:pos="2496"/>
          <w:tab w:val="left" w:pos="2784"/>
          <w:tab w:val="left" w:pos="3072"/>
        </w:tabs>
        <w:ind w:left="1440" w:right="900" w:hanging="360"/>
        <w:rPr>
          <w:rFonts w:ascii="Calibri" w:hAnsi="Calibri" w:cs="Calibri"/>
          <w:bCs/>
          <w:sz w:val="28"/>
          <w:szCs w:val="28"/>
        </w:rPr>
      </w:pPr>
      <w:r w:rsidRPr="00097BBB">
        <w:rPr>
          <w:rFonts w:ascii="Calibri" w:hAnsi="Calibri" w:cs="Calibri"/>
          <w:bCs/>
          <w:sz w:val="28"/>
          <w:szCs w:val="28"/>
        </w:rPr>
        <w:t xml:space="preserve">(2) on whose behalf a separate maintenance allowance is being paid; or </w:t>
      </w:r>
    </w:p>
    <w:p w14:paraId="1E6996F6" w14:textId="77777777" w:rsidR="00231497" w:rsidRPr="00097BBB" w:rsidRDefault="00231497" w:rsidP="00231497">
      <w:pPr>
        <w:tabs>
          <w:tab w:val="left" w:pos="384"/>
          <w:tab w:val="left" w:pos="768"/>
          <w:tab w:val="left" w:pos="1440"/>
          <w:tab w:val="left" w:pos="1728"/>
          <w:tab w:val="left" w:pos="2112"/>
          <w:tab w:val="left" w:pos="2496"/>
          <w:tab w:val="left" w:pos="2784"/>
          <w:tab w:val="left" w:pos="3072"/>
        </w:tabs>
        <w:ind w:left="1080" w:right="900"/>
        <w:rPr>
          <w:rFonts w:ascii="Calibri" w:hAnsi="Calibri" w:cs="Calibri"/>
          <w:bCs/>
          <w:sz w:val="28"/>
          <w:szCs w:val="28"/>
        </w:rPr>
      </w:pPr>
    </w:p>
    <w:p w14:paraId="53D11955" w14:textId="77777777" w:rsidR="00231497" w:rsidRPr="00097BBB" w:rsidRDefault="00231497" w:rsidP="00231497">
      <w:pPr>
        <w:tabs>
          <w:tab w:val="left" w:pos="384"/>
          <w:tab w:val="left" w:pos="768"/>
          <w:tab w:val="left" w:pos="1440"/>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(3) for the 12-month period immediately following the child's arrival at a selected educational institution under educational travel authority (DSSR 280).</w:t>
      </w:r>
    </w:p>
    <w:p w14:paraId="17C5B40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698952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276.4 </w:t>
      </w:r>
      <w:r w:rsidRPr="00097BBB">
        <w:rPr>
          <w:rFonts w:ascii="Calibri" w:hAnsi="Calibri" w:cs="Calibri"/>
          <w:bCs/>
          <w:sz w:val="28"/>
          <w:szCs w:val="28"/>
          <w:u w:val="single"/>
        </w:rPr>
        <w:t xml:space="preserve">Child Residing in Foreign Area while on Separate Maintenance Allowance (SMA) </w:t>
      </w:r>
      <w:r w:rsidRPr="00097BBB">
        <w:rPr>
          <w:rFonts w:ascii="Calibri" w:hAnsi="Calibri" w:cs="Calibri"/>
          <w:bCs/>
          <w:sz w:val="28"/>
          <w:szCs w:val="28"/>
        </w:rPr>
        <w:t>(Eff. 01/03/2021  TL:SR 1011)</w:t>
      </w:r>
    </w:p>
    <w:p w14:paraId="769F223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1F01CB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276.41 When the U.S. is the official separate maintenance allowance (SMA) location, but the child is residing in a </w:t>
      </w:r>
      <w:r w:rsidRPr="00097BBB">
        <w:rPr>
          <w:rFonts w:ascii="Calibri" w:hAnsi="Calibri" w:cs="Calibri"/>
          <w:bCs/>
          <w:sz w:val="28"/>
          <w:szCs w:val="28"/>
        </w:rPr>
        <w:lastRenderedPageBreak/>
        <w:t>foreign area, the employee is not eligible for education allowance payments on behalf of that child.</w:t>
      </w:r>
    </w:p>
    <w:p w14:paraId="0389E9F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5CE0F0D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276.42 When a foreign post is designated as the official Involuntary SMA location, the employee may be eligible for the “at post” education allowance of the official ISMA location on behalf of a child residing at that location, unless the child has arrived at a selected educational institution under educational travel authority within the last 12 months.  (DSSR 262.5 and DSSR 282)</w:t>
      </w:r>
    </w:p>
    <w:p w14:paraId="303D562B" w14:textId="77777777" w:rsidR="00231497" w:rsidRPr="00097BBB" w:rsidRDefault="00231497" w:rsidP="00C042F1">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C1F7E1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296" w:hanging="576"/>
        <w:outlineLvl w:val="0"/>
        <w:rPr>
          <w:rFonts w:ascii="Calibri" w:hAnsi="Calibri" w:cs="Calibri"/>
          <w:bCs/>
          <w:sz w:val="28"/>
          <w:szCs w:val="28"/>
        </w:rPr>
      </w:pPr>
      <w:r w:rsidRPr="00097BBB">
        <w:rPr>
          <w:rFonts w:ascii="Calibri" w:hAnsi="Calibri" w:cs="Calibri"/>
          <w:bCs/>
          <w:sz w:val="28"/>
          <w:szCs w:val="28"/>
        </w:rPr>
        <w:t xml:space="preserve">276.5 </w:t>
      </w:r>
      <w:r w:rsidRPr="00097BBB">
        <w:rPr>
          <w:rFonts w:ascii="Calibri" w:hAnsi="Calibri" w:cs="Calibri"/>
          <w:bCs/>
          <w:sz w:val="28"/>
          <w:szCs w:val="28"/>
          <w:u w:val="single"/>
        </w:rPr>
        <w:t>Employee Transfers to a New Foreign or Non-Foreign Post But the Child Remains in Same School</w:t>
      </w:r>
    </w:p>
    <w:p w14:paraId="1F34593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364EB924" w14:textId="32D3BA8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276.51 </w:t>
      </w:r>
      <w:r w:rsidRPr="00097BBB">
        <w:rPr>
          <w:rFonts w:ascii="Calibri" w:hAnsi="Calibri" w:cs="Calibri"/>
          <w:bCs/>
          <w:sz w:val="28"/>
          <w:szCs w:val="28"/>
          <w:u w:val="single"/>
        </w:rPr>
        <w:t>Transfers to a New Foreign Post</w:t>
      </w:r>
    </w:p>
    <w:p w14:paraId="05217C1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70A221F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An employee, assigned to a post in a foreign area, who is officially transferred to a new foreign post while their child is attending school, has a choice of allowances if the child remains in the same school.  Following transfer to the new foreign post, the employee may elect to receive and be granted the rate of education allowance of the last previous post instead of the rate of the new post.  If this election is made, the rate of the last previous post continues only until the end of that school year.  After that, the rate of education allowance at the new post is payable for costs of any further education received. (See Section 274.23.) An employee shall furnish a copy of the last previous grant to facilitate computation.  (Eff. 06/19/2022 TL:SR 1049)</w:t>
      </w:r>
    </w:p>
    <w:p w14:paraId="16FD257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448" w:right="900"/>
        <w:rPr>
          <w:rFonts w:ascii="Calibri" w:hAnsi="Calibri" w:cs="Calibri"/>
          <w:bCs/>
          <w:sz w:val="28"/>
          <w:szCs w:val="28"/>
        </w:rPr>
      </w:pPr>
    </w:p>
    <w:p w14:paraId="0DF39013"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p>
    <w:p w14:paraId="6891A6CC"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p>
    <w:p w14:paraId="0A76B3F5"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p>
    <w:p w14:paraId="08933D72" w14:textId="2E583F0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lastRenderedPageBreak/>
        <w:t xml:space="preserve">276.52 </w:t>
      </w:r>
      <w:r w:rsidRPr="00097BBB">
        <w:rPr>
          <w:rFonts w:ascii="Calibri" w:hAnsi="Calibri" w:cs="Calibri"/>
          <w:bCs/>
          <w:sz w:val="28"/>
          <w:szCs w:val="28"/>
          <w:u w:val="single"/>
        </w:rPr>
        <w:t>Transfers to a New Non-Foreign Post</w:t>
      </w:r>
    </w:p>
    <w:p w14:paraId="13A8F18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53462A2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Where the employee, assigned to a post in a foreign area, receives official notice of transfer to a new post in a non-foreign area while the child is attending school and remains in the same school while the employee transfers, the head of agency may waive recovery of all or portions of the education allowance advanced if satisfied that such recovery would be against equity and good conscience or against the public interest.</w:t>
      </w:r>
    </w:p>
    <w:p w14:paraId="45CBBB7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784" w:right="720" w:hanging="2784"/>
        <w:rPr>
          <w:rFonts w:ascii="Calibri" w:hAnsi="Calibri" w:cs="Calibri"/>
          <w:bCs/>
          <w:sz w:val="28"/>
          <w:szCs w:val="28"/>
        </w:rPr>
      </w:pPr>
    </w:p>
    <w:p w14:paraId="33E2840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Evidence weighing against recovery and meriting exercise of the waiver includes circumstances where:</w:t>
      </w:r>
    </w:p>
    <w:p w14:paraId="13F050F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0560068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a. the child's educational progress would be affected by the withdrawal of the child from the school before the end of the school year; or</w:t>
      </w:r>
    </w:p>
    <w:p w14:paraId="4FE826B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1823007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b. the school would make no refund of tuition and other payments even if the child were to be withdrawn from the school before the end of the school year.</w:t>
      </w:r>
    </w:p>
    <w:p w14:paraId="11D6C7D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77BCD2A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810"/>
        <w:rPr>
          <w:rFonts w:ascii="Calibri" w:hAnsi="Calibri" w:cs="Calibri"/>
          <w:bCs/>
          <w:sz w:val="28"/>
          <w:szCs w:val="28"/>
        </w:rPr>
      </w:pPr>
      <w:r w:rsidRPr="00097BBB">
        <w:rPr>
          <w:rFonts w:ascii="Calibri" w:hAnsi="Calibri" w:cs="Calibri"/>
          <w:bCs/>
          <w:sz w:val="28"/>
          <w:szCs w:val="28"/>
        </w:rPr>
        <w:t>Any waiver granted under this section shall be reported promptly to the Secretary of State, citing these regulations and describing the circumstances.</w:t>
      </w:r>
    </w:p>
    <w:p w14:paraId="21E9305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outlineLvl w:val="0"/>
        <w:rPr>
          <w:rFonts w:ascii="Calibri" w:hAnsi="Calibri" w:cs="Calibri"/>
          <w:bCs/>
          <w:sz w:val="28"/>
          <w:szCs w:val="28"/>
        </w:rPr>
      </w:pPr>
    </w:p>
    <w:p w14:paraId="09EF9EB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276.6 </w:t>
      </w:r>
      <w:r w:rsidRPr="00097BBB">
        <w:rPr>
          <w:rFonts w:ascii="Calibri" w:hAnsi="Calibri" w:cs="Calibri"/>
          <w:bCs/>
          <w:sz w:val="28"/>
          <w:szCs w:val="28"/>
          <w:u w:val="single"/>
        </w:rPr>
        <w:t>Employee Delayed En Route to Post of Assignment</w:t>
      </w:r>
    </w:p>
    <w:p w14:paraId="48A8C60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0DC18B1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Where an employee who is delayed by temporary duty prior to arrival at a foreign post incurs educational expense on behalf of a child, any education allowance grant for such child may cover the period of temporary duty.  The grant is not to be made until the employee or a family member arrives at the post of assignment.</w:t>
      </w:r>
    </w:p>
    <w:p w14:paraId="550243C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52EE1EC0" w14:textId="7FA6896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lastRenderedPageBreak/>
        <w:t xml:space="preserve">276.7 </w:t>
      </w:r>
      <w:r w:rsidRPr="00097BBB">
        <w:rPr>
          <w:rFonts w:ascii="Calibri" w:hAnsi="Calibri" w:cs="Calibri"/>
          <w:bCs/>
          <w:sz w:val="28"/>
          <w:szCs w:val="28"/>
          <w:u w:val="single"/>
        </w:rPr>
        <w:t>Transfers or Initial Assignment from U.S. to Foreign Post</w:t>
      </w:r>
    </w:p>
    <w:p w14:paraId="141E8B3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72CF59D3" w14:textId="32F22A8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When an employee commences a tour of duty after the beginning of a school year for an official assignment from the U.S. or other non-foreign area to a foreign post with inadequate schools and a higher "away from post" education allowance (DSSR 920), an education allowance may be granted for a certain period prior to departure from the U.S.  The grant may include costs incurred while employed by the U.S. Government in accordance with the following criteria: (Eff. 06/19/2022 TL:SR 1049) </w:t>
      </w:r>
    </w:p>
    <w:p w14:paraId="17B5F13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39F44EC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276.71 payment under this section may include up to one school semester of tuition, fees, room/board, for the school year in progress at the time of employee's departure for post;</w:t>
      </w:r>
    </w:p>
    <w:p w14:paraId="6C7E38A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41501FC8" w14:textId="0F557AE5"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276.72 reimbursement may not be received prior to employee's arrival at a foreign post and may not exceed the maximum “away from post” education allowance for the foreign post (DSSR 920 or DSSR 274.12c for SNEA, if applicable); (Eff. 06/19/2022 TL:SR 1049) and</w:t>
      </w:r>
    </w:p>
    <w:p w14:paraId="39E00FA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63C544E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276.73 the child's attendance at the beginning of the school term must be fairly attributable to the pending assignment of the employee with documentation showing that the assignment was official or, in cases requiring Congressional approval, nomination was put forward by the agency prior to commencement of the semester being reimbursed. </w:t>
      </w:r>
    </w:p>
    <w:p w14:paraId="21F0ED1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448" w:right="900"/>
        <w:rPr>
          <w:rFonts w:ascii="Calibri" w:hAnsi="Calibri" w:cs="Calibri"/>
          <w:bCs/>
          <w:sz w:val="28"/>
          <w:szCs w:val="28"/>
        </w:rPr>
      </w:pPr>
    </w:p>
    <w:p w14:paraId="44DE294D"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1BA3EB85"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702481AA" w14:textId="77777777" w:rsidR="00283A39" w:rsidRDefault="00283A39"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p>
    <w:p w14:paraId="32C56F44" w14:textId="3668DE4A"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u w:val="single"/>
        </w:rPr>
      </w:pPr>
      <w:r w:rsidRPr="00097BBB">
        <w:rPr>
          <w:rFonts w:ascii="Calibri" w:hAnsi="Calibri" w:cs="Calibri"/>
          <w:bCs/>
          <w:sz w:val="28"/>
          <w:szCs w:val="28"/>
        </w:rPr>
        <w:lastRenderedPageBreak/>
        <w:t xml:space="preserve">276.8 </w:t>
      </w:r>
      <w:r w:rsidRPr="00097BBB">
        <w:rPr>
          <w:rFonts w:ascii="Calibri" w:hAnsi="Calibri" w:cs="Calibri"/>
          <w:bCs/>
          <w:sz w:val="28"/>
          <w:szCs w:val="28"/>
          <w:u w:val="single"/>
        </w:rPr>
        <w:t>Child with Special Needs</w:t>
      </w:r>
      <w:r w:rsidRPr="00097BBB">
        <w:rPr>
          <w:rFonts w:ascii="Calibri" w:hAnsi="Calibri" w:cs="Calibri"/>
          <w:bCs/>
          <w:sz w:val="28"/>
          <w:szCs w:val="28"/>
        </w:rPr>
        <w:t xml:space="preserve"> (Eff. </w:t>
      </w:r>
      <w:r w:rsidR="002C2CB3" w:rsidRPr="00097BBB">
        <w:rPr>
          <w:rFonts w:ascii="Calibri" w:hAnsi="Calibri" w:cs="Calibri"/>
          <w:bCs/>
          <w:sz w:val="28"/>
          <w:szCs w:val="28"/>
        </w:rPr>
        <w:t>11/20/2022  TL:SR 1060</w:t>
      </w:r>
      <w:r w:rsidRPr="00097BBB">
        <w:rPr>
          <w:rFonts w:ascii="Calibri" w:hAnsi="Calibri" w:cs="Calibri"/>
          <w:bCs/>
          <w:sz w:val="28"/>
          <w:szCs w:val="28"/>
        </w:rPr>
        <w:t>)</w:t>
      </w:r>
    </w:p>
    <w:p w14:paraId="5B4A559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4DC2BCE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An employee with a child with special needs requiring additional education and related services may be granted an education allowance for that child by the authorizing officer in lieu of the school-at-post, home study/private instruction/virtual schooling, or school-away-from-post rate (DSSR 274.12c).  This benefit is available from birth to the 21st birthday for children that would fall under IDEIA if residing in the United States </w:t>
      </w:r>
      <w:r w:rsidRPr="00097BBB">
        <w:rPr>
          <w:rFonts w:ascii="Calibri" w:hAnsi="Calibri" w:cs="Calibri"/>
          <w:bCs/>
          <w:color w:val="1F497D"/>
          <w:sz w:val="28"/>
          <w:szCs w:val="28"/>
        </w:rPr>
        <w:t>(</w:t>
      </w:r>
      <w:r w:rsidRPr="00097BBB">
        <w:rPr>
          <w:rFonts w:ascii="Calibri" w:hAnsi="Calibri" w:cs="Calibri"/>
          <w:bCs/>
          <w:sz w:val="28"/>
          <w:szCs w:val="28"/>
        </w:rPr>
        <w:t xml:space="preserve">see exception to upper age limitation for circumstances described in DSSR 276.24) and for grades Kindergarten through 12 for children that would fall under Section 504 if residing in the United States.  Attendance may be Away From Post when the necessary services required for the child's education are not available at post. </w:t>
      </w:r>
    </w:p>
    <w:p w14:paraId="42D4C59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p>
    <w:p w14:paraId="77AD71D2" w14:textId="23D32F56"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 xml:space="preserve">When the child is attending school at the foreign post of assignment, the authorizing officer may grant a SNEA for the purpose of an evaluation for the possibility of a disability when presented with supporting documentation from a school, medical professional, or other professional trained and experienced in work with disabled children.  </w:t>
      </w:r>
    </w:p>
    <w:p w14:paraId="53F46D1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p>
    <w:p w14:paraId="6308EEAE" w14:textId="157D004B" w:rsidR="00231497" w:rsidRPr="00097BBB" w:rsidRDefault="00231497" w:rsidP="00231497">
      <w:pPr>
        <w:ind w:left="1080"/>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Maximum Allowable Rate</w:t>
      </w:r>
      <w:r w:rsidRPr="00097BBB">
        <w:rPr>
          <w:rFonts w:ascii="Calibri" w:hAnsi="Calibri" w:cs="Calibri"/>
          <w:bCs/>
          <w:sz w:val="28"/>
          <w:szCs w:val="28"/>
        </w:rPr>
        <w:t>:  The authorizing officer may authorize reimbursement for allowable expenses up to the maximum rate provided in DSSR 274.12c</w:t>
      </w:r>
      <w:r w:rsidR="006C26EC" w:rsidRPr="00097BBB">
        <w:rPr>
          <w:rFonts w:ascii="Calibri" w:hAnsi="Calibri" w:cs="Calibri"/>
          <w:bCs/>
          <w:sz w:val="28"/>
          <w:szCs w:val="28"/>
        </w:rPr>
        <w:t xml:space="preserve">. </w:t>
      </w:r>
      <w:r w:rsidRPr="00097BBB">
        <w:rPr>
          <w:rFonts w:ascii="Calibri" w:hAnsi="Calibri" w:cs="Calibri"/>
          <w:bCs/>
          <w:sz w:val="28"/>
          <w:szCs w:val="28"/>
        </w:rPr>
        <w:t xml:space="preserve"> </w:t>
      </w:r>
      <w:r w:rsidR="006C26EC" w:rsidRPr="00097BBB">
        <w:rPr>
          <w:rFonts w:ascii="Calibri" w:hAnsi="Calibri" w:cs="Calibri"/>
          <w:bCs/>
          <w:sz w:val="28"/>
          <w:szCs w:val="28"/>
        </w:rPr>
        <w:t>W</w:t>
      </w:r>
      <w:r w:rsidRPr="00097BBB">
        <w:rPr>
          <w:rFonts w:ascii="Calibri" w:hAnsi="Calibri" w:cs="Calibri"/>
          <w:bCs/>
          <w:sz w:val="28"/>
          <w:szCs w:val="28"/>
        </w:rPr>
        <w:t>hen necessary, educational consultant fees expended after assignment and prior to arrival at the foreign post of assignment, as well as after arrival at the foreign post of assignment</w:t>
      </w:r>
      <w:r w:rsidR="006C26EC" w:rsidRPr="00097BBB">
        <w:rPr>
          <w:rFonts w:ascii="Calibri" w:hAnsi="Calibri" w:cs="Calibri"/>
          <w:bCs/>
          <w:sz w:val="28"/>
          <w:szCs w:val="28"/>
        </w:rPr>
        <w:t xml:space="preserve"> may be reimbursed under the “Away from Post” education allowance rate maximum (DSSR 274.12c)</w:t>
      </w:r>
      <w:r w:rsidRPr="00097BBB">
        <w:rPr>
          <w:rFonts w:ascii="Calibri" w:hAnsi="Calibri" w:cs="Calibri"/>
          <w:bCs/>
          <w:sz w:val="28"/>
          <w:szCs w:val="28"/>
        </w:rPr>
        <w:t>.  Reimbursement for educational consultant fees are limited to locating an adequate school away from post and not for planning a child’s educational program.</w:t>
      </w:r>
    </w:p>
    <w:p w14:paraId="68B96A5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7"/>
        <w:outlineLvl w:val="0"/>
        <w:rPr>
          <w:rFonts w:ascii="Calibri" w:hAnsi="Calibri" w:cs="Calibri"/>
          <w:bCs/>
          <w:sz w:val="28"/>
          <w:szCs w:val="28"/>
        </w:rPr>
      </w:pPr>
    </w:p>
    <w:p w14:paraId="2C308ED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lastRenderedPageBreak/>
        <w:tab/>
        <w:t xml:space="preserve">Documentation required: </w:t>
      </w:r>
    </w:p>
    <w:p w14:paraId="5DE50A7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p>
    <w:p w14:paraId="36CFB686" w14:textId="77CBAAB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540"/>
        <w:rPr>
          <w:rFonts w:ascii="Calibri" w:hAnsi="Calibri" w:cs="Calibri"/>
          <w:bCs/>
          <w:sz w:val="28"/>
          <w:szCs w:val="28"/>
        </w:rPr>
      </w:pPr>
      <w:r w:rsidRPr="00097BBB">
        <w:rPr>
          <w:rFonts w:ascii="Calibri" w:hAnsi="Calibri" w:cs="Calibri"/>
          <w:bCs/>
          <w:sz w:val="28"/>
          <w:szCs w:val="28"/>
        </w:rPr>
        <w:t xml:space="preserve">(1) Based on consultation with the agency's Medical Office, the employee must provide the authorizing official written evidence that the child is eligible for a SNEA under DSSR 271m; and </w:t>
      </w:r>
    </w:p>
    <w:p w14:paraId="599A021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96" w:right="540"/>
        <w:rPr>
          <w:rFonts w:ascii="Calibri" w:hAnsi="Calibri" w:cs="Calibri"/>
          <w:bCs/>
          <w:sz w:val="28"/>
          <w:szCs w:val="28"/>
          <w:u w:val="single"/>
        </w:rPr>
      </w:pPr>
    </w:p>
    <w:p w14:paraId="044F8DF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540"/>
        <w:rPr>
          <w:rFonts w:ascii="Calibri" w:hAnsi="Calibri" w:cs="Calibri"/>
          <w:bCs/>
          <w:sz w:val="28"/>
          <w:szCs w:val="28"/>
        </w:rPr>
      </w:pPr>
      <w:r w:rsidRPr="00097BBB">
        <w:rPr>
          <w:rFonts w:ascii="Calibri" w:hAnsi="Calibri" w:cs="Calibri"/>
          <w:bCs/>
          <w:sz w:val="28"/>
          <w:szCs w:val="28"/>
        </w:rPr>
        <w:t>(2) There must be an Individual Learning Plan (ILP) - or equivalent prepared by a qualified medical or educational professional which delineates the educational services required to provide for the child's special needs.  Reimbursement may only be for those services provided for in the ILP, which are normally provided free of charge in U.S. public schools.  For a child under age three, reimbursement is limited to those services provided for in the Individual Family Service Plan (IFSP) which are normally provided free of charge in U.S. public schools.  (Eff. 09/01/2019 TL:SR-976)</w:t>
      </w:r>
    </w:p>
    <w:p w14:paraId="7B06137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3326D60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u w:val="single"/>
        </w:rPr>
      </w:pPr>
      <w:r w:rsidRPr="00097BBB">
        <w:rPr>
          <w:rFonts w:ascii="Calibri" w:hAnsi="Calibri" w:cs="Calibri"/>
          <w:bCs/>
          <w:sz w:val="28"/>
          <w:szCs w:val="28"/>
        </w:rPr>
        <w:t xml:space="preserve">b. </w:t>
      </w:r>
      <w:r w:rsidRPr="00097BBB">
        <w:rPr>
          <w:rFonts w:ascii="Calibri" w:hAnsi="Calibri" w:cs="Calibri"/>
          <w:bCs/>
          <w:sz w:val="28"/>
          <w:szCs w:val="28"/>
          <w:u w:val="single"/>
        </w:rPr>
        <w:t>Allowable Testing, Counseling and Travel</w:t>
      </w:r>
    </w:p>
    <w:p w14:paraId="73ED1A1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u w:val="single"/>
        </w:rPr>
      </w:pPr>
    </w:p>
    <w:p w14:paraId="6A0DC402" w14:textId="5B6027D5"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u w:val="single"/>
        </w:rPr>
        <w:t>Allowable Testing</w:t>
      </w:r>
      <w:r w:rsidRPr="00097BBB">
        <w:rPr>
          <w:rFonts w:ascii="Calibri" w:hAnsi="Calibri" w:cs="Calibri"/>
          <w:bCs/>
          <w:sz w:val="28"/>
          <w:szCs w:val="28"/>
        </w:rPr>
        <w:t xml:space="preserve">:  Educational diagnostic testing as required by a school or medical/education authority is allowed.  The costs of medical, including psychiatric and psychological treatment for the child's condition are not to be included in Education Allowance grants.  </w:t>
      </w:r>
    </w:p>
    <w:p w14:paraId="2D2565A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p>
    <w:p w14:paraId="0EB9AB3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outlineLvl w:val="0"/>
        <w:rPr>
          <w:rFonts w:ascii="Calibri" w:hAnsi="Calibri" w:cs="Calibri"/>
          <w:bCs/>
          <w:sz w:val="28"/>
          <w:szCs w:val="28"/>
        </w:rPr>
      </w:pPr>
      <w:r w:rsidRPr="00097BBB">
        <w:rPr>
          <w:rFonts w:ascii="Calibri" w:hAnsi="Calibri" w:cs="Calibri"/>
          <w:bCs/>
          <w:sz w:val="28"/>
          <w:szCs w:val="28"/>
          <w:u w:val="single"/>
        </w:rPr>
        <w:t>Counseling</w:t>
      </w:r>
      <w:r w:rsidRPr="00097BBB">
        <w:rPr>
          <w:rFonts w:ascii="Calibri" w:hAnsi="Calibri" w:cs="Calibri"/>
          <w:bCs/>
          <w:sz w:val="28"/>
          <w:szCs w:val="28"/>
        </w:rPr>
        <w:t xml:space="preserve">: Psychological and counseling services performed by properly trained, qualified personnel such as a psychologist, licensed clinical counselor, licensed clinical social worker, and school psychologist may be authorized for students with disabilities who have chronic severe behavioral, emotional, or social difficulties and additional school supports are required to help the student achieve annual goals, when such services are </w:t>
      </w:r>
      <w:r w:rsidRPr="00097BBB">
        <w:rPr>
          <w:rFonts w:ascii="Calibri" w:hAnsi="Calibri" w:cs="Calibri"/>
          <w:bCs/>
          <w:sz w:val="28"/>
          <w:szCs w:val="28"/>
        </w:rPr>
        <w:lastRenderedPageBreak/>
        <w:t xml:space="preserve">related to the child’s disability and are included in the ILP document. </w:t>
      </w:r>
    </w:p>
    <w:p w14:paraId="03E9ED8B"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p>
    <w:p w14:paraId="404AA67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outlineLvl w:val="0"/>
        <w:rPr>
          <w:rFonts w:ascii="Calibri" w:hAnsi="Calibri" w:cs="Calibri"/>
          <w:bCs/>
          <w:sz w:val="28"/>
          <w:szCs w:val="28"/>
        </w:rPr>
      </w:pPr>
      <w:r w:rsidRPr="00097BBB">
        <w:rPr>
          <w:rFonts w:ascii="Calibri" w:hAnsi="Calibri" w:cs="Calibri"/>
          <w:bCs/>
          <w:sz w:val="28"/>
          <w:szCs w:val="28"/>
          <w:u w:val="single"/>
        </w:rPr>
        <w:t>Travel</w:t>
      </w:r>
      <w:r w:rsidRPr="00097BBB">
        <w:rPr>
          <w:rFonts w:ascii="Calibri" w:hAnsi="Calibri" w:cs="Calibri"/>
          <w:bCs/>
          <w:sz w:val="28"/>
          <w:szCs w:val="28"/>
        </w:rPr>
        <w:t>:  Travel of a family member (see DSSR 040m) to accompany a child between the foreign post and the school or to accompany for the required diagnostic testing from the post to the most reasonable point where it can be performed and return may be included within the allowance when deemed necessary by the authorizing officer.  Travel from a foreign post may also be authorized for an interview prior to enrollment when such interview is absolutely required for the child's admittance into the school.  Travel for the interview purpose is restricted to one round trip while the employee/parent is assigned to a foreign post.  (Travel for exploratory or familiarization purposes is not authorized.)</w:t>
      </w:r>
    </w:p>
    <w:p w14:paraId="0AE018B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521FF765" w14:textId="12E5070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c. </w:t>
      </w:r>
      <w:r w:rsidRPr="00097BBB">
        <w:rPr>
          <w:rFonts w:ascii="Calibri" w:hAnsi="Calibri" w:cs="Calibri"/>
          <w:bCs/>
          <w:sz w:val="28"/>
          <w:szCs w:val="28"/>
          <w:u w:val="single"/>
        </w:rPr>
        <w:t>Additional Allowable Expenses</w:t>
      </w:r>
      <w:r w:rsidRPr="00097BBB">
        <w:rPr>
          <w:rFonts w:ascii="Calibri" w:hAnsi="Calibri" w:cs="Calibri"/>
          <w:bCs/>
          <w:sz w:val="28"/>
          <w:szCs w:val="28"/>
        </w:rPr>
        <w:t xml:space="preserve"> (these are also listed on the DSSR 960 Education Allowance Worksheet):  (Eff. 06/19/2022 TL:SR 1049)</w:t>
      </w:r>
    </w:p>
    <w:p w14:paraId="2F62C74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7B8352EB" w14:textId="77777777" w:rsidR="00231497" w:rsidRPr="00097BBB" w:rsidRDefault="00231497" w:rsidP="00231497">
      <w:pPr>
        <w:pStyle w:val="ListParagraph"/>
        <w:numPr>
          <w:ilvl w:val="0"/>
          <w:numId w:val="35"/>
        </w:num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Expenses itemized in DSSR 277 based on selected method of education</w:t>
      </w:r>
    </w:p>
    <w:p w14:paraId="7810EBB1" w14:textId="43BB6F13" w:rsidR="00231497" w:rsidRPr="00097BBB" w:rsidRDefault="00231497" w:rsidP="00231497">
      <w:pPr>
        <w:pStyle w:val="ListParagraph"/>
        <w:numPr>
          <w:ilvl w:val="0"/>
          <w:numId w:val="35"/>
        </w:numPr>
        <w:tabs>
          <w:tab w:val="left" w:pos="384"/>
          <w:tab w:val="left" w:pos="768"/>
          <w:tab w:val="left" w:pos="1152"/>
          <w:tab w:val="left" w:pos="1728"/>
          <w:tab w:val="left" w:pos="2112"/>
          <w:tab w:val="left" w:pos="2520"/>
          <w:tab w:val="left" w:pos="3072"/>
        </w:tabs>
        <w:ind w:left="1584" w:hanging="216"/>
        <w:rPr>
          <w:rFonts w:ascii="Calibri" w:hAnsi="Calibri" w:cs="Calibri"/>
          <w:bCs/>
          <w:sz w:val="28"/>
          <w:szCs w:val="28"/>
        </w:rPr>
      </w:pPr>
      <w:r w:rsidRPr="00097BBB">
        <w:rPr>
          <w:rFonts w:ascii="Calibri" w:hAnsi="Calibri" w:cs="Calibri"/>
          <w:bCs/>
          <w:sz w:val="28"/>
          <w:szCs w:val="28"/>
        </w:rPr>
        <w:t>Rental of equipment (e.g., amplification and auditory devices) necessary for services required by the ILP or IFSP when not reasonably available at the school</w:t>
      </w:r>
    </w:p>
    <w:p w14:paraId="3C2EDBEA" w14:textId="774A3EB3" w:rsidR="00231497" w:rsidRPr="00097BBB" w:rsidRDefault="00231497" w:rsidP="00231497">
      <w:pPr>
        <w:pStyle w:val="ListParagraph"/>
        <w:numPr>
          <w:ilvl w:val="0"/>
          <w:numId w:val="35"/>
        </w:numPr>
        <w:tabs>
          <w:tab w:val="left" w:pos="384"/>
          <w:tab w:val="left" w:pos="768"/>
          <w:tab w:val="left" w:pos="1152"/>
          <w:tab w:val="left" w:pos="1728"/>
          <w:tab w:val="left" w:pos="2112"/>
          <w:tab w:val="left" w:pos="2520"/>
          <w:tab w:val="left" w:pos="3072"/>
        </w:tabs>
        <w:ind w:left="1584" w:hanging="216"/>
        <w:rPr>
          <w:rFonts w:ascii="Calibri" w:hAnsi="Calibri" w:cs="Calibri"/>
          <w:bCs/>
          <w:sz w:val="28"/>
          <w:szCs w:val="28"/>
        </w:rPr>
      </w:pPr>
      <w:r w:rsidRPr="00097BBB">
        <w:rPr>
          <w:rFonts w:ascii="Calibri" w:hAnsi="Calibri" w:cs="Calibri"/>
          <w:bCs/>
          <w:sz w:val="28"/>
          <w:szCs w:val="28"/>
        </w:rPr>
        <w:t>Purchase of software may be authorized when it is necessary for required course work.  (Note:  Non-allowable items include the purchase of computers or similar devices, printers, electronic devices, and furniture.)</w:t>
      </w:r>
    </w:p>
    <w:p w14:paraId="6CB76829" w14:textId="76543F9A" w:rsidR="00231497" w:rsidRPr="00097BBB" w:rsidRDefault="00231497" w:rsidP="00231497">
      <w:pPr>
        <w:pStyle w:val="ListParagraph"/>
        <w:numPr>
          <w:ilvl w:val="0"/>
          <w:numId w:val="35"/>
        </w:numPr>
        <w:tabs>
          <w:tab w:val="left" w:pos="384"/>
          <w:tab w:val="left" w:pos="768"/>
          <w:tab w:val="left" w:pos="1152"/>
          <w:tab w:val="left" w:pos="1728"/>
          <w:tab w:val="left" w:pos="2112"/>
          <w:tab w:val="left" w:pos="2520"/>
          <w:tab w:val="left" w:pos="3072"/>
        </w:tabs>
        <w:ind w:left="1728"/>
        <w:rPr>
          <w:rFonts w:ascii="Calibri" w:hAnsi="Calibri" w:cs="Calibri"/>
          <w:bCs/>
          <w:sz w:val="28"/>
          <w:szCs w:val="28"/>
        </w:rPr>
      </w:pPr>
      <w:r w:rsidRPr="00097BBB">
        <w:rPr>
          <w:rFonts w:ascii="Calibri" w:hAnsi="Calibri" w:cs="Calibri"/>
          <w:bCs/>
          <w:sz w:val="28"/>
          <w:szCs w:val="28"/>
        </w:rPr>
        <w:t xml:space="preserve">Extended School Year expenses are allowable only when actually required </w:t>
      </w:r>
    </w:p>
    <w:p w14:paraId="5323EA06" w14:textId="77777777" w:rsidR="00231497" w:rsidRPr="00097BBB" w:rsidRDefault="00231497" w:rsidP="00231497">
      <w:pPr>
        <w:tabs>
          <w:tab w:val="left" w:pos="384"/>
          <w:tab w:val="left" w:pos="768"/>
          <w:tab w:val="left" w:pos="1152"/>
          <w:tab w:val="left" w:pos="1728"/>
          <w:tab w:val="left" w:pos="2112"/>
          <w:tab w:val="left" w:pos="2496"/>
          <w:tab w:val="left" w:pos="3072"/>
        </w:tabs>
        <w:ind w:left="1368"/>
        <w:rPr>
          <w:rFonts w:ascii="Calibri" w:hAnsi="Calibri" w:cs="Calibri"/>
          <w:bCs/>
          <w:sz w:val="28"/>
          <w:szCs w:val="28"/>
        </w:rPr>
      </w:pPr>
      <w:r w:rsidRPr="00097BBB">
        <w:rPr>
          <w:rFonts w:ascii="Calibri" w:hAnsi="Calibri" w:cs="Calibri"/>
          <w:bCs/>
          <w:sz w:val="28"/>
          <w:szCs w:val="28"/>
        </w:rPr>
        <w:tab/>
        <w:t xml:space="preserve">for the child's special needs according to the ILP or IFSP.  </w:t>
      </w:r>
    </w:p>
    <w:p w14:paraId="5C7AF4BA" w14:textId="3D729E5A" w:rsidR="00231497" w:rsidRPr="00097BBB" w:rsidRDefault="00231497" w:rsidP="00C042F1">
      <w:pPr>
        <w:pStyle w:val="ListParagraph"/>
        <w:numPr>
          <w:ilvl w:val="0"/>
          <w:numId w:val="35"/>
        </w:num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 xml:space="preserve">Private individual tutoring in conjunction with attendance at post school may be authorized only when a service is </w:t>
      </w:r>
      <w:r w:rsidRPr="00097BBB">
        <w:rPr>
          <w:rFonts w:ascii="Calibri" w:hAnsi="Calibri" w:cs="Calibri"/>
          <w:bCs/>
          <w:sz w:val="28"/>
          <w:szCs w:val="28"/>
        </w:rPr>
        <w:lastRenderedPageBreak/>
        <w:t>educationally required and not available at the school attended.</w:t>
      </w:r>
    </w:p>
    <w:p w14:paraId="2C9BC8B9" w14:textId="66F2A94A" w:rsidR="00231497" w:rsidRPr="00097BBB" w:rsidRDefault="00231497" w:rsidP="00C042F1">
      <w:pPr>
        <w:pStyle w:val="ListParagraph"/>
        <w:numPr>
          <w:ilvl w:val="0"/>
          <w:numId w:val="35"/>
        </w:numPr>
        <w:tabs>
          <w:tab w:val="left" w:pos="384"/>
          <w:tab w:val="left" w:pos="768"/>
          <w:tab w:val="left" w:pos="1152"/>
          <w:tab w:val="left" w:pos="1728"/>
          <w:tab w:val="left" w:pos="2112"/>
          <w:tab w:val="left" w:pos="2496"/>
          <w:tab w:val="left" w:pos="2784"/>
          <w:tab w:val="left" w:pos="3072"/>
        </w:tabs>
        <w:ind w:left="1728"/>
        <w:rPr>
          <w:rFonts w:ascii="Calibri" w:hAnsi="Calibri" w:cs="Calibri"/>
          <w:bCs/>
          <w:sz w:val="28"/>
          <w:szCs w:val="28"/>
        </w:rPr>
      </w:pPr>
      <w:r w:rsidRPr="00097BBB">
        <w:rPr>
          <w:rFonts w:ascii="Calibri" w:hAnsi="Calibri" w:cs="Calibri"/>
          <w:bCs/>
          <w:sz w:val="28"/>
          <w:szCs w:val="28"/>
        </w:rPr>
        <w:t>Services and support both outside of school hours and/or in noneducational settings when included in the ILP and</w:t>
      </w:r>
      <w:r w:rsidR="00C042F1" w:rsidRPr="00097BBB">
        <w:rPr>
          <w:rFonts w:ascii="Calibri" w:hAnsi="Calibri" w:cs="Calibri"/>
          <w:bCs/>
          <w:sz w:val="28"/>
          <w:szCs w:val="28"/>
        </w:rPr>
        <w:t xml:space="preserve"> </w:t>
      </w:r>
      <w:r w:rsidRPr="00097BBB">
        <w:rPr>
          <w:rFonts w:ascii="Calibri" w:hAnsi="Calibri" w:cs="Calibri"/>
          <w:bCs/>
          <w:sz w:val="28"/>
          <w:szCs w:val="28"/>
        </w:rPr>
        <w:t>normally free of charge in U.S. public schools.</w:t>
      </w:r>
    </w:p>
    <w:p w14:paraId="6F703F3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92" w:right="720"/>
        <w:rPr>
          <w:rFonts w:ascii="Calibri" w:hAnsi="Calibri" w:cs="Calibri"/>
          <w:bCs/>
          <w:sz w:val="28"/>
          <w:szCs w:val="28"/>
        </w:rPr>
      </w:pPr>
    </w:p>
    <w:p w14:paraId="403705CA"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d. Responsibility for documentation rests with the employee.  Authorizing officials are not permitted to authorize payment when documentation of allowable items is not clear.</w:t>
      </w:r>
    </w:p>
    <w:p w14:paraId="19E5EF5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251B0DEF" w14:textId="7780F1D8"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86" w:right="907" w:hanging="706"/>
        <w:rPr>
          <w:rFonts w:ascii="Calibri" w:hAnsi="Calibri" w:cs="Calibri"/>
          <w:bCs/>
          <w:sz w:val="28"/>
          <w:szCs w:val="28"/>
        </w:rPr>
      </w:pPr>
      <w:r w:rsidRPr="00097BBB">
        <w:rPr>
          <w:rFonts w:ascii="Calibri" w:hAnsi="Calibri" w:cs="Calibri"/>
          <w:bCs/>
          <w:sz w:val="28"/>
          <w:szCs w:val="28"/>
        </w:rPr>
        <w:t xml:space="preserve">276.81 </w:t>
      </w:r>
      <w:r w:rsidRPr="00097BBB">
        <w:rPr>
          <w:rFonts w:ascii="Calibri" w:hAnsi="Calibri" w:cs="Calibri"/>
          <w:bCs/>
          <w:sz w:val="28"/>
          <w:szCs w:val="28"/>
          <w:u w:val="single"/>
        </w:rPr>
        <w:t>Costs of Services Exceed Maximum</w:t>
      </w:r>
      <w:r w:rsidRPr="00097BBB">
        <w:rPr>
          <w:rFonts w:ascii="Calibri" w:hAnsi="Calibri" w:cs="Calibri"/>
          <w:bCs/>
          <w:sz w:val="28"/>
          <w:szCs w:val="28"/>
        </w:rPr>
        <w:t xml:space="preserve"> (Eff. </w:t>
      </w:r>
      <w:r w:rsidR="002C2CB3" w:rsidRPr="00097BBB">
        <w:rPr>
          <w:rFonts w:ascii="Calibri" w:hAnsi="Calibri" w:cs="Calibri"/>
          <w:bCs/>
          <w:sz w:val="28"/>
          <w:szCs w:val="28"/>
        </w:rPr>
        <w:t>11/20/2022  TL:SR 1060</w:t>
      </w:r>
      <w:r w:rsidRPr="00097BBB">
        <w:rPr>
          <w:rFonts w:ascii="Calibri" w:hAnsi="Calibri" w:cs="Calibri"/>
          <w:bCs/>
          <w:sz w:val="28"/>
          <w:szCs w:val="28"/>
        </w:rPr>
        <w:t>)</w:t>
      </w:r>
    </w:p>
    <w:p w14:paraId="19F247F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7EBEB247" w14:textId="77777777" w:rsidR="00231497" w:rsidRPr="00097BBB" w:rsidRDefault="00231497" w:rsidP="00231497">
      <w:pPr>
        <w:tabs>
          <w:tab w:val="left" w:pos="384"/>
          <w:tab w:val="left" w:pos="768"/>
          <w:tab w:val="left" w:pos="1152"/>
          <w:tab w:val="left" w:pos="2112"/>
          <w:tab w:val="left" w:pos="2340"/>
          <w:tab w:val="left" w:pos="2496"/>
          <w:tab w:val="left" w:pos="2784"/>
          <w:tab w:val="left" w:pos="3072"/>
        </w:tabs>
        <w:ind w:left="1786"/>
        <w:rPr>
          <w:rFonts w:ascii="Calibri" w:hAnsi="Calibri" w:cs="Calibri"/>
          <w:bCs/>
          <w:sz w:val="28"/>
          <w:szCs w:val="28"/>
        </w:rPr>
      </w:pPr>
      <w:r w:rsidRPr="00097BBB">
        <w:rPr>
          <w:rFonts w:ascii="Calibri" w:hAnsi="Calibri" w:cs="Calibri"/>
          <w:bCs/>
          <w:sz w:val="28"/>
          <w:szCs w:val="28"/>
        </w:rPr>
        <w:t xml:space="preserve">In exceptional circumstances, when costs of services provided for in the ILP or IFSP exceed the maximum rate established in DSSR 274.12c, the head of agency or authorizing official at post may authorize not to exceed an additional 50% reimbursement for allowable items on a post-audit (DSSR 271k) basis.  </w:t>
      </w:r>
    </w:p>
    <w:p w14:paraId="74CA43CD" w14:textId="77777777" w:rsidR="00231497" w:rsidRPr="00097BBB" w:rsidRDefault="00231497" w:rsidP="00231497">
      <w:pPr>
        <w:tabs>
          <w:tab w:val="left" w:pos="384"/>
          <w:tab w:val="left" w:pos="768"/>
          <w:tab w:val="left" w:pos="1152"/>
          <w:tab w:val="left" w:pos="2112"/>
          <w:tab w:val="left" w:pos="2340"/>
          <w:tab w:val="left" w:pos="2496"/>
          <w:tab w:val="left" w:pos="2784"/>
          <w:tab w:val="left" w:pos="3072"/>
        </w:tabs>
        <w:ind w:left="1786"/>
        <w:rPr>
          <w:rFonts w:ascii="Calibri" w:hAnsi="Calibri" w:cs="Calibri"/>
          <w:bCs/>
          <w:sz w:val="28"/>
          <w:szCs w:val="28"/>
        </w:rPr>
      </w:pPr>
    </w:p>
    <w:p w14:paraId="70624BD9" w14:textId="28CAD8F1" w:rsidR="00104A6B" w:rsidRPr="00097BBB" w:rsidRDefault="00104A6B" w:rsidP="00231497">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r w:rsidRPr="00097BBB">
        <w:rPr>
          <w:rFonts w:ascii="Calibri" w:hAnsi="Calibri" w:cs="Calibri"/>
          <w:bCs/>
          <w:sz w:val="28"/>
          <w:szCs w:val="28"/>
          <w:u w:val="single"/>
        </w:rPr>
        <w:t>E</w:t>
      </w:r>
      <w:r w:rsidR="00231497" w:rsidRPr="00097BBB">
        <w:rPr>
          <w:rFonts w:ascii="Calibri" w:hAnsi="Calibri" w:cs="Calibri"/>
          <w:bCs/>
          <w:sz w:val="28"/>
          <w:szCs w:val="28"/>
          <w:u w:val="single"/>
        </w:rPr>
        <w:t>xample</w:t>
      </w:r>
      <w:r w:rsidRPr="00097BBB">
        <w:rPr>
          <w:rFonts w:ascii="Calibri" w:hAnsi="Calibri" w:cs="Calibri"/>
          <w:bCs/>
          <w:sz w:val="28"/>
          <w:szCs w:val="28"/>
          <w:u w:val="single"/>
        </w:rPr>
        <w:t>s</w:t>
      </w:r>
      <w:r w:rsidR="00231497" w:rsidRPr="00097BBB">
        <w:rPr>
          <w:rFonts w:ascii="Calibri" w:hAnsi="Calibri" w:cs="Calibri"/>
          <w:bCs/>
          <w:sz w:val="28"/>
          <w:szCs w:val="28"/>
        </w:rPr>
        <w:t xml:space="preserve">:  </w:t>
      </w:r>
      <w:r w:rsidRPr="00097BBB">
        <w:rPr>
          <w:rFonts w:ascii="Calibri" w:hAnsi="Calibri" w:cs="Calibri"/>
          <w:bCs/>
          <w:sz w:val="28"/>
          <w:szCs w:val="28"/>
        </w:rPr>
        <w:t xml:space="preserve">(Eff. </w:t>
      </w:r>
      <w:r w:rsidR="002C2CB3" w:rsidRPr="00097BBB">
        <w:rPr>
          <w:rFonts w:ascii="Calibri" w:hAnsi="Calibri" w:cs="Calibri"/>
          <w:bCs/>
          <w:sz w:val="28"/>
          <w:szCs w:val="28"/>
        </w:rPr>
        <w:t>11/20/2022  TL:SR 1060</w:t>
      </w:r>
      <w:r w:rsidRPr="00097BBB">
        <w:rPr>
          <w:rFonts w:ascii="Calibri" w:hAnsi="Calibri" w:cs="Calibri"/>
          <w:bCs/>
          <w:sz w:val="28"/>
          <w:szCs w:val="28"/>
        </w:rPr>
        <w:t>)</w:t>
      </w:r>
    </w:p>
    <w:p w14:paraId="1D96605C" w14:textId="77777777" w:rsidR="00104A6B" w:rsidRPr="00097BBB" w:rsidRDefault="00104A6B" w:rsidP="00231497">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p>
    <w:p w14:paraId="5CA9CB3A"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r w:rsidRPr="00097BBB">
        <w:rPr>
          <w:rFonts w:ascii="Calibri" w:hAnsi="Calibri" w:cs="Calibri"/>
          <w:bCs/>
          <w:sz w:val="28"/>
          <w:szCs w:val="28"/>
        </w:rPr>
        <w:t>"School at Post” – 50% above the DSSR 920 “School at Post” Education Allowance Rate.  If the rate is $25,500 the additional for allowable expenses would be $12,750.</w:t>
      </w:r>
    </w:p>
    <w:p w14:paraId="78E65AB1"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p>
    <w:p w14:paraId="38322459"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r w:rsidRPr="00097BBB">
        <w:rPr>
          <w:rFonts w:ascii="Calibri" w:hAnsi="Calibri" w:cs="Calibri"/>
          <w:bCs/>
          <w:sz w:val="28"/>
          <w:szCs w:val="28"/>
        </w:rPr>
        <w:t>“Home Study/Private Instruction/Virtual Schooling” – 50% above the rate for the child’s grade shown in DSSR 274.12c.  If the rate is $10,500 the additional for allowable expenses would be $5,250; If the rate is $21,500 the additional for allowable expenses would be $10,750.</w:t>
      </w:r>
    </w:p>
    <w:p w14:paraId="76A94178"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p>
    <w:p w14:paraId="5641A250"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ind w:left="2112"/>
        <w:rPr>
          <w:rFonts w:ascii="Calibri" w:hAnsi="Calibri" w:cs="Calibri"/>
          <w:bCs/>
          <w:sz w:val="28"/>
          <w:szCs w:val="28"/>
        </w:rPr>
      </w:pPr>
      <w:r w:rsidRPr="00097BBB">
        <w:rPr>
          <w:rFonts w:ascii="Calibri" w:hAnsi="Calibri" w:cs="Calibri"/>
          <w:bCs/>
          <w:sz w:val="28"/>
          <w:szCs w:val="28"/>
        </w:rPr>
        <w:t>“School Away from Post” – 50% above the rate at DSSR 274.12c.  If the rate is $95,400 the additional for allowable expenses would be $47,700.</w:t>
      </w:r>
    </w:p>
    <w:p w14:paraId="7FD2FFBC" w14:textId="77777777" w:rsidR="00104A6B" w:rsidRPr="00097BBB" w:rsidRDefault="00104A6B" w:rsidP="00104A6B">
      <w:pPr>
        <w:tabs>
          <w:tab w:val="left" w:pos="384"/>
          <w:tab w:val="left" w:pos="768"/>
          <w:tab w:val="left" w:pos="1152"/>
          <w:tab w:val="left" w:pos="2112"/>
          <w:tab w:val="left" w:pos="2340"/>
          <w:tab w:val="left" w:pos="2496"/>
          <w:tab w:val="left" w:pos="2784"/>
          <w:tab w:val="left" w:pos="3072"/>
        </w:tabs>
        <w:rPr>
          <w:rFonts w:ascii="Calibri" w:hAnsi="Calibri" w:cs="Calibri"/>
          <w:bCs/>
          <w:sz w:val="28"/>
          <w:szCs w:val="28"/>
        </w:rPr>
      </w:pPr>
    </w:p>
    <w:p w14:paraId="15FBA7C5" w14:textId="77777777" w:rsidR="00231497" w:rsidRPr="00097BBB" w:rsidRDefault="00231497" w:rsidP="00231497">
      <w:pPr>
        <w:tabs>
          <w:tab w:val="left" w:pos="384"/>
          <w:tab w:val="left" w:pos="768"/>
          <w:tab w:val="left" w:pos="1152"/>
          <w:tab w:val="left" w:pos="2112"/>
          <w:tab w:val="left" w:pos="2340"/>
          <w:tab w:val="left" w:pos="2496"/>
          <w:tab w:val="left" w:pos="2784"/>
          <w:tab w:val="left" w:pos="3072"/>
        </w:tabs>
        <w:ind w:left="1786"/>
        <w:rPr>
          <w:rFonts w:ascii="Calibri" w:hAnsi="Calibri" w:cs="Calibri"/>
          <w:bCs/>
          <w:sz w:val="28"/>
          <w:szCs w:val="28"/>
        </w:rPr>
      </w:pPr>
      <w:r w:rsidRPr="00097BBB">
        <w:rPr>
          <w:rFonts w:ascii="Calibri" w:hAnsi="Calibri" w:cs="Calibri"/>
          <w:bCs/>
          <w:sz w:val="28"/>
          <w:szCs w:val="28"/>
        </w:rPr>
        <w:t>After this authority is exercised, the following must be held on file at post subject potentially to post-audit review:  listing of all items found to be allowable by the authorizing official and reimbursed, evidence the expenses were actually incurred, statement by the authorizing official that the child meets the special needs definition and the reimbursed services are in accordance with the child's ILP or IFSP.  Reimbursement is not to be made for projected or likely expenses.  Requests for reimbursement for allowable expenses above the additional 50% maximum must be submitted to the Director, Office of Allowances, U.S. Department of State.</w:t>
      </w:r>
    </w:p>
    <w:p w14:paraId="725FE4F0" w14:textId="77777777" w:rsidR="00231497" w:rsidRPr="00097BBB" w:rsidRDefault="00231497" w:rsidP="00231497">
      <w:pPr>
        <w:tabs>
          <w:tab w:val="left" w:pos="384"/>
          <w:tab w:val="left" w:pos="768"/>
          <w:tab w:val="left" w:pos="1152"/>
          <w:tab w:val="left" w:pos="2112"/>
          <w:tab w:val="left" w:pos="2340"/>
          <w:tab w:val="left" w:pos="2496"/>
          <w:tab w:val="left" w:pos="2784"/>
          <w:tab w:val="left" w:pos="3072"/>
        </w:tabs>
        <w:ind w:left="2496"/>
        <w:rPr>
          <w:rFonts w:ascii="Calibri" w:hAnsi="Calibri" w:cs="Calibri"/>
          <w:bCs/>
          <w:sz w:val="28"/>
          <w:szCs w:val="28"/>
        </w:rPr>
      </w:pPr>
    </w:p>
    <w:p w14:paraId="63DECA1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276.9 </w:t>
      </w:r>
      <w:r w:rsidRPr="00097BBB">
        <w:rPr>
          <w:rFonts w:ascii="Calibri" w:hAnsi="Calibri" w:cs="Calibri"/>
          <w:bCs/>
          <w:sz w:val="28"/>
          <w:szCs w:val="28"/>
          <w:u w:val="single"/>
        </w:rPr>
        <w:t>“School at post”</w:t>
      </w:r>
      <w:r w:rsidRPr="00097BBB">
        <w:rPr>
          <w:rFonts w:ascii="Calibri" w:hAnsi="Calibri" w:cs="Calibri"/>
          <w:bCs/>
          <w:sz w:val="28"/>
          <w:szCs w:val="28"/>
        </w:rPr>
        <w:t xml:space="preserve"> </w:t>
      </w:r>
      <w:r w:rsidRPr="00097BBB">
        <w:rPr>
          <w:rFonts w:ascii="Calibri" w:hAnsi="Calibri" w:cs="Calibri"/>
          <w:bCs/>
          <w:sz w:val="28"/>
          <w:szCs w:val="28"/>
          <w:u w:val="single"/>
        </w:rPr>
        <w:t>Supplementary Instruction</w:t>
      </w:r>
      <w:r w:rsidRPr="00097BBB">
        <w:rPr>
          <w:rFonts w:ascii="Calibri" w:hAnsi="Calibri" w:cs="Calibri"/>
          <w:bCs/>
          <w:sz w:val="28"/>
          <w:szCs w:val="28"/>
        </w:rPr>
        <w:t xml:space="preserve"> (Eff. 01/03/2021  TL:SR 1011)</w:t>
      </w:r>
    </w:p>
    <w:p w14:paraId="74FCAF5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1CDFC9FE"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ight="1620"/>
        <w:rPr>
          <w:rFonts w:ascii="Calibri" w:hAnsi="Calibri" w:cs="Calibri"/>
          <w:bCs/>
          <w:sz w:val="28"/>
          <w:szCs w:val="28"/>
        </w:rPr>
      </w:pPr>
      <w:r w:rsidRPr="00097BBB">
        <w:rPr>
          <w:rFonts w:ascii="Calibri" w:hAnsi="Calibri" w:cs="Calibri"/>
          <w:bCs/>
          <w:sz w:val="28"/>
          <w:szCs w:val="28"/>
        </w:rPr>
        <w:t>In addition to the amount authorized for the "school at post" (DSSR 920 and 274.12c) education allowance, supplementary instruction may be reimbursed up to the maximum shown in DSSR 274.12a for only the following reason(s).</w:t>
      </w:r>
    </w:p>
    <w:p w14:paraId="5054D509"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2088" w:right="1440"/>
        <w:rPr>
          <w:rFonts w:ascii="Calibri" w:hAnsi="Calibri" w:cs="Calibri"/>
          <w:bCs/>
          <w:sz w:val="28"/>
          <w:szCs w:val="28"/>
        </w:rPr>
      </w:pPr>
      <w:r w:rsidRPr="00097BBB">
        <w:rPr>
          <w:rFonts w:ascii="Calibri" w:hAnsi="Calibri" w:cs="Calibri"/>
          <w:bCs/>
          <w:sz w:val="28"/>
          <w:szCs w:val="28"/>
        </w:rPr>
        <w:t> </w:t>
      </w:r>
    </w:p>
    <w:p w14:paraId="617DAA36" w14:textId="77777777" w:rsidR="00231497" w:rsidRPr="00097BBB" w:rsidRDefault="00231497" w:rsidP="00231497">
      <w:pPr>
        <w:autoSpaceDE w:val="0"/>
        <w:autoSpaceDN w:val="0"/>
        <w:adjustRightInd w:val="0"/>
        <w:ind w:left="1440"/>
        <w:rPr>
          <w:rFonts w:ascii="Calibri" w:hAnsi="Calibri" w:cs="Calibri"/>
          <w:bCs/>
          <w:sz w:val="28"/>
          <w:szCs w:val="28"/>
        </w:rPr>
      </w:pPr>
      <w:r w:rsidRPr="00097BBB">
        <w:rPr>
          <w:rFonts w:ascii="Calibri" w:hAnsi="Calibri" w:cs="Calibri"/>
          <w:bCs/>
          <w:sz w:val="28"/>
          <w:szCs w:val="28"/>
          <w:u w:val="single"/>
        </w:rPr>
        <w:t>NOTE:  Concerning third-party expenses</w:t>
      </w:r>
      <w:r w:rsidRPr="00097BBB">
        <w:rPr>
          <w:rFonts w:ascii="Calibri" w:hAnsi="Calibri" w:cs="Calibri"/>
          <w:bCs/>
          <w:sz w:val="28"/>
          <w:szCs w:val="28"/>
        </w:rPr>
        <w:t>:  An educational provider receiving payment for this “school at post” supplementary instruction must be providing the course teaching and evaluations directly to the student.  Indirect or third-party service provider fees, such as umbrella school/cover schools not providing direct instruction are not reimbursable fees. However, an employee/parent can elect to pay them as a personal expense.</w:t>
      </w:r>
    </w:p>
    <w:p w14:paraId="2CF7C1B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1440"/>
        <w:rPr>
          <w:rFonts w:ascii="Calibri" w:hAnsi="Calibri" w:cs="Calibri"/>
          <w:bCs/>
          <w:sz w:val="28"/>
          <w:szCs w:val="28"/>
        </w:rPr>
      </w:pPr>
    </w:p>
    <w:p w14:paraId="37CE889B"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ight="1440"/>
        <w:rPr>
          <w:rFonts w:ascii="Calibri" w:hAnsi="Calibri" w:cs="Calibri"/>
          <w:bCs/>
          <w:sz w:val="28"/>
          <w:szCs w:val="28"/>
        </w:rPr>
      </w:pPr>
      <w:r w:rsidRPr="00097BBB">
        <w:rPr>
          <w:rFonts w:ascii="Calibri" w:hAnsi="Calibri" w:cs="Calibri"/>
          <w:bCs/>
          <w:sz w:val="28"/>
          <w:szCs w:val="28"/>
        </w:rPr>
        <w:t xml:space="preserve">a. the child’s school at post does not provide instruction in academic subjects generally offered by public schools in the United States, such as United States history, civics, computers, American literature, </w:t>
      </w:r>
      <w:r w:rsidRPr="00097BBB">
        <w:rPr>
          <w:rFonts w:ascii="Calibri" w:hAnsi="Calibri" w:cs="Calibri"/>
          <w:bCs/>
          <w:sz w:val="28"/>
          <w:szCs w:val="28"/>
        </w:rPr>
        <w:lastRenderedPageBreak/>
        <w:t>English grammar, Advanced Placement or International Baccalaureate Courses;</w:t>
      </w:r>
    </w:p>
    <w:p w14:paraId="095B6BF7"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ight="1440"/>
        <w:rPr>
          <w:rFonts w:ascii="Calibri" w:hAnsi="Calibri" w:cs="Calibri"/>
          <w:bCs/>
          <w:sz w:val="28"/>
          <w:szCs w:val="28"/>
        </w:rPr>
      </w:pPr>
      <w:r w:rsidRPr="00097BBB">
        <w:rPr>
          <w:rFonts w:ascii="Calibri" w:hAnsi="Calibri" w:cs="Calibri"/>
          <w:bCs/>
          <w:sz w:val="28"/>
          <w:szCs w:val="28"/>
        </w:rPr>
        <w:t> </w:t>
      </w:r>
    </w:p>
    <w:p w14:paraId="1349AB6A"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ight="1440"/>
        <w:rPr>
          <w:rFonts w:ascii="Calibri" w:hAnsi="Calibri" w:cs="Calibri"/>
          <w:bCs/>
          <w:sz w:val="28"/>
          <w:szCs w:val="28"/>
        </w:rPr>
      </w:pPr>
      <w:r w:rsidRPr="00097BBB">
        <w:rPr>
          <w:rFonts w:ascii="Calibri" w:hAnsi="Calibri" w:cs="Calibri"/>
          <w:bCs/>
          <w:sz w:val="28"/>
          <w:szCs w:val="28"/>
        </w:rPr>
        <w:t xml:space="preserve">b. the child’s school at post offers its curriculum in a foreign language which the child does not know well enough for progress in the curriculum; </w:t>
      </w:r>
    </w:p>
    <w:p w14:paraId="0C41BC54"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w:t>
      </w:r>
    </w:p>
    <w:p w14:paraId="50E2AC8B"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c. the child’s school at post requires additional instruction to enable the child to (1) enter a grade, remain in the same grade, or complete a grade in the school; or (2) successfully complete an academic course in order to progress to the next level in the sequence of courses;</w:t>
      </w:r>
    </w:p>
    <w:p w14:paraId="23023C05"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w:t>
      </w:r>
    </w:p>
    <w:p w14:paraId="27C55865"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d. the child’s school at post documents that a child returning to post following authorized/ordered departure/evacuation requires additional instruction to successfully complete the current school year;</w:t>
      </w:r>
    </w:p>
    <w:p w14:paraId="58DCE698"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left="1440"/>
        <w:rPr>
          <w:rFonts w:ascii="Calibri" w:hAnsi="Calibri" w:cs="Calibri"/>
          <w:bCs/>
          <w:sz w:val="28"/>
          <w:szCs w:val="28"/>
        </w:rPr>
      </w:pPr>
      <w:r w:rsidRPr="00097BBB">
        <w:rPr>
          <w:rFonts w:ascii="Calibri" w:hAnsi="Calibri" w:cs="Calibri"/>
          <w:bCs/>
          <w:sz w:val="28"/>
          <w:szCs w:val="28"/>
        </w:rPr>
        <w:t> </w:t>
      </w:r>
    </w:p>
    <w:p w14:paraId="2D872F22" w14:textId="77777777" w:rsidR="00231497" w:rsidRPr="00097BBB" w:rsidRDefault="00231497" w:rsidP="00231497">
      <w:pPr>
        <w:tabs>
          <w:tab w:val="left" w:pos="384"/>
          <w:tab w:val="left" w:pos="768"/>
          <w:tab w:val="left" w:pos="1152"/>
          <w:tab w:val="left" w:pos="1728"/>
          <w:tab w:val="left" w:pos="2496"/>
          <w:tab w:val="left" w:pos="2784"/>
          <w:tab w:val="left" w:pos="3072"/>
        </w:tabs>
        <w:ind w:left="1437"/>
        <w:rPr>
          <w:rFonts w:ascii="Calibri" w:hAnsi="Calibri" w:cs="Calibri"/>
          <w:bCs/>
          <w:sz w:val="28"/>
          <w:szCs w:val="28"/>
        </w:rPr>
      </w:pPr>
      <w:r w:rsidRPr="00097BBB">
        <w:rPr>
          <w:rFonts w:ascii="Calibri" w:hAnsi="Calibri" w:cs="Calibri"/>
          <w:bCs/>
          <w:sz w:val="28"/>
          <w:szCs w:val="28"/>
        </w:rPr>
        <w:t xml:space="preserve">e. the child’s school at post does not offer a Gifted and Talented (GT), or equivalent, program.  The employee must show one of the following in order to use Supplementary Instruction funds for a GT academics-only (English/Language Arts, Math, Science, Foreign Language, and Social Studies, however, not Physical Education/Health, Music or Art) program:  </w:t>
      </w:r>
    </w:p>
    <w:p w14:paraId="362803FE" w14:textId="77777777" w:rsidR="00231497" w:rsidRPr="00097BBB" w:rsidRDefault="00231497" w:rsidP="00231497">
      <w:pPr>
        <w:tabs>
          <w:tab w:val="left" w:pos="384"/>
          <w:tab w:val="left" w:pos="768"/>
          <w:tab w:val="left" w:pos="1152"/>
          <w:tab w:val="left" w:pos="1728"/>
          <w:tab w:val="left" w:pos="2496"/>
          <w:tab w:val="left" w:pos="2784"/>
          <w:tab w:val="left" w:pos="3072"/>
        </w:tabs>
        <w:ind w:left="1437"/>
        <w:rPr>
          <w:rFonts w:ascii="Calibri" w:hAnsi="Calibri" w:cs="Calibri"/>
          <w:bCs/>
          <w:sz w:val="28"/>
          <w:szCs w:val="28"/>
        </w:rPr>
      </w:pPr>
    </w:p>
    <w:p w14:paraId="382DFC8B" w14:textId="77777777" w:rsidR="00231497" w:rsidRPr="00097BBB" w:rsidRDefault="00231497" w:rsidP="00231497">
      <w:pPr>
        <w:tabs>
          <w:tab w:val="left" w:pos="384"/>
          <w:tab w:val="left" w:pos="768"/>
          <w:tab w:val="left" w:pos="1152"/>
          <w:tab w:val="left" w:pos="1728"/>
          <w:tab w:val="left" w:pos="2496"/>
          <w:tab w:val="left" w:pos="2784"/>
          <w:tab w:val="left" w:pos="3072"/>
        </w:tabs>
        <w:ind w:left="1437"/>
        <w:rPr>
          <w:rFonts w:ascii="Calibri" w:hAnsi="Calibri" w:cs="Calibri"/>
          <w:bCs/>
          <w:sz w:val="28"/>
          <w:szCs w:val="28"/>
        </w:rPr>
      </w:pPr>
      <w:r w:rsidRPr="00097BBB">
        <w:rPr>
          <w:rFonts w:ascii="Calibri" w:hAnsi="Calibri" w:cs="Calibri"/>
          <w:bCs/>
          <w:sz w:val="28"/>
          <w:szCs w:val="28"/>
        </w:rPr>
        <w:t xml:space="preserve">(1) a letter from the child’s previous school that the child qualified for and participated in a GT program; </w:t>
      </w:r>
    </w:p>
    <w:p w14:paraId="573E2F18" w14:textId="77777777" w:rsidR="00231497" w:rsidRPr="00097BBB" w:rsidRDefault="00231497" w:rsidP="00231497">
      <w:pPr>
        <w:tabs>
          <w:tab w:val="left" w:pos="384"/>
          <w:tab w:val="left" w:pos="768"/>
          <w:tab w:val="left" w:pos="1152"/>
          <w:tab w:val="left" w:pos="1728"/>
          <w:tab w:val="left" w:pos="2496"/>
          <w:tab w:val="left" w:pos="2784"/>
          <w:tab w:val="left" w:pos="3072"/>
        </w:tabs>
        <w:ind w:left="1437"/>
        <w:rPr>
          <w:rFonts w:ascii="Calibri" w:hAnsi="Calibri" w:cs="Calibri"/>
          <w:bCs/>
          <w:sz w:val="28"/>
          <w:szCs w:val="28"/>
        </w:rPr>
      </w:pPr>
    </w:p>
    <w:p w14:paraId="07A19A51" w14:textId="77777777" w:rsidR="00231497" w:rsidRPr="00097BBB" w:rsidRDefault="00231497" w:rsidP="00231497">
      <w:pPr>
        <w:tabs>
          <w:tab w:val="left" w:pos="384"/>
          <w:tab w:val="left" w:pos="768"/>
          <w:tab w:val="left" w:pos="1152"/>
          <w:tab w:val="left" w:pos="1728"/>
          <w:tab w:val="left" w:pos="2496"/>
          <w:tab w:val="left" w:pos="2784"/>
          <w:tab w:val="left" w:pos="3072"/>
        </w:tabs>
        <w:ind w:left="1437"/>
        <w:rPr>
          <w:rFonts w:ascii="Calibri" w:hAnsi="Calibri" w:cs="Calibri"/>
          <w:bCs/>
          <w:sz w:val="28"/>
          <w:szCs w:val="28"/>
        </w:rPr>
      </w:pPr>
      <w:r w:rsidRPr="00097BBB">
        <w:rPr>
          <w:rFonts w:ascii="Calibri" w:hAnsi="Calibri" w:cs="Calibri"/>
          <w:bCs/>
          <w:sz w:val="28"/>
          <w:szCs w:val="28"/>
        </w:rPr>
        <w:t xml:space="preserve">(2) a letter from the child’s current school which endorses that the child’s performance qualifies for a GT program which the school cannot provide; or </w:t>
      </w:r>
    </w:p>
    <w:p w14:paraId="5DA9CCC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   </w:t>
      </w:r>
    </w:p>
    <w:p w14:paraId="562290D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ab/>
        <w:t>(3) the results of a standardized GT test(s) which show the child eligible to participate in a GT program.</w:t>
      </w:r>
    </w:p>
    <w:p w14:paraId="071C5790"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p>
    <w:p w14:paraId="6557EAA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lastRenderedPageBreak/>
        <w:t xml:space="preserve">276.10 </w:t>
      </w:r>
      <w:r w:rsidRPr="00097BBB">
        <w:rPr>
          <w:rFonts w:ascii="Calibri" w:hAnsi="Calibri" w:cs="Calibri"/>
          <w:bCs/>
          <w:sz w:val="28"/>
          <w:szCs w:val="28"/>
          <w:u w:val="single"/>
        </w:rPr>
        <w:t>Upon Death of Employee</w:t>
      </w:r>
    </w:p>
    <w:p w14:paraId="78D2037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2BDC2DF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right="900"/>
        <w:rPr>
          <w:rFonts w:ascii="Calibri" w:hAnsi="Calibri" w:cs="Calibri"/>
          <w:bCs/>
          <w:sz w:val="28"/>
          <w:szCs w:val="28"/>
        </w:rPr>
      </w:pPr>
      <w:r w:rsidRPr="00097BBB">
        <w:rPr>
          <w:rFonts w:ascii="Calibri" w:hAnsi="Calibri" w:cs="Calibri"/>
          <w:bCs/>
          <w:sz w:val="28"/>
          <w:szCs w:val="28"/>
        </w:rPr>
        <w:t>When at the time of an employee's death, that employee had a child enrolled in a school and was eligible for an education allowance under these regulations, a grant may be made to allow completion of the current school year at that school.</w:t>
      </w:r>
    </w:p>
    <w:p w14:paraId="38DD5EFD"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728" w:right="720"/>
        <w:rPr>
          <w:rFonts w:ascii="Calibri" w:hAnsi="Calibri" w:cs="Calibri"/>
          <w:bCs/>
          <w:sz w:val="28"/>
          <w:szCs w:val="28"/>
        </w:rPr>
      </w:pPr>
    </w:p>
    <w:p w14:paraId="1F91D11A" w14:textId="1918EA6A" w:rsidR="00231497" w:rsidRPr="00097BBB" w:rsidRDefault="00231497" w:rsidP="00231497">
      <w:pPr>
        <w:tabs>
          <w:tab w:val="left" w:pos="384"/>
          <w:tab w:val="left" w:pos="768"/>
          <w:tab w:val="left" w:pos="1152"/>
          <w:tab w:val="left" w:pos="1728"/>
          <w:tab w:val="left" w:pos="2112"/>
          <w:tab w:val="left" w:pos="2496"/>
          <w:tab w:val="left" w:pos="2784"/>
          <w:tab w:val="left" w:pos="3072"/>
        </w:tabs>
        <w:ind w:left="384" w:right="900"/>
        <w:outlineLvl w:val="0"/>
        <w:rPr>
          <w:rFonts w:ascii="Calibri" w:hAnsi="Calibri" w:cs="Calibri"/>
          <w:bCs/>
          <w:sz w:val="28"/>
          <w:szCs w:val="28"/>
        </w:rPr>
      </w:pPr>
      <w:r w:rsidRPr="00097BBB">
        <w:rPr>
          <w:rFonts w:ascii="Calibri" w:hAnsi="Calibri" w:cs="Calibri"/>
          <w:bCs/>
          <w:sz w:val="28"/>
          <w:szCs w:val="28"/>
        </w:rPr>
        <w:t xml:space="preserve">277 </w:t>
      </w:r>
      <w:r w:rsidRPr="00097BBB">
        <w:rPr>
          <w:rFonts w:ascii="Calibri" w:hAnsi="Calibri" w:cs="Calibri"/>
          <w:bCs/>
          <w:sz w:val="28"/>
          <w:szCs w:val="28"/>
          <w:u w:val="single"/>
        </w:rPr>
        <w:t>Allowable Expenses (Eff. 06/19/2022 TL:SR 1049)</w:t>
      </w:r>
    </w:p>
    <w:p w14:paraId="380F86F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46B9BE9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Except as otherwise provided in DSSR 276, costs of items listed below may be granted by the authorizing officer to the extent that they are not refundable to the employee by the school.  Reduced rates for tuition or related costs or transportation resulting from the attendance of more than one child in the school shall be reflected in the employee's application for each child.  </w:t>
      </w:r>
    </w:p>
    <w:p w14:paraId="5ED1B9A3"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p>
    <w:p w14:paraId="2ECB9C0D" w14:textId="6BE59489" w:rsidR="00231497" w:rsidRPr="00097BBB" w:rsidRDefault="00231497" w:rsidP="00231497">
      <w:pPr>
        <w:tabs>
          <w:tab w:val="left" w:pos="384"/>
          <w:tab w:val="left" w:pos="768"/>
          <w:tab w:val="left" w:pos="1152"/>
          <w:tab w:val="left" w:pos="1728"/>
          <w:tab w:val="left" w:pos="2112"/>
          <w:tab w:val="left" w:pos="2496"/>
          <w:tab w:val="left" w:pos="2784"/>
          <w:tab w:val="left" w:pos="3072"/>
        </w:tabs>
        <w:ind w:left="720"/>
        <w:outlineLvl w:val="0"/>
        <w:rPr>
          <w:rFonts w:ascii="Calibri" w:hAnsi="Calibri" w:cs="Calibri"/>
          <w:bCs/>
          <w:sz w:val="28"/>
          <w:szCs w:val="28"/>
        </w:rPr>
      </w:pPr>
      <w:r w:rsidRPr="00097BBB">
        <w:rPr>
          <w:rFonts w:ascii="Calibri" w:hAnsi="Calibri" w:cs="Calibri"/>
          <w:bCs/>
          <w:sz w:val="28"/>
          <w:szCs w:val="28"/>
        </w:rPr>
        <w:t xml:space="preserve">Where costs are in local currency, United States dollar estimates shall be based on the most favorable rate of exchange available to the employee on the date of application.  The application shall show the exchange rate used (box 18 of the SF-1190 or on DSSR 960 Education Allowance Worksheet if used as attachment to SF-1190).  A new SF-1190 is required for each child for each school year or when changing educational methods in the course of any school year. If an educational method was selected by an employee on behalf of a child in the previous school year then it should be noted on the SF-1190 in box 18 Remarks. </w:t>
      </w:r>
      <w:r w:rsidRPr="00097BBB">
        <w:rPr>
          <w:rFonts w:ascii="Calibri" w:hAnsi="Calibri" w:cs="Calibri"/>
          <w:bCs/>
          <w:sz w:val="28"/>
          <w:szCs w:val="28"/>
          <w:u w:val="single"/>
        </w:rPr>
        <w:t>(Eff. 06/19/2022 TL:SR 1049)</w:t>
      </w:r>
    </w:p>
    <w:p w14:paraId="542E5F89"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u w:val="single"/>
        </w:rPr>
      </w:pPr>
    </w:p>
    <w:p w14:paraId="1213E92F" w14:textId="1C81A09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277.1 "</w:t>
      </w:r>
      <w:r w:rsidRPr="00097BBB">
        <w:rPr>
          <w:rFonts w:ascii="Calibri" w:hAnsi="Calibri" w:cs="Calibri"/>
          <w:bCs/>
          <w:sz w:val="28"/>
          <w:szCs w:val="28"/>
          <w:u w:val="single"/>
        </w:rPr>
        <w:t>School at Post</w:t>
      </w:r>
      <w:r w:rsidRPr="00097BBB">
        <w:rPr>
          <w:rFonts w:ascii="Calibri" w:hAnsi="Calibri" w:cs="Calibri"/>
          <w:bCs/>
          <w:sz w:val="28"/>
          <w:szCs w:val="28"/>
        </w:rPr>
        <w:t xml:space="preserve">" (See DSSR 271d.) (Eff. </w:t>
      </w:r>
      <w:r w:rsidR="00453E7E" w:rsidRPr="00097BBB">
        <w:rPr>
          <w:rFonts w:ascii="Calibri" w:hAnsi="Calibri" w:cs="Calibri"/>
          <w:bCs/>
          <w:sz w:val="28"/>
          <w:szCs w:val="28"/>
        </w:rPr>
        <w:t>06/19/2022  TL:SR 1049</w:t>
      </w:r>
      <w:r w:rsidRPr="00097BBB">
        <w:rPr>
          <w:rFonts w:ascii="Calibri" w:hAnsi="Calibri" w:cs="Calibri"/>
          <w:bCs/>
          <w:sz w:val="28"/>
          <w:szCs w:val="28"/>
        </w:rPr>
        <w:t>)</w:t>
      </w:r>
    </w:p>
    <w:p w14:paraId="20E55E7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A6572B1" w14:textId="0EAAE6C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Tuition</w:t>
      </w:r>
      <w:r w:rsidRPr="00097BBB">
        <w:rPr>
          <w:rFonts w:ascii="Calibri" w:hAnsi="Calibri" w:cs="Calibri"/>
          <w:bCs/>
          <w:sz w:val="28"/>
          <w:szCs w:val="28"/>
        </w:rPr>
        <w:t>: for required courses and elective courses taking place during school core hours of operation  (Eff. 06/19/2022 TL:SR 1049)</w:t>
      </w:r>
    </w:p>
    <w:p w14:paraId="40EDAF0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79600790" w14:textId="4D63AA32"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b. Not in use  </w:t>
      </w:r>
      <w:r w:rsidRPr="00097BBB">
        <w:rPr>
          <w:rFonts w:ascii="Calibri" w:hAnsi="Calibri" w:cs="Calibri"/>
          <w:bCs/>
          <w:sz w:val="28"/>
          <w:szCs w:val="28"/>
          <w:u w:val="single"/>
        </w:rPr>
        <w:t>(Eff. 06/19/2022 TL:SR 1049)</w:t>
      </w:r>
    </w:p>
    <w:p w14:paraId="740F1AB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0280E4FB" w14:textId="03851476"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lastRenderedPageBreak/>
        <w:t xml:space="preserve">c. </w:t>
      </w:r>
      <w:r w:rsidRPr="00097BBB">
        <w:rPr>
          <w:rFonts w:ascii="Calibri" w:hAnsi="Calibri" w:cs="Calibri"/>
          <w:bCs/>
          <w:sz w:val="28"/>
          <w:szCs w:val="28"/>
          <w:u w:val="single"/>
        </w:rPr>
        <w:t>Books and supplies</w:t>
      </w:r>
      <w:r w:rsidRPr="00097BBB">
        <w:rPr>
          <w:rFonts w:ascii="Calibri" w:hAnsi="Calibri" w:cs="Calibri"/>
          <w:bCs/>
          <w:sz w:val="28"/>
          <w:szCs w:val="28"/>
        </w:rPr>
        <w:t xml:space="preserve">: required by the school for the courses. See DSSR 277.1g for non-allowable expenses  </w:t>
      </w:r>
      <w:r w:rsidRPr="00097BBB">
        <w:rPr>
          <w:rFonts w:ascii="Calibri" w:hAnsi="Calibri" w:cs="Calibri"/>
          <w:bCs/>
          <w:sz w:val="28"/>
          <w:szCs w:val="28"/>
          <w:u w:val="single"/>
        </w:rPr>
        <w:t>(Eff. 06/19/2022 TL:SR 1049)</w:t>
      </w:r>
    </w:p>
    <w:p w14:paraId="25DD2676"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301935F7" w14:textId="236EB39B"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d. </w:t>
      </w:r>
      <w:r w:rsidRPr="00097BBB">
        <w:rPr>
          <w:rFonts w:ascii="Calibri" w:hAnsi="Calibri" w:cs="Calibri"/>
          <w:bCs/>
          <w:sz w:val="28"/>
          <w:szCs w:val="28"/>
          <w:u w:val="single"/>
        </w:rPr>
        <w:t>Required annual and recurring fees</w:t>
      </w:r>
      <w:r w:rsidRPr="00097BBB">
        <w:rPr>
          <w:rFonts w:ascii="Calibri" w:hAnsi="Calibri" w:cs="Calibri"/>
          <w:bCs/>
          <w:sz w:val="28"/>
          <w:szCs w:val="28"/>
        </w:rPr>
        <w:t>:  such as laboratory, library, registration, matriculation, building or development, information technology fee or fee for rental of computer equipment, one-time or recurring testing required by the school, medical (routine), sports (group classes), and required "donations"  (Eff. 06/19/2022 TL:SR 1049)</w:t>
      </w:r>
    </w:p>
    <w:p w14:paraId="52381EF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4E07F810" w14:textId="68ED18BF"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7" w:hanging="288"/>
        <w:outlineLvl w:val="0"/>
        <w:rPr>
          <w:rFonts w:ascii="Calibri" w:hAnsi="Calibri" w:cs="Calibri"/>
          <w:bCs/>
          <w:sz w:val="28"/>
          <w:szCs w:val="28"/>
        </w:rPr>
      </w:pPr>
      <w:r w:rsidRPr="00097BBB">
        <w:rPr>
          <w:rFonts w:ascii="Calibri" w:hAnsi="Calibri" w:cs="Calibri"/>
          <w:bCs/>
          <w:sz w:val="28"/>
          <w:szCs w:val="28"/>
        </w:rPr>
        <w:t xml:space="preserve">e. </w:t>
      </w:r>
      <w:r w:rsidRPr="00097BBB">
        <w:rPr>
          <w:rFonts w:ascii="Calibri" w:hAnsi="Calibri" w:cs="Calibri"/>
          <w:bCs/>
          <w:sz w:val="28"/>
          <w:szCs w:val="28"/>
          <w:u w:val="single"/>
        </w:rPr>
        <w:t>Supplementary instruction</w:t>
      </w:r>
      <w:r w:rsidRPr="00097BBB">
        <w:rPr>
          <w:rFonts w:ascii="Calibri" w:hAnsi="Calibri" w:cs="Calibri"/>
          <w:bCs/>
          <w:sz w:val="28"/>
          <w:szCs w:val="28"/>
        </w:rPr>
        <w:t>:  as described in DSSR 274.12a and DSSR 276.9 (Note: the amount allowed is in addition to only the school at post education allowance maximum shown in DSSR 920 or DSSR 274.12c); (Eff. 06/19/2022 TL:SR 1049)</w:t>
      </w:r>
    </w:p>
    <w:p w14:paraId="22C468F6" w14:textId="77777777" w:rsidR="00231497" w:rsidRPr="008C48FD" w:rsidRDefault="00231497" w:rsidP="00231497">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u w:val="single"/>
        </w:rPr>
      </w:pPr>
    </w:p>
    <w:p w14:paraId="63FB7577" w14:textId="77777777" w:rsidR="00231497" w:rsidRPr="00097BBB" w:rsidRDefault="00231497" w:rsidP="00231497">
      <w:pPr>
        <w:pStyle w:val="Default"/>
        <w:tabs>
          <w:tab w:val="left" w:pos="1980"/>
          <w:tab w:val="left" w:pos="2430"/>
        </w:tabs>
        <w:ind w:left="1404" w:hanging="252"/>
        <w:rPr>
          <w:rFonts w:ascii="Calibri" w:hAnsi="Calibri" w:cs="Calibri"/>
          <w:bCs/>
          <w:sz w:val="28"/>
          <w:szCs w:val="28"/>
        </w:rPr>
      </w:pPr>
      <w:r w:rsidRPr="00097BBB">
        <w:rPr>
          <w:rFonts w:ascii="Calibri" w:hAnsi="Calibri" w:cs="Calibri"/>
          <w:bCs/>
          <w:sz w:val="28"/>
          <w:szCs w:val="28"/>
        </w:rPr>
        <w:t>f.</w:t>
      </w:r>
      <w:r w:rsidRPr="00097BBB">
        <w:rPr>
          <w:rFonts w:ascii="Calibri" w:hAnsi="Calibri" w:cs="Calibri"/>
          <w:bCs/>
          <w:sz w:val="28"/>
          <w:szCs w:val="28"/>
        </w:rPr>
        <w:tab/>
      </w:r>
      <w:r w:rsidRPr="00097BBB">
        <w:rPr>
          <w:rFonts w:ascii="Calibri" w:hAnsi="Calibri" w:cs="Calibri"/>
          <w:bCs/>
          <w:sz w:val="28"/>
          <w:szCs w:val="28"/>
          <w:u w:val="single"/>
        </w:rPr>
        <w:t>Local transportation</w:t>
      </w:r>
      <w:r w:rsidRPr="00097BBB">
        <w:rPr>
          <w:rFonts w:ascii="Calibri" w:hAnsi="Calibri" w:cs="Calibri"/>
          <w:bCs/>
          <w:sz w:val="28"/>
          <w:szCs w:val="28"/>
        </w:rPr>
        <w:t xml:space="preserve">: used on school days between the school and the employee's home based on one round trip per day between school and home.  Where school-, commercially-, or USG-provided transportation is not available a private car or car/vanpool may be used. </w:t>
      </w:r>
    </w:p>
    <w:p w14:paraId="40D636BD" w14:textId="77777777" w:rsidR="00231497" w:rsidRPr="00097BBB" w:rsidRDefault="00231497" w:rsidP="00231497">
      <w:pPr>
        <w:pStyle w:val="Default"/>
        <w:ind w:left="1440" w:hanging="306"/>
        <w:rPr>
          <w:rFonts w:ascii="Calibri" w:hAnsi="Calibri" w:cs="Calibri"/>
          <w:bCs/>
          <w:sz w:val="28"/>
          <w:szCs w:val="28"/>
        </w:rPr>
      </w:pPr>
    </w:p>
    <w:p w14:paraId="6D666546" w14:textId="08511554" w:rsidR="00231497" w:rsidRPr="00097BBB" w:rsidRDefault="00231497" w:rsidP="00C042F1">
      <w:pPr>
        <w:pStyle w:val="Default"/>
        <w:numPr>
          <w:ilvl w:val="0"/>
          <w:numId w:val="39"/>
        </w:numPr>
        <w:ind w:left="1830"/>
        <w:rPr>
          <w:rFonts w:ascii="Calibri" w:hAnsi="Calibri" w:cs="Calibri"/>
          <w:bCs/>
          <w:sz w:val="28"/>
          <w:szCs w:val="28"/>
        </w:rPr>
      </w:pPr>
      <w:r w:rsidRPr="00097BBB">
        <w:rPr>
          <w:rFonts w:ascii="Calibri" w:hAnsi="Calibri" w:cs="Calibri"/>
          <w:bCs/>
          <w:sz w:val="28"/>
          <w:szCs w:val="28"/>
          <w:u w:val="single"/>
        </w:rPr>
        <w:t>School</w:t>
      </w:r>
      <w:r w:rsidRPr="00097BBB">
        <w:rPr>
          <w:rFonts w:ascii="Calibri" w:hAnsi="Calibri" w:cs="Calibri"/>
          <w:bCs/>
          <w:sz w:val="28"/>
          <w:szCs w:val="28"/>
        </w:rPr>
        <w:t xml:space="preserve">:  a transportation service provided or contracted by the school. Reimbursement:  based on a receipt/invoice itemizing the amount paid per home/school trip.  </w:t>
      </w:r>
    </w:p>
    <w:p w14:paraId="0C481E27" w14:textId="77777777" w:rsidR="00231497" w:rsidRPr="00097BBB" w:rsidRDefault="00231497" w:rsidP="00231497">
      <w:pPr>
        <w:pStyle w:val="Default"/>
        <w:ind w:left="1830"/>
        <w:rPr>
          <w:rFonts w:ascii="Calibri" w:hAnsi="Calibri" w:cs="Calibri"/>
          <w:bCs/>
          <w:sz w:val="28"/>
          <w:szCs w:val="28"/>
        </w:rPr>
      </w:pPr>
    </w:p>
    <w:p w14:paraId="754CA3FE" w14:textId="59B1CBA7" w:rsidR="00231497" w:rsidRPr="00097BBB" w:rsidRDefault="00231497" w:rsidP="00282107">
      <w:pPr>
        <w:pStyle w:val="Default"/>
        <w:tabs>
          <w:tab w:val="left" w:pos="2430"/>
        </w:tabs>
        <w:ind w:left="1440"/>
        <w:rPr>
          <w:rFonts w:ascii="Calibri" w:hAnsi="Calibri" w:cs="Calibri"/>
          <w:bCs/>
          <w:sz w:val="28"/>
          <w:szCs w:val="28"/>
        </w:rPr>
      </w:pPr>
      <w:r w:rsidRPr="00097BBB">
        <w:rPr>
          <w:rFonts w:ascii="Calibri" w:hAnsi="Calibri" w:cs="Calibri"/>
          <w:bCs/>
          <w:sz w:val="28"/>
          <w:szCs w:val="28"/>
        </w:rPr>
        <w:t>(2)</w:t>
      </w:r>
      <w:r w:rsidR="00C042F1" w:rsidRPr="00097BBB">
        <w:rPr>
          <w:rFonts w:ascii="Calibri" w:hAnsi="Calibri" w:cs="Calibri"/>
          <w:bCs/>
          <w:sz w:val="28"/>
          <w:szCs w:val="28"/>
        </w:rPr>
        <w:t xml:space="preserve"> </w:t>
      </w:r>
      <w:r w:rsidRPr="00097BBB">
        <w:rPr>
          <w:rFonts w:ascii="Calibri" w:hAnsi="Calibri" w:cs="Calibri"/>
          <w:bCs/>
          <w:sz w:val="28"/>
          <w:szCs w:val="28"/>
          <w:u w:val="single"/>
        </w:rPr>
        <w:t>USG-provided:</w:t>
      </w:r>
      <w:r w:rsidRPr="00097BBB">
        <w:rPr>
          <w:rFonts w:ascii="Calibri" w:hAnsi="Calibri" w:cs="Calibri"/>
          <w:bCs/>
          <w:sz w:val="28"/>
          <w:szCs w:val="28"/>
        </w:rPr>
        <w:t xml:space="preserve">  a transportation service provided or contracted by the USG.</w:t>
      </w:r>
      <w:r w:rsidR="00282107" w:rsidRPr="00097BBB">
        <w:rPr>
          <w:rFonts w:ascii="Calibri" w:hAnsi="Calibri" w:cs="Calibri"/>
          <w:bCs/>
          <w:sz w:val="28"/>
          <w:szCs w:val="28"/>
        </w:rPr>
        <w:t xml:space="preserve">  </w:t>
      </w:r>
      <w:r w:rsidRPr="00097BBB">
        <w:rPr>
          <w:rFonts w:ascii="Calibri" w:hAnsi="Calibri" w:cs="Calibri"/>
          <w:bCs/>
          <w:sz w:val="28"/>
          <w:szCs w:val="28"/>
        </w:rPr>
        <w:t xml:space="preserve">Reimbursement:  based on a receipt/invoice itemizing the amount paid per home/school trip. </w:t>
      </w:r>
    </w:p>
    <w:p w14:paraId="183C320D" w14:textId="77777777" w:rsidR="00231497" w:rsidRPr="00097BBB" w:rsidRDefault="00231497" w:rsidP="00231497">
      <w:pPr>
        <w:pStyle w:val="Default"/>
        <w:ind w:left="1440"/>
        <w:rPr>
          <w:rFonts w:ascii="Calibri" w:hAnsi="Calibri" w:cs="Calibri"/>
          <w:bCs/>
          <w:sz w:val="28"/>
          <w:szCs w:val="28"/>
        </w:rPr>
      </w:pPr>
    </w:p>
    <w:p w14:paraId="47C4C0E2" w14:textId="3E549079" w:rsidR="00231497" w:rsidRPr="00097BBB" w:rsidRDefault="00231497" w:rsidP="00282107">
      <w:pPr>
        <w:pStyle w:val="Default"/>
        <w:tabs>
          <w:tab w:val="left" w:pos="2340"/>
          <w:tab w:val="left" w:pos="2430"/>
        </w:tabs>
        <w:ind w:left="1440"/>
        <w:rPr>
          <w:rFonts w:ascii="Calibri" w:hAnsi="Calibri" w:cs="Calibri"/>
          <w:bCs/>
          <w:sz w:val="28"/>
          <w:szCs w:val="28"/>
        </w:rPr>
      </w:pPr>
      <w:r w:rsidRPr="00097BBB">
        <w:rPr>
          <w:rFonts w:ascii="Calibri" w:hAnsi="Calibri" w:cs="Calibri"/>
          <w:bCs/>
          <w:sz w:val="28"/>
          <w:szCs w:val="28"/>
        </w:rPr>
        <w:t xml:space="preserve">(3) </w:t>
      </w:r>
      <w:r w:rsidRPr="00097BBB">
        <w:rPr>
          <w:rFonts w:ascii="Calibri" w:hAnsi="Calibri" w:cs="Calibri"/>
          <w:bCs/>
          <w:sz w:val="28"/>
          <w:szCs w:val="28"/>
          <w:u w:val="single"/>
        </w:rPr>
        <w:t>Public transit</w:t>
      </w:r>
      <w:r w:rsidRPr="00097BBB">
        <w:rPr>
          <w:rFonts w:ascii="Calibri" w:hAnsi="Calibri" w:cs="Calibri"/>
          <w:bCs/>
          <w:sz w:val="28"/>
          <w:szCs w:val="28"/>
        </w:rPr>
        <w:t xml:space="preserve">:  transportation accessible for use by the general public, typically managed on a schedule, operated on established routes, and that charge a posted fee for each trip.  Examples </w:t>
      </w:r>
      <w:r w:rsidRPr="00097BBB">
        <w:rPr>
          <w:rFonts w:ascii="Calibri" w:hAnsi="Calibri" w:cs="Calibri"/>
          <w:bCs/>
          <w:sz w:val="28"/>
          <w:szCs w:val="28"/>
        </w:rPr>
        <w:lastRenderedPageBreak/>
        <w:t>include: city buses, trolleybuses, trams, rapid transit (metro/subway/underground), and ferries.  Reimbursement:  based on a receipt itemizing the amount paid per home/school trip or discounted monthly rate for students.</w:t>
      </w:r>
    </w:p>
    <w:p w14:paraId="622873F8" w14:textId="77777777" w:rsidR="00231497" w:rsidRPr="00097BBB" w:rsidRDefault="00231497" w:rsidP="00231497">
      <w:pPr>
        <w:pStyle w:val="Default"/>
        <w:tabs>
          <w:tab w:val="left" w:pos="2430"/>
          <w:tab w:val="left" w:pos="2520"/>
        </w:tabs>
        <w:ind w:left="1854"/>
        <w:rPr>
          <w:rFonts w:ascii="Calibri" w:hAnsi="Calibri" w:cs="Calibri"/>
          <w:bCs/>
          <w:sz w:val="28"/>
          <w:szCs w:val="28"/>
        </w:rPr>
      </w:pPr>
    </w:p>
    <w:p w14:paraId="44F5D114" w14:textId="77777777" w:rsidR="00231497" w:rsidRPr="00097BBB" w:rsidRDefault="00231497" w:rsidP="00231497">
      <w:pPr>
        <w:pStyle w:val="Default"/>
        <w:ind w:left="1854" w:hanging="414"/>
        <w:rPr>
          <w:rFonts w:ascii="Calibri" w:hAnsi="Calibri" w:cs="Calibri"/>
          <w:bCs/>
          <w:sz w:val="28"/>
          <w:szCs w:val="28"/>
        </w:rPr>
      </w:pPr>
      <w:r w:rsidRPr="00097BBB">
        <w:rPr>
          <w:rFonts w:ascii="Calibri" w:hAnsi="Calibri" w:cs="Calibri"/>
          <w:bCs/>
          <w:sz w:val="28"/>
          <w:szCs w:val="28"/>
        </w:rPr>
        <w:t xml:space="preserve">(4) </w:t>
      </w:r>
      <w:r w:rsidRPr="00097BBB">
        <w:rPr>
          <w:rFonts w:ascii="Calibri" w:hAnsi="Calibri" w:cs="Calibri"/>
          <w:bCs/>
          <w:sz w:val="28"/>
          <w:szCs w:val="28"/>
          <w:u w:val="single"/>
        </w:rPr>
        <w:t>Taxi/Taxi company</w:t>
      </w:r>
      <w:r w:rsidRPr="00097BBB">
        <w:rPr>
          <w:rFonts w:ascii="Calibri" w:hAnsi="Calibri" w:cs="Calibri"/>
          <w:bCs/>
          <w:sz w:val="28"/>
          <w:szCs w:val="28"/>
        </w:rPr>
        <w:t xml:space="preserve">:  A vehicle for hire with a driver. Examples include:  Uber, Lyft, other local taxi companies.    </w:t>
      </w:r>
    </w:p>
    <w:p w14:paraId="2562B9E5" w14:textId="77777777" w:rsidR="00231497" w:rsidRPr="00097BBB" w:rsidRDefault="00231497" w:rsidP="00231497">
      <w:pPr>
        <w:pStyle w:val="Default"/>
        <w:ind w:left="1854"/>
        <w:rPr>
          <w:rFonts w:ascii="Calibri" w:hAnsi="Calibri" w:cs="Calibri"/>
          <w:bCs/>
          <w:sz w:val="28"/>
          <w:szCs w:val="28"/>
        </w:rPr>
      </w:pPr>
      <w:r w:rsidRPr="00097BBB">
        <w:rPr>
          <w:rFonts w:ascii="Calibri" w:hAnsi="Calibri" w:cs="Calibri"/>
          <w:bCs/>
          <w:sz w:val="28"/>
          <w:szCs w:val="28"/>
        </w:rPr>
        <w:t xml:space="preserve">Reimbursement:  based on a receipt/invoice itemizing the amount paid per home/school trip.  Depending on the common practice in the host country commercial rates on receipts can be provided by miles driven, time to drive from home to school, or flat daily or monthly rate. </w:t>
      </w:r>
    </w:p>
    <w:p w14:paraId="5782408F" w14:textId="77777777" w:rsidR="00231497" w:rsidRPr="00097BBB" w:rsidRDefault="00231497" w:rsidP="00231497">
      <w:pPr>
        <w:pStyle w:val="Default"/>
        <w:ind w:left="1854"/>
        <w:rPr>
          <w:rFonts w:ascii="Calibri" w:hAnsi="Calibri" w:cs="Calibri"/>
          <w:bCs/>
          <w:sz w:val="28"/>
          <w:szCs w:val="28"/>
        </w:rPr>
      </w:pPr>
    </w:p>
    <w:p w14:paraId="3AF39AE5" w14:textId="77777777" w:rsidR="00231497" w:rsidRPr="00097BBB" w:rsidRDefault="00231497" w:rsidP="00231497">
      <w:pPr>
        <w:pStyle w:val="Default"/>
        <w:ind w:left="1854"/>
        <w:rPr>
          <w:rFonts w:ascii="Calibri" w:hAnsi="Calibri" w:cs="Calibri"/>
          <w:bCs/>
          <w:sz w:val="28"/>
          <w:szCs w:val="28"/>
        </w:rPr>
      </w:pPr>
      <w:r w:rsidRPr="00097BBB">
        <w:rPr>
          <w:rFonts w:ascii="Calibri" w:hAnsi="Calibri" w:cs="Calibri"/>
          <w:bCs/>
          <w:sz w:val="28"/>
          <w:szCs w:val="28"/>
        </w:rPr>
        <w:t xml:space="preserve">Note: Routes of travel to/from home to school are based on traffic, construction, demonstrations, etc. An employee may request reimbursement with several receipts with different varying rates for a home to school trip.  Thus, the employee should note on the reimbursement claim if varying routes were taken.  If there are two students and the total taxi cost is $25 one-way from home to school, then the cost would be divided between the two students accordingly.  [Note:  change eff. 05/09/2021 TL:SR 1020 is to correct numbering from (5)]   </w:t>
      </w:r>
    </w:p>
    <w:p w14:paraId="2E8A2114" w14:textId="77777777" w:rsidR="00231497" w:rsidRPr="00097BBB" w:rsidRDefault="00231497" w:rsidP="00231497">
      <w:pPr>
        <w:pStyle w:val="Default"/>
        <w:tabs>
          <w:tab w:val="left" w:pos="2340"/>
          <w:tab w:val="left" w:pos="2430"/>
        </w:tabs>
        <w:rPr>
          <w:rFonts w:ascii="Calibri" w:hAnsi="Calibri" w:cs="Calibri"/>
          <w:bCs/>
          <w:sz w:val="28"/>
          <w:szCs w:val="28"/>
        </w:rPr>
      </w:pPr>
    </w:p>
    <w:p w14:paraId="6B869640" w14:textId="4F8617B7" w:rsidR="00231497" w:rsidRPr="00097BBB" w:rsidRDefault="00231497" w:rsidP="00282107">
      <w:pPr>
        <w:pStyle w:val="Default"/>
        <w:tabs>
          <w:tab w:val="left" w:pos="2340"/>
          <w:tab w:val="left" w:pos="2430"/>
        </w:tabs>
        <w:ind w:left="1440"/>
        <w:rPr>
          <w:rFonts w:ascii="Calibri" w:hAnsi="Calibri" w:cs="Calibri"/>
          <w:bCs/>
          <w:sz w:val="28"/>
          <w:szCs w:val="28"/>
        </w:rPr>
      </w:pPr>
      <w:r w:rsidRPr="00097BBB">
        <w:rPr>
          <w:rFonts w:ascii="Calibri" w:hAnsi="Calibri" w:cs="Calibri"/>
          <w:bCs/>
          <w:sz w:val="28"/>
          <w:szCs w:val="28"/>
        </w:rPr>
        <w:t xml:space="preserve">(5) </w:t>
      </w:r>
      <w:r w:rsidRPr="00097BBB">
        <w:rPr>
          <w:rFonts w:ascii="Calibri" w:hAnsi="Calibri" w:cs="Calibri"/>
          <w:bCs/>
          <w:sz w:val="28"/>
          <w:szCs w:val="28"/>
          <w:u w:val="single"/>
        </w:rPr>
        <w:t>Privately owned car</w:t>
      </w:r>
      <w:r w:rsidRPr="00097BBB">
        <w:rPr>
          <w:rFonts w:ascii="Calibri" w:hAnsi="Calibri" w:cs="Calibri"/>
          <w:bCs/>
          <w:sz w:val="28"/>
          <w:szCs w:val="28"/>
        </w:rPr>
        <w:t xml:space="preserve">: a vehicle privately owned solely for personal use.  Reimbursement:  equivalent to the current GSA-approved mileage rate for the use of a privately owned vehicle (POV) for official business.  [Note:  change eff. 05/09/2021 TL:SR 1020 is to correct numbering from (6)] </w:t>
      </w:r>
    </w:p>
    <w:p w14:paraId="253EF7B5" w14:textId="77777777" w:rsidR="00231497" w:rsidRPr="00097BBB" w:rsidRDefault="00231497" w:rsidP="00231497">
      <w:pPr>
        <w:pStyle w:val="Default"/>
        <w:tabs>
          <w:tab w:val="left" w:pos="2340"/>
          <w:tab w:val="left" w:pos="2430"/>
        </w:tabs>
        <w:ind w:left="1440"/>
        <w:rPr>
          <w:rFonts w:ascii="Calibri" w:hAnsi="Calibri" w:cs="Calibri"/>
          <w:bCs/>
          <w:sz w:val="28"/>
          <w:szCs w:val="28"/>
        </w:rPr>
      </w:pPr>
    </w:p>
    <w:p w14:paraId="36FBBA4D" w14:textId="4086B8E2" w:rsidR="00231497" w:rsidRPr="00097BBB" w:rsidRDefault="00231497" w:rsidP="00282107">
      <w:pPr>
        <w:pStyle w:val="Default"/>
        <w:tabs>
          <w:tab w:val="left" w:pos="2070"/>
          <w:tab w:val="left" w:pos="2430"/>
        </w:tabs>
        <w:ind w:left="1440"/>
        <w:rPr>
          <w:rFonts w:ascii="Calibri" w:hAnsi="Calibri" w:cs="Calibri"/>
          <w:bCs/>
          <w:sz w:val="28"/>
          <w:szCs w:val="28"/>
        </w:rPr>
      </w:pPr>
      <w:r w:rsidRPr="00097BBB">
        <w:rPr>
          <w:rFonts w:ascii="Calibri" w:hAnsi="Calibri" w:cs="Calibri"/>
          <w:bCs/>
          <w:sz w:val="28"/>
          <w:szCs w:val="28"/>
        </w:rPr>
        <w:t xml:space="preserve">(6) </w:t>
      </w:r>
      <w:r w:rsidRPr="00097BBB">
        <w:rPr>
          <w:rFonts w:ascii="Calibri" w:hAnsi="Calibri" w:cs="Calibri"/>
          <w:bCs/>
          <w:sz w:val="28"/>
          <w:szCs w:val="28"/>
          <w:u w:val="single"/>
        </w:rPr>
        <w:t>Rented/Leased car</w:t>
      </w:r>
      <w:r w:rsidRPr="00097BBB">
        <w:rPr>
          <w:rFonts w:ascii="Calibri" w:hAnsi="Calibri" w:cs="Calibri"/>
          <w:bCs/>
          <w:sz w:val="28"/>
          <w:szCs w:val="28"/>
        </w:rPr>
        <w:t>: a vehicle rented for a short period of time.  Reimbursement:  equivalent to the current GSA-approved mileage rate for</w:t>
      </w:r>
      <w:r w:rsidR="00282107" w:rsidRPr="00097BBB">
        <w:rPr>
          <w:rFonts w:ascii="Calibri" w:hAnsi="Calibri" w:cs="Calibri"/>
          <w:bCs/>
          <w:sz w:val="28"/>
          <w:szCs w:val="28"/>
        </w:rPr>
        <w:t xml:space="preserve"> </w:t>
      </w:r>
      <w:r w:rsidRPr="00097BBB">
        <w:rPr>
          <w:rFonts w:ascii="Calibri" w:hAnsi="Calibri" w:cs="Calibri"/>
          <w:bCs/>
          <w:sz w:val="28"/>
          <w:szCs w:val="28"/>
        </w:rPr>
        <w:t>the use of a privately owned vehicle (POV) for official business.  [Note:  change eff. 05/09/2021 TL:SR 1020 is to correct numbering from (7)]</w:t>
      </w:r>
    </w:p>
    <w:p w14:paraId="7226E10E" w14:textId="77777777" w:rsidR="00231497" w:rsidRPr="00097BBB" w:rsidRDefault="00231497" w:rsidP="00231497">
      <w:pPr>
        <w:pStyle w:val="Default"/>
        <w:tabs>
          <w:tab w:val="left" w:pos="2070"/>
          <w:tab w:val="left" w:pos="2430"/>
        </w:tabs>
        <w:ind w:left="1494"/>
        <w:rPr>
          <w:rFonts w:ascii="Calibri" w:hAnsi="Calibri" w:cs="Calibri"/>
          <w:bCs/>
          <w:sz w:val="28"/>
          <w:szCs w:val="28"/>
        </w:rPr>
      </w:pPr>
    </w:p>
    <w:p w14:paraId="5894C20E" w14:textId="77777777" w:rsidR="00231497" w:rsidRPr="00097BBB" w:rsidRDefault="00231497" w:rsidP="00231497">
      <w:pPr>
        <w:pStyle w:val="Default"/>
        <w:ind w:left="720"/>
        <w:rPr>
          <w:rFonts w:ascii="Calibri" w:hAnsi="Calibri" w:cs="Calibri"/>
          <w:bCs/>
          <w:sz w:val="28"/>
          <w:szCs w:val="28"/>
        </w:rPr>
      </w:pPr>
      <w:r w:rsidRPr="00097BBB">
        <w:rPr>
          <w:rFonts w:ascii="Calibri" w:hAnsi="Calibri" w:cs="Calibri"/>
          <w:bCs/>
          <w:sz w:val="28"/>
          <w:szCs w:val="28"/>
        </w:rPr>
        <w:lastRenderedPageBreak/>
        <w:t xml:space="preserve">    g. </w:t>
      </w:r>
      <w:r w:rsidRPr="00097BBB">
        <w:rPr>
          <w:rFonts w:ascii="Calibri" w:hAnsi="Calibri" w:cs="Calibri"/>
          <w:bCs/>
          <w:sz w:val="28"/>
          <w:szCs w:val="28"/>
          <w:u w:val="single"/>
        </w:rPr>
        <w:t>Non-Allowable Expenses</w:t>
      </w:r>
      <w:r w:rsidRPr="00097BBB">
        <w:rPr>
          <w:rFonts w:ascii="Calibri" w:hAnsi="Calibri" w:cs="Calibri"/>
          <w:bCs/>
          <w:sz w:val="28"/>
          <w:szCs w:val="28"/>
        </w:rPr>
        <w:t xml:space="preserve">: </w:t>
      </w:r>
    </w:p>
    <w:p w14:paraId="5DE5898C" w14:textId="77777777" w:rsidR="00231497" w:rsidRPr="00097BBB" w:rsidRDefault="00231497" w:rsidP="00231497">
      <w:pPr>
        <w:pStyle w:val="Default"/>
        <w:ind w:left="2430" w:hanging="360"/>
        <w:rPr>
          <w:rFonts w:ascii="Calibri" w:hAnsi="Calibri" w:cs="Calibri"/>
          <w:bCs/>
          <w:sz w:val="28"/>
          <w:szCs w:val="28"/>
        </w:rPr>
      </w:pPr>
    </w:p>
    <w:p w14:paraId="49DAA05E" w14:textId="6ADB569D"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(1) Purchase of computers or similar devices, printers, electronic devices, and furniture (Eff. 06/19/2022 TL:SR 1049) </w:t>
      </w:r>
    </w:p>
    <w:p w14:paraId="63470E30"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37F831B0" w14:textId="7B96AF35"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(2) </w:t>
      </w:r>
      <w:r w:rsidRPr="00097BBB">
        <w:rPr>
          <w:rFonts w:ascii="Calibri" w:hAnsi="Calibri" w:cs="Calibri"/>
          <w:bCs/>
          <w:sz w:val="28"/>
          <w:szCs w:val="28"/>
          <w:u w:val="single"/>
        </w:rPr>
        <w:t xml:space="preserve">Meals </w:t>
      </w:r>
      <w:r w:rsidRPr="00097BBB">
        <w:rPr>
          <w:rFonts w:ascii="Calibri" w:hAnsi="Calibri" w:cs="Calibri"/>
          <w:bCs/>
          <w:sz w:val="28"/>
          <w:szCs w:val="28"/>
        </w:rPr>
        <w:t>(Eff. 06/19/2022 TL:SR 1049)</w:t>
      </w:r>
    </w:p>
    <w:p w14:paraId="4796F624"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056DAEAE"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(3) </w:t>
      </w:r>
      <w:r w:rsidRPr="00097BBB">
        <w:rPr>
          <w:rFonts w:ascii="Calibri" w:hAnsi="Calibri" w:cs="Calibri"/>
          <w:bCs/>
          <w:sz w:val="28"/>
          <w:szCs w:val="28"/>
          <w:u w:val="single"/>
        </w:rPr>
        <w:t>Uniforms</w:t>
      </w:r>
      <w:r w:rsidRPr="00097BBB">
        <w:rPr>
          <w:rFonts w:ascii="Calibri" w:hAnsi="Calibri" w:cs="Calibri"/>
          <w:bCs/>
          <w:sz w:val="28"/>
          <w:szCs w:val="28"/>
        </w:rPr>
        <w:t>:  daily attire or physical education;</w:t>
      </w:r>
    </w:p>
    <w:p w14:paraId="5BD2F664"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47434879"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(4) </w:t>
      </w:r>
      <w:r w:rsidRPr="00097BBB">
        <w:rPr>
          <w:rFonts w:ascii="Calibri" w:hAnsi="Calibri" w:cs="Calibri"/>
          <w:bCs/>
          <w:sz w:val="28"/>
          <w:szCs w:val="28"/>
          <w:u w:val="single"/>
        </w:rPr>
        <w:t>Field trips</w:t>
      </w:r>
      <w:r w:rsidRPr="00097BBB">
        <w:rPr>
          <w:rFonts w:ascii="Calibri" w:hAnsi="Calibri" w:cs="Calibri"/>
          <w:bCs/>
          <w:sz w:val="28"/>
          <w:szCs w:val="28"/>
        </w:rPr>
        <w:t>:  that are overnight;</w:t>
      </w:r>
    </w:p>
    <w:p w14:paraId="7B40243E"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66BB5A01" w14:textId="5ECC6CED"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(5)Not in use (Eff. 06/19/2022 TL:SR 1049) </w:t>
      </w:r>
    </w:p>
    <w:p w14:paraId="3C78BF64"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7F532FCC"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r w:rsidRPr="00097BBB">
        <w:rPr>
          <w:rFonts w:ascii="Calibri" w:hAnsi="Calibri" w:cs="Calibri"/>
          <w:bCs/>
          <w:sz w:val="28"/>
          <w:szCs w:val="28"/>
        </w:rPr>
        <w:t xml:space="preserve">(6) </w:t>
      </w:r>
      <w:r w:rsidRPr="00097BBB">
        <w:rPr>
          <w:rFonts w:ascii="Calibri" w:hAnsi="Calibri" w:cs="Calibri"/>
          <w:bCs/>
          <w:sz w:val="28"/>
          <w:szCs w:val="28"/>
          <w:u w:val="single"/>
        </w:rPr>
        <w:t>Personal fees</w:t>
      </w:r>
      <w:r w:rsidRPr="00097BBB">
        <w:rPr>
          <w:rFonts w:ascii="Calibri" w:hAnsi="Calibri" w:cs="Calibri"/>
          <w:bCs/>
          <w:sz w:val="28"/>
          <w:szCs w:val="28"/>
        </w:rPr>
        <w:t>: for laundry, locker usage, and towel fees;</w:t>
      </w:r>
    </w:p>
    <w:p w14:paraId="355DA876" w14:textId="77777777" w:rsidR="00231497" w:rsidRPr="00097BBB" w:rsidRDefault="00231497" w:rsidP="00231497">
      <w:pPr>
        <w:tabs>
          <w:tab w:val="left" w:pos="384"/>
          <w:tab w:val="left" w:pos="768"/>
          <w:tab w:val="left" w:pos="1152"/>
          <w:tab w:val="left" w:pos="1728"/>
          <w:tab w:val="left" w:pos="2112"/>
          <w:tab w:val="left" w:pos="2784"/>
          <w:tab w:val="left" w:pos="3072"/>
        </w:tabs>
        <w:ind w:left="1829" w:right="907" w:hanging="389"/>
        <w:outlineLvl w:val="0"/>
        <w:rPr>
          <w:rFonts w:ascii="Calibri" w:hAnsi="Calibri" w:cs="Calibri"/>
          <w:bCs/>
          <w:sz w:val="28"/>
          <w:szCs w:val="28"/>
        </w:rPr>
      </w:pPr>
    </w:p>
    <w:p w14:paraId="4AFB1AB6" w14:textId="335564E1" w:rsidR="00231497" w:rsidRPr="00097BBB" w:rsidRDefault="00231497" w:rsidP="00282107">
      <w:pPr>
        <w:tabs>
          <w:tab w:val="left" w:pos="384"/>
          <w:tab w:val="left" w:pos="768"/>
          <w:tab w:val="left" w:pos="1152"/>
          <w:tab w:val="left" w:pos="1728"/>
          <w:tab w:val="left" w:pos="2112"/>
          <w:tab w:val="left" w:pos="2496"/>
          <w:tab w:val="left" w:pos="2784"/>
          <w:tab w:val="left" w:pos="3072"/>
        </w:tabs>
        <w:ind w:left="1440" w:right="907"/>
        <w:outlineLvl w:val="0"/>
        <w:rPr>
          <w:rFonts w:ascii="Calibri" w:hAnsi="Calibri" w:cs="Calibri"/>
          <w:bCs/>
          <w:sz w:val="28"/>
          <w:szCs w:val="28"/>
        </w:rPr>
      </w:pPr>
      <w:r w:rsidRPr="00097BBB">
        <w:rPr>
          <w:rFonts w:ascii="Calibri" w:hAnsi="Calibri" w:cs="Calibri"/>
          <w:bCs/>
          <w:sz w:val="28"/>
          <w:szCs w:val="28"/>
        </w:rPr>
        <w:t xml:space="preserve">(7) </w:t>
      </w:r>
      <w:r w:rsidRPr="00097BBB">
        <w:rPr>
          <w:rFonts w:ascii="Calibri" w:hAnsi="Calibri" w:cs="Calibri"/>
          <w:bCs/>
          <w:sz w:val="28"/>
          <w:szCs w:val="28"/>
          <w:u w:val="single"/>
        </w:rPr>
        <w:t>Other expenses</w:t>
      </w:r>
      <w:r w:rsidRPr="00097BBB">
        <w:rPr>
          <w:rFonts w:ascii="Calibri" w:hAnsi="Calibri" w:cs="Calibri"/>
          <w:bCs/>
          <w:sz w:val="28"/>
          <w:szCs w:val="28"/>
        </w:rPr>
        <w:t>:  personal communication services (telephone, internet, satellite, cable); admissions to school events;</w:t>
      </w:r>
      <w:r w:rsidR="00282107" w:rsidRPr="00097BBB">
        <w:rPr>
          <w:rFonts w:ascii="Calibri" w:hAnsi="Calibri" w:cs="Calibri"/>
          <w:bCs/>
          <w:sz w:val="28"/>
          <w:szCs w:val="28"/>
        </w:rPr>
        <w:t xml:space="preserve"> </w:t>
      </w:r>
      <w:r w:rsidRPr="00097BBB">
        <w:rPr>
          <w:rFonts w:ascii="Calibri" w:hAnsi="Calibri" w:cs="Calibri"/>
          <w:bCs/>
          <w:sz w:val="28"/>
          <w:szCs w:val="28"/>
        </w:rPr>
        <w:t xml:space="preserve">yearbooks; graduation expenses; personal expenses; parent-school organization fees; and other items not ordinarily provided free of charge by public schools in the United States. </w:t>
      </w:r>
    </w:p>
    <w:p w14:paraId="1E3C918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14A6F674" w14:textId="6D8EBA74"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bookmarkStart w:id="10" w:name="_Hlk120878754"/>
      <w:r w:rsidRPr="00097BBB">
        <w:rPr>
          <w:rFonts w:ascii="Calibri" w:hAnsi="Calibri" w:cs="Calibri"/>
          <w:bCs/>
          <w:sz w:val="28"/>
          <w:szCs w:val="28"/>
        </w:rPr>
        <w:t>277.2 "</w:t>
      </w:r>
      <w:r w:rsidRPr="00097BBB">
        <w:rPr>
          <w:rFonts w:ascii="Calibri" w:hAnsi="Calibri" w:cs="Calibri"/>
          <w:bCs/>
          <w:sz w:val="28"/>
          <w:szCs w:val="28"/>
          <w:u w:val="single"/>
        </w:rPr>
        <w:t>School Away from Post</w:t>
      </w:r>
      <w:r w:rsidRPr="00097BBB">
        <w:rPr>
          <w:rFonts w:ascii="Calibri" w:hAnsi="Calibri" w:cs="Calibri"/>
          <w:bCs/>
          <w:sz w:val="28"/>
          <w:szCs w:val="28"/>
        </w:rPr>
        <w:t xml:space="preserve">" (See DSSR 271e.) (Eff. </w:t>
      </w:r>
      <w:r w:rsidR="001A16D8" w:rsidRPr="00097BBB">
        <w:rPr>
          <w:rFonts w:ascii="Calibri" w:hAnsi="Calibri" w:cs="Calibri"/>
          <w:bCs/>
          <w:sz w:val="28"/>
          <w:szCs w:val="28"/>
        </w:rPr>
        <w:t>12/04</w:t>
      </w:r>
      <w:r w:rsidR="00453E7E" w:rsidRPr="00097BBB">
        <w:rPr>
          <w:rFonts w:ascii="Calibri" w:hAnsi="Calibri" w:cs="Calibri"/>
          <w:bCs/>
          <w:sz w:val="28"/>
          <w:szCs w:val="28"/>
        </w:rPr>
        <w:t>/2022  TL:SR 10</w:t>
      </w:r>
      <w:r w:rsidR="001A16D8" w:rsidRPr="00097BBB">
        <w:rPr>
          <w:rFonts w:ascii="Calibri" w:hAnsi="Calibri" w:cs="Calibri"/>
          <w:bCs/>
          <w:sz w:val="28"/>
          <w:szCs w:val="28"/>
        </w:rPr>
        <w:t>61</w:t>
      </w:r>
      <w:r w:rsidRPr="00097BBB">
        <w:rPr>
          <w:rFonts w:ascii="Calibri" w:hAnsi="Calibri" w:cs="Calibri"/>
          <w:bCs/>
          <w:sz w:val="28"/>
          <w:szCs w:val="28"/>
        </w:rPr>
        <w:t>)</w:t>
      </w:r>
    </w:p>
    <w:p w14:paraId="64498BE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sz w:val="28"/>
          <w:szCs w:val="28"/>
        </w:rPr>
        <w:tab/>
      </w:r>
    </w:p>
    <w:p w14:paraId="74889C2A" w14:textId="1C22EBF1"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440" w:right="900"/>
        <w:rPr>
          <w:rFonts w:ascii="Calibri" w:hAnsi="Calibri" w:cs="Calibri"/>
          <w:bCs/>
          <w:sz w:val="28"/>
          <w:szCs w:val="28"/>
        </w:rPr>
      </w:pPr>
      <w:r w:rsidRPr="00097BBB">
        <w:rPr>
          <w:rFonts w:ascii="Calibri" w:hAnsi="Calibri" w:cs="Calibri"/>
          <w:bCs/>
          <w:sz w:val="28"/>
          <w:szCs w:val="28"/>
        </w:rPr>
        <w:t>NOTE:  The following “school away from post” expenses may also be claimed when the transportation time to and from school and residence is 45 minutes or longer each direction each day.  This does not affect/augment the education allowance rate the employee is eligible for.</w:t>
      </w:r>
    </w:p>
    <w:bookmarkEnd w:id="10"/>
    <w:p w14:paraId="37DBFE8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0DBF6F76" w14:textId="02C2441D"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 Items listed in DSSR 277.1a through d; and 277.1g except 277.1g(2) (Eff. 06/19/2022 TL:SR 1049)</w:t>
      </w:r>
    </w:p>
    <w:p w14:paraId="0423B81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4224" w:right="900" w:hanging="2496"/>
        <w:rPr>
          <w:rFonts w:ascii="Calibri" w:hAnsi="Calibri" w:cs="Calibri"/>
          <w:bCs/>
          <w:sz w:val="28"/>
          <w:szCs w:val="28"/>
        </w:rPr>
      </w:pPr>
    </w:p>
    <w:p w14:paraId="695B1DDA" w14:textId="1793D7E0"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Room and Board at School Dormitory or Private Boarding Facility</w:t>
      </w:r>
      <w:r w:rsidRPr="00097BBB">
        <w:rPr>
          <w:rFonts w:ascii="Calibri" w:hAnsi="Calibri" w:cs="Calibri"/>
          <w:bCs/>
          <w:sz w:val="28"/>
          <w:szCs w:val="28"/>
        </w:rPr>
        <w:t>: subject to accountability restrictions in DSSR 273, these costs are limited to $9</w:t>
      </w:r>
      <w:r w:rsidR="006B5484" w:rsidRPr="00097BBB">
        <w:rPr>
          <w:rFonts w:ascii="Calibri" w:hAnsi="Calibri" w:cs="Calibri"/>
          <w:bCs/>
          <w:sz w:val="28"/>
          <w:szCs w:val="28"/>
        </w:rPr>
        <w:t>5</w:t>
      </w:r>
      <w:r w:rsidRPr="00097BBB">
        <w:rPr>
          <w:rFonts w:ascii="Calibri" w:hAnsi="Calibri" w:cs="Calibri"/>
          <w:bCs/>
          <w:sz w:val="28"/>
          <w:szCs w:val="28"/>
        </w:rPr>
        <w:t xml:space="preserve">0 per month for up to 10 months when a child does not reside in a school dormitory but uses private boarding facilities instead.  (Eff. </w:t>
      </w:r>
      <w:r w:rsidR="006B5484" w:rsidRPr="00097BBB">
        <w:rPr>
          <w:rFonts w:ascii="Calibri" w:hAnsi="Calibri" w:cs="Calibri"/>
          <w:bCs/>
          <w:sz w:val="28"/>
          <w:szCs w:val="28"/>
        </w:rPr>
        <w:t>12/04/2022</w:t>
      </w:r>
      <w:r w:rsidRPr="00097BBB">
        <w:rPr>
          <w:rFonts w:ascii="Calibri" w:hAnsi="Calibri" w:cs="Calibri"/>
          <w:bCs/>
          <w:sz w:val="28"/>
          <w:szCs w:val="28"/>
        </w:rPr>
        <w:t xml:space="preserve">  TL:SR 10</w:t>
      </w:r>
      <w:r w:rsidR="006B5484" w:rsidRPr="00097BBB">
        <w:rPr>
          <w:rFonts w:ascii="Calibri" w:hAnsi="Calibri" w:cs="Calibri"/>
          <w:bCs/>
          <w:sz w:val="28"/>
          <w:szCs w:val="28"/>
        </w:rPr>
        <w:t>61</w:t>
      </w:r>
      <w:r w:rsidRPr="00097BBB">
        <w:rPr>
          <w:rFonts w:ascii="Calibri" w:hAnsi="Calibri" w:cs="Calibri"/>
          <w:bCs/>
          <w:sz w:val="28"/>
          <w:szCs w:val="28"/>
        </w:rPr>
        <w:t>)</w:t>
      </w:r>
    </w:p>
    <w:p w14:paraId="679534E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621C1DD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outlineLvl w:val="0"/>
        <w:rPr>
          <w:rFonts w:ascii="Calibri" w:hAnsi="Calibri" w:cs="Calibri"/>
          <w:bCs/>
          <w:sz w:val="28"/>
          <w:szCs w:val="28"/>
        </w:rPr>
      </w:pPr>
      <w:r w:rsidRPr="00097BBB">
        <w:rPr>
          <w:rFonts w:ascii="Calibri" w:hAnsi="Calibri" w:cs="Calibri"/>
          <w:bCs/>
          <w:sz w:val="28"/>
          <w:szCs w:val="28"/>
        </w:rPr>
        <w:t>This provision does not allow room and board payment to a natural or adoptive parent or step-parent when the child lives with that parent outside the U.S., except where the employee establishes that the non-employee parent is divested of legal custody of the child or is mentally or physically unfit to care for the child or the step-parent is estranged from the employee;</w:t>
      </w:r>
    </w:p>
    <w:p w14:paraId="6BB0E431"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7C2F2302"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c. (1) </w:t>
      </w:r>
      <w:r w:rsidRPr="00097BBB">
        <w:rPr>
          <w:rFonts w:ascii="Calibri" w:hAnsi="Calibri" w:cs="Calibri"/>
          <w:bCs/>
          <w:sz w:val="28"/>
          <w:szCs w:val="28"/>
          <w:u w:val="single"/>
        </w:rPr>
        <w:t>Periodic Transportation of Child Between Post and School</w:t>
      </w:r>
      <w:r w:rsidRPr="00097BBB">
        <w:rPr>
          <w:rFonts w:ascii="Calibri" w:hAnsi="Calibri" w:cs="Calibri"/>
          <w:bCs/>
          <w:sz w:val="28"/>
          <w:szCs w:val="28"/>
        </w:rPr>
        <w:t xml:space="preserve">: not to exceed trips indicated by the school's vacation closing calendar or necessary weekend trips if boarding is on a 5 day basis.  However, when travel from the school to the post is infeasible, as determined by the authorizing officer, travel may be allowed between the school attended and the home of a designated relative or family friend or to join a parent at any location with the allowable travel expense not to exceed the cost of travel between the school and the post.  </w:t>
      </w:r>
    </w:p>
    <w:p w14:paraId="375F03A1"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p>
    <w:p w14:paraId="531B13B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b/>
        <w:t xml:space="preserve">Should travel to an alternate destination cost more than the Government costs between school and post, the employee must pay the difference (cost construct).  Actual expenses for the child's transportation, and travel per diem within prescribed </w:t>
      </w:r>
      <w:r w:rsidRPr="00097BBB">
        <w:rPr>
          <w:rFonts w:ascii="Calibri" w:hAnsi="Calibri" w:cs="Calibri"/>
          <w:bCs/>
          <w:sz w:val="28"/>
          <w:szCs w:val="28"/>
        </w:rPr>
        <w:lastRenderedPageBreak/>
        <w:t>maximum rates may be included in reimbursement for travel between school and post.  Travel must be performed and reimbursed in accordance with the Federal Travel Regulation and implementing regulations of the responsible government agency.  Student transportation rates, if available and cost advantageous to the U.S.G., may be authorized.</w:t>
      </w:r>
    </w:p>
    <w:p w14:paraId="50D0910C"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7"/>
        <w:outlineLvl w:val="0"/>
        <w:rPr>
          <w:rFonts w:ascii="Calibri" w:hAnsi="Calibri" w:cs="Calibri"/>
          <w:bCs/>
          <w:sz w:val="28"/>
          <w:szCs w:val="28"/>
        </w:rPr>
      </w:pPr>
    </w:p>
    <w:p w14:paraId="6C596853" w14:textId="77777777" w:rsidR="00231497" w:rsidRPr="00097BBB" w:rsidRDefault="00231497" w:rsidP="00231497">
      <w:pPr>
        <w:autoSpaceDE w:val="0"/>
        <w:autoSpaceDN w:val="0"/>
        <w:adjustRightInd w:val="0"/>
        <w:ind w:left="2016"/>
        <w:rPr>
          <w:rFonts w:ascii="Calibri" w:hAnsi="Calibri" w:cs="Calibri"/>
          <w:bCs/>
          <w:sz w:val="28"/>
          <w:szCs w:val="28"/>
        </w:rPr>
      </w:pPr>
      <w:r w:rsidRPr="00097BBB">
        <w:rPr>
          <w:rFonts w:ascii="Calibri" w:hAnsi="Calibri" w:cs="Calibri"/>
          <w:bCs/>
          <w:sz w:val="28"/>
          <w:szCs w:val="28"/>
        </w:rPr>
        <w:t xml:space="preserve">(2) </w:t>
      </w:r>
      <w:r w:rsidRPr="00097BBB">
        <w:rPr>
          <w:rFonts w:ascii="Calibri" w:hAnsi="Calibri" w:cs="Calibri"/>
          <w:bCs/>
          <w:sz w:val="28"/>
          <w:szCs w:val="28"/>
          <w:u w:val="single"/>
        </w:rPr>
        <w:t>Non-Dormitory Boarding and Local Transportation</w:t>
      </w:r>
      <w:r w:rsidRPr="00097BBB">
        <w:rPr>
          <w:rFonts w:ascii="Calibri" w:hAnsi="Calibri" w:cs="Calibri"/>
          <w:bCs/>
          <w:sz w:val="28"/>
          <w:szCs w:val="28"/>
        </w:rPr>
        <w:t>:  Where a private residential or non-dormitory facility is used for boarding, and local school transportation (school bus, public, or POV) is needed between the private residential or non-dormitory facility and the school on school days, in individual cases as deemed necessary by the authorizing officer, such transportation expense may be reimbursed.  Allowable expenses for local school transportation cost may be those charged by the school or the public transportation fares, or the equivalent rate to the current GSA-approved rate for use of a privately owned vehicle (POV) for official business.  Reimbursement is limited to one round trip per day for daily commuting purposes on school days.</w:t>
      </w:r>
    </w:p>
    <w:p w14:paraId="3D0438BB" w14:textId="77777777" w:rsidR="00231497" w:rsidRPr="00097BBB" w:rsidRDefault="00231497" w:rsidP="00231497">
      <w:pPr>
        <w:autoSpaceDE w:val="0"/>
        <w:autoSpaceDN w:val="0"/>
        <w:adjustRightInd w:val="0"/>
        <w:ind w:left="2016"/>
        <w:rPr>
          <w:rFonts w:ascii="Calibri" w:hAnsi="Calibri" w:cs="Calibri"/>
          <w:bCs/>
          <w:sz w:val="28"/>
          <w:szCs w:val="28"/>
        </w:rPr>
      </w:pPr>
    </w:p>
    <w:p w14:paraId="66012C15" w14:textId="77777777" w:rsidR="00231497" w:rsidRPr="00097BBB" w:rsidRDefault="00231497" w:rsidP="00231497">
      <w:pPr>
        <w:autoSpaceDE w:val="0"/>
        <w:autoSpaceDN w:val="0"/>
        <w:adjustRightInd w:val="0"/>
        <w:ind w:left="2016"/>
        <w:rPr>
          <w:rFonts w:ascii="Calibri" w:hAnsi="Calibri" w:cs="Calibri"/>
          <w:bCs/>
          <w:sz w:val="28"/>
          <w:szCs w:val="28"/>
        </w:rPr>
      </w:pPr>
      <w:bookmarkStart w:id="11" w:name="_Hlk108622971"/>
      <w:r w:rsidRPr="00097BBB">
        <w:rPr>
          <w:rFonts w:ascii="Calibri" w:hAnsi="Calibri" w:cs="Calibri"/>
          <w:bCs/>
          <w:sz w:val="28"/>
          <w:szCs w:val="28"/>
        </w:rPr>
        <w:t xml:space="preserve">(3) </w:t>
      </w:r>
      <w:r w:rsidRPr="00097BBB">
        <w:rPr>
          <w:rFonts w:ascii="Calibri" w:hAnsi="Calibri" w:cs="Calibri"/>
          <w:bCs/>
          <w:sz w:val="28"/>
          <w:szCs w:val="28"/>
          <w:u w:val="single"/>
        </w:rPr>
        <w:t>Expenses for Transportation of Unaccompanied Air Baggage (UAB)</w:t>
      </w:r>
      <w:r w:rsidRPr="00097BBB">
        <w:rPr>
          <w:rFonts w:ascii="Calibri" w:hAnsi="Calibri" w:cs="Calibri"/>
          <w:bCs/>
          <w:sz w:val="28"/>
          <w:szCs w:val="28"/>
        </w:rPr>
        <w:t xml:space="preserve">: to/from school/post during the official break between school years.  Allowable UAB shipments can also be made on a cost constructed basis to/from school to an alternate location (see DSSR 277.2c(1) above), but any required customs clearance/fees are the employee's personal responsibility.  No items such as household effects, automobiles, nor foodstuffs may be shipped to or from any school at Government expense.  </w:t>
      </w:r>
    </w:p>
    <w:p w14:paraId="56050CC6" w14:textId="77777777" w:rsidR="00231497" w:rsidRPr="00097BBB" w:rsidRDefault="00231497" w:rsidP="00231497">
      <w:pPr>
        <w:autoSpaceDE w:val="0"/>
        <w:autoSpaceDN w:val="0"/>
        <w:adjustRightInd w:val="0"/>
        <w:ind w:left="2016"/>
        <w:rPr>
          <w:rFonts w:ascii="Calibri" w:hAnsi="Calibri" w:cs="Calibri"/>
          <w:bCs/>
          <w:sz w:val="28"/>
          <w:szCs w:val="28"/>
        </w:rPr>
      </w:pPr>
    </w:p>
    <w:p w14:paraId="1AC7FE65" w14:textId="77777777" w:rsidR="00231497" w:rsidRPr="00097BBB" w:rsidRDefault="00231497" w:rsidP="00231497">
      <w:pPr>
        <w:autoSpaceDE w:val="0"/>
        <w:autoSpaceDN w:val="0"/>
        <w:adjustRightInd w:val="0"/>
        <w:ind w:left="2016"/>
        <w:rPr>
          <w:rFonts w:ascii="Calibri" w:hAnsi="Calibri" w:cs="Calibri"/>
          <w:bCs/>
          <w:sz w:val="28"/>
          <w:szCs w:val="28"/>
          <w:u w:val="single"/>
        </w:rPr>
      </w:pPr>
      <w:r w:rsidRPr="00097BBB">
        <w:rPr>
          <w:rFonts w:ascii="Calibri" w:hAnsi="Calibri" w:cs="Calibri"/>
          <w:bCs/>
          <w:sz w:val="28"/>
          <w:szCs w:val="28"/>
        </w:rPr>
        <w:t xml:space="preserve">At the election of the employee, in lieu of the transportation of the child’s UAB from the child's school, the costs incurred to store the baggage at or in the vicinity of the school during </w:t>
      </w:r>
      <w:r w:rsidRPr="00097BBB">
        <w:rPr>
          <w:rFonts w:ascii="Calibri" w:hAnsi="Calibri" w:cs="Calibri"/>
          <w:bCs/>
          <w:sz w:val="28"/>
          <w:szCs w:val="28"/>
        </w:rPr>
        <w:lastRenderedPageBreak/>
        <w:t>the child's annual trip between the school and the employee's duty station during the break between school years may be paid or reimbursed to the employee, except that the amount of the payment or reimbursement may not exceed the cost that the Government would incur to transport the UAB in connection with the trip.</w:t>
      </w:r>
    </w:p>
    <w:bookmarkEnd w:id="11"/>
    <w:p w14:paraId="057722D7" w14:textId="77777777" w:rsidR="00231497" w:rsidRPr="00097BBB" w:rsidRDefault="00231497" w:rsidP="00231497">
      <w:pPr>
        <w:autoSpaceDE w:val="0"/>
        <w:autoSpaceDN w:val="0"/>
        <w:adjustRightInd w:val="0"/>
        <w:ind w:left="2016"/>
        <w:rPr>
          <w:rFonts w:ascii="Calibri" w:hAnsi="Calibri" w:cs="Calibri"/>
          <w:bCs/>
          <w:sz w:val="28"/>
          <w:szCs w:val="28"/>
        </w:rPr>
      </w:pPr>
    </w:p>
    <w:p w14:paraId="468043C8" w14:textId="77777777" w:rsidR="00231497" w:rsidRPr="00097BBB" w:rsidRDefault="00231497" w:rsidP="00231497">
      <w:pPr>
        <w:autoSpaceDE w:val="0"/>
        <w:autoSpaceDN w:val="0"/>
        <w:adjustRightInd w:val="0"/>
        <w:ind w:left="2016"/>
        <w:rPr>
          <w:rFonts w:ascii="Calibri" w:hAnsi="Calibri" w:cs="Calibri"/>
          <w:bCs/>
          <w:sz w:val="28"/>
          <w:szCs w:val="28"/>
        </w:rPr>
      </w:pPr>
      <w:r w:rsidRPr="00097BBB">
        <w:rPr>
          <w:rFonts w:ascii="Calibri" w:hAnsi="Calibri" w:cs="Calibri"/>
          <w:bCs/>
          <w:sz w:val="28"/>
          <w:szCs w:val="28"/>
        </w:rPr>
        <w:t>Any other travel expense not specifically detailed in this section is not allowable.</w:t>
      </w:r>
    </w:p>
    <w:p w14:paraId="41B539E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u w:val="single"/>
        </w:rPr>
      </w:pPr>
    </w:p>
    <w:p w14:paraId="607B427C" w14:textId="71BBAB8E"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 xml:space="preserve">277.3 </w:t>
      </w:r>
      <w:r w:rsidRPr="00097BBB">
        <w:rPr>
          <w:rFonts w:ascii="Calibri" w:hAnsi="Calibri" w:cs="Calibri"/>
          <w:bCs/>
          <w:sz w:val="28"/>
          <w:szCs w:val="28"/>
          <w:u w:val="single"/>
        </w:rPr>
        <w:t>Home Study/Private Instruction/Virtual Schooling (HS/PI/VS)</w:t>
      </w:r>
      <w:r w:rsidRPr="00097BBB">
        <w:rPr>
          <w:rFonts w:ascii="Calibri" w:hAnsi="Calibri" w:cs="Calibri"/>
          <w:bCs/>
          <w:sz w:val="28"/>
          <w:szCs w:val="28"/>
        </w:rPr>
        <w:t xml:space="preserve"> (DSSR 271f</w:t>
      </w:r>
    </w:p>
    <w:p w14:paraId="73B27AA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1080"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sz w:val="28"/>
          <w:szCs w:val="28"/>
        </w:rPr>
        <w:tab/>
        <w:t xml:space="preserve">   and DSSR 274.12b) (Eff. 06/19/2022 TL:SR 1049)</w:t>
      </w:r>
    </w:p>
    <w:p w14:paraId="2117DF7D"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2BE58645"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a. Allowable expenses</w:t>
      </w:r>
    </w:p>
    <w:p w14:paraId="1F5CBFF6" w14:textId="77777777" w:rsidR="00231497" w:rsidRPr="00097BBB" w:rsidRDefault="00231497" w:rsidP="00231497">
      <w:pPr>
        <w:tabs>
          <w:tab w:val="left" w:pos="384"/>
          <w:tab w:val="left" w:pos="768"/>
          <w:tab w:val="left" w:pos="1152"/>
          <w:tab w:val="left" w:pos="1728"/>
          <w:tab w:val="left" w:pos="2112"/>
          <w:tab w:val="left" w:pos="2784"/>
          <w:tab w:val="left" w:pos="3072"/>
        </w:tabs>
        <w:ind w:left="2115" w:right="900"/>
        <w:outlineLvl w:val="0"/>
        <w:rPr>
          <w:rFonts w:ascii="Calibri" w:hAnsi="Calibri" w:cs="Calibri"/>
          <w:bCs/>
          <w:sz w:val="28"/>
          <w:szCs w:val="28"/>
        </w:rPr>
      </w:pPr>
    </w:p>
    <w:p w14:paraId="443D115D" w14:textId="47B14812" w:rsidR="00231497" w:rsidRPr="00097BBB" w:rsidRDefault="00231497" w:rsidP="00231497">
      <w:pPr>
        <w:pStyle w:val="ListParagraph"/>
        <w:numPr>
          <w:ilvl w:val="0"/>
          <w:numId w:val="36"/>
        </w:numPr>
        <w:ind w:right="907"/>
        <w:rPr>
          <w:rFonts w:ascii="Calibri" w:hAnsi="Calibri" w:cs="Calibri"/>
          <w:bCs/>
          <w:sz w:val="28"/>
          <w:szCs w:val="28"/>
          <w:u w:val="single"/>
        </w:rPr>
      </w:pPr>
      <w:r w:rsidRPr="00097BBB">
        <w:rPr>
          <w:rFonts w:ascii="Calibri" w:hAnsi="Calibri" w:cs="Calibri"/>
          <w:bCs/>
          <w:sz w:val="28"/>
          <w:szCs w:val="28"/>
          <w:u w:val="single"/>
        </w:rPr>
        <w:t>Core curriculum (DSSR 271 o)</w:t>
      </w:r>
      <w:r w:rsidRPr="00097BBB">
        <w:rPr>
          <w:rFonts w:ascii="Calibri" w:hAnsi="Calibri" w:cs="Calibri"/>
          <w:bCs/>
          <w:sz w:val="28"/>
          <w:szCs w:val="28"/>
        </w:rPr>
        <w:t xml:space="preserve">: includes English/Language Arts, Foreign Language, Math, Science, Social Studies, Art, Music, and Health/Physical Education.  The curriculum should be similar to or equivalent to the guidelines and standards established in the </w:t>
      </w:r>
      <w:r w:rsidRPr="00097BBB">
        <w:rPr>
          <w:rFonts w:ascii="Calibri" w:eastAsia="Courier New" w:hAnsi="Calibri" w:cs="Calibri"/>
          <w:bCs/>
          <w:sz w:val="28"/>
          <w:szCs w:val="28"/>
        </w:rPr>
        <w:t>District of Columbia or one of the adjacent counties in Maryland or Virginia (referred to as the DMV)</w:t>
      </w:r>
      <w:r w:rsidRPr="00097BBB">
        <w:rPr>
          <w:rFonts w:ascii="Calibri" w:hAnsi="Calibri" w:cs="Calibri"/>
          <w:bCs/>
          <w:sz w:val="28"/>
          <w:szCs w:val="28"/>
        </w:rPr>
        <w:t xml:space="preserve">.  </w:t>
      </w:r>
      <w:r w:rsidRPr="00097BBB">
        <w:rPr>
          <w:rFonts w:ascii="Calibri" w:hAnsi="Calibri" w:cs="Calibri"/>
          <w:bCs/>
          <w:color w:val="000000"/>
          <w:sz w:val="28"/>
          <w:szCs w:val="28"/>
          <w:shd w:val="clear" w:color="auto" w:fill="FFFFFF"/>
        </w:rPr>
        <w:t xml:space="preserve">The Department of State's Global Community Liaison Office (GCLO) has lists of recognized </w:t>
      </w:r>
      <w:hyperlink r:id="rId59" w:tgtFrame="_blank" w:tooltip="https://www.state.gov/global-community-liaison-office/education-and-youth/homeschooling/" w:history="1">
        <w:r w:rsidRPr="00097BBB">
          <w:rPr>
            <w:rStyle w:val="Hyperlink"/>
            <w:rFonts w:ascii="Calibri" w:hAnsi="Calibri" w:cs="Calibri"/>
            <w:bCs/>
            <w:sz w:val="28"/>
            <w:szCs w:val="28"/>
            <w:shd w:val="clear" w:color="auto" w:fill="FFFFFF"/>
          </w:rPr>
          <w:t>home study</w:t>
        </w:r>
      </w:hyperlink>
      <w:r w:rsidRPr="00097BBB">
        <w:rPr>
          <w:rFonts w:ascii="Calibri" w:hAnsi="Calibri" w:cs="Calibri"/>
          <w:bCs/>
          <w:color w:val="000000"/>
          <w:sz w:val="28"/>
          <w:szCs w:val="28"/>
          <w:shd w:val="clear" w:color="auto" w:fill="FFFFFF"/>
        </w:rPr>
        <w:t xml:space="preserve"> and </w:t>
      </w:r>
      <w:hyperlink r:id="rId60" w:tgtFrame="_blank" w:tooltip="https://www.state.gov/global-community-liaison-office/education-and-youth/virtual-learning/" w:history="1">
        <w:r w:rsidRPr="00097BBB">
          <w:rPr>
            <w:rStyle w:val="Hyperlink"/>
            <w:rFonts w:ascii="Calibri" w:hAnsi="Calibri" w:cs="Calibri"/>
            <w:bCs/>
            <w:sz w:val="28"/>
            <w:szCs w:val="28"/>
            <w:shd w:val="clear" w:color="auto" w:fill="FFFFFF"/>
          </w:rPr>
          <w:t>virtual schooling</w:t>
        </w:r>
      </w:hyperlink>
      <w:r w:rsidRPr="00097BBB">
        <w:rPr>
          <w:rFonts w:ascii="Calibri" w:hAnsi="Calibri" w:cs="Calibri"/>
          <w:bCs/>
          <w:color w:val="000000"/>
          <w:sz w:val="28"/>
          <w:szCs w:val="28"/>
          <w:shd w:val="clear" w:color="auto" w:fill="FFFFFF"/>
        </w:rPr>
        <w:t xml:space="preserve"> programs located on its website.</w:t>
      </w:r>
      <w:bookmarkStart w:id="12" w:name="_Hlk94007576"/>
      <w:r w:rsidRPr="00097BBB">
        <w:rPr>
          <w:rFonts w:ascii="Calibri" w:hAnsi="Calibri" w:cs="Calibri"/>
          <w:bCs/>
          <w:sz w:val="28"/>
          <w:szCs w:val="28"/>
        </w:rPr>
        <w:t xml:space="preserve">  (Eff. 06/19/2022 TL:SR 1049)</w:t>
      </w:r>
      <w:bookmarkEnd w:id="12"/>
    </w:p>
    <w:p w14:paraId="75D0042F" w14:textId="77777777" w:rsidR="00231497" w:rsidRPr="00097BBB" w:rsidRDefault="00231497" w:rsidP="00231497">
      <w:pPr>
        <w:pStyle w:val="ListParagraph"/>
        <w:ind w:left="2406" w:right="907"/>
        <w:rPr>
          <w:rFonts w:ascii="Calibri" w:hAnsi="Calibri" w:cs="Calibri"/>
          <w:bCs/>
          <w:sz w:val="28"/>
          <w:szCs w:val="28"/>
          <w:u w:val="single"/>
        </w:rPr>
      </w:pPr>
    </w:p>
    <w:p w14:paraId="483D7264" w14:textId="05CBF172" w:rsidR="00231497" w:rsidRPr="00097BBB" w:rsidRDefault="00231497" w:rsidP="00231497">
      <w:pPr>
        <w:pStyle w:val="ListParagraph"/>
        <w:numPr>
          <w:ilvl w:val="0"/>
          <w:numId w:val="36"/>
        </w:numPr>
        <w:ind w:right="907"/>
        <w:rPr>
          <w:rFonts w:ascii="Calibri" w:hAnsi="Calibri" w:cs="Calibri"/>
          <w:bCs/>
          <w:sz w:val="28"/>
          <w:szCs w:val="28"/>
          <w:u w:val="single"/>
        </w:rPr>
      </w:pPr>
      <w:r w:rsidRPr="00097BBB">
        <w:rPr>
          <w:rFonts w:ascii="Calibri" w:hAnsi="Calibri" w:cs="Calibri"/>
          <w:bCs/>
          <w:sz w:val="28"/>
          <w:szCs w:val="28"/>
          <w:u w:val="single"/>
        </w:rPr>
        <w:t>Books and supplies required by the curriculum.</w:t>
      </w:r>
      <w:r w:rsidRPr="00097BBB">
        <w:rPr>
          <w:rFonts w:ascii="Calibri" w:hAnsi="Calibri" w:cs="Calibri"/>
          <w:bCs/>
          <w:sz w:val="28"/>
          <w:szCs w:val="28"/>
        </w:rPr>
        <w:t xml:space="preserve"> See DSSR 277.3b for non-allowable expenses.  (Eff. 06/19/2022 TL:SR 1049) </w:t>
      </w:r>
    </w:p>
    <w:p w14:paraId="785A2EC8"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outlineLvl w:val="0"/>
        <w:rPr>
          <w:rFonts w:ascii="Calibri" w:hAnsi="Calibri" w:cs="Calibri"/>
          <w:bCs/>
          <w:sz w:val="28"/>
          <w:szCs w:val="28"/>
        </w:rPr>
      </w:pPr>
    </w:p>
    <w:p w14:paraId="36C1A14C" w14:textId="7BFA55F6"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(3) Not in use.  (Eff. 06/19/2022 TL:SR 1049)</w:t>
      </w:r>
    </w:p>
    <w:p w14:paraId="3D55B727"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u w:val="single"/>
        </w:rPr>
      </w:pPr>
    </w:p>
    <w:p w14:paraId="1C602524" w14:textId="58B98BD1"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(4) </w:t>
      </w:r>
      <w:r w:rsidRPr="00097BBB">
        <w:rPr>
          <w:rFonts w:ascii="Calibri" w:hAnsi="Calibri" w:cs="Calibri"/>
          <w:bCs/>
          <w:sz w:val="28"/>
          <w:szCs w:val="28"/>
          <w:u w:val="single"/>
        </w:rPr>
        <w:t>Private Instruction [DSSR 271 f(2)]</w:t>
      </w:r>
      <w:r w:rsidRPr="00097BBB">
        <w:rPr>
          <w:rFonts w:ascii="Calibri" w:hAnsi="Calibri" w:cs="Calibri"/>
          <w:bCs/>
          <w:sz w:val="28"/>
          <w:szCs w:val="28"/>
        </w:rPr>
        <w:t>:  costs for instruction in a core curriculum course</w:t>
      </w:r>
      <w:r w:rsidR="00F127BF" w:rsidRPr="00097BBB">
        <w:rPr>
          <w:rFonts w:ascii="Calibri" w:hAnsi="Calibri" w:cs="Calibri"/>
          <w:bCs/>
          <w:sz w:val="28"/>
          <w:szCs w:val="28"/>
        </w:rPr>
        <w:t xml:space="preserve"> </w:t>
      </w:r>
      <w:r w:rsidRPr="00097BBB">
        <w:rPr>
          <w:rFonts w:ascii="Calibri" w:hAnsi="Calibri" w:cs="Calibri"/>
          <w:bCs/>
          <w:sz w:val="28"/>
          <w:szCs w:val="28"/>
        </w:rPr>
        <w:t>(DSSR 271 o); (Eff. 06/19/2022 TL:SR 1049)</w:t>
      </w:r>
    </w:p>
    <w:p w14:paraId="2F7DA4FB"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p>
    <w:p w14:paraId="022EEEEE" w14:textId="762DBADA"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(5) </w:t>
      </w:r>
      <w:r w:rsidRPr="00097BBB">
        <w:rPr>
          <w:rFonts w:ascii="Calibri" w:hAnsi="Calibri" w:cs="Calibri"/>
          <w:bCs/>
          <w:sz w:val="28"/>
          <w:szCs w:val="28"/>
          <w:u w:val="single"/>
        </w:rPr>
        <w:t>Additional instruction</w:t>
      </w:r>
      <w:r w:rsidRPr="00097BBB">
        <w:rPr>
          <w:rFonts w:ascii="Calibri" w:hAnsi="Calibri" w:cs="Calibri"/>
          <w:bCs/>
          <w:sz w:val="28"/>
          <w:szCs w:val="28"/>
        </w:rPr>
        <w:t>: by an individual other than the parent:  costs only when necessary when a child needs instructional assistance in order to successfully complete a core curriculum (DSSR 271 o) course (Eff. 06/19/2022 TL:SR 1049)</w:t>
      </w:r>
    </w:p>
    <w:p w14:paraId="5D90C759"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2ADDBDAF" w14:textId="53663920"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bookmarkStart w:id="13" w:name="_Hlk95222737"/>
      <w:r w:rsidRPr="00097BBB">
        <w:rPr>
          <w:rFonts w:ascii="Calibri" w:hAnsi="Calibri" w:cs="Calibri"/>
          <w:bCs/>
          <w:sz w:val="28"/>
          <w:szCs w:val="28"/>
        </w:rPr>
        <w:t xml:space="preserve">(6a) </w:t>
      </w:r>
      <w:r w:rsidRPr="00097BBB">
        <w:rPr>
          <w:rFonts w:ascii="Calibri" w:hAnsi="Calibri" w:cs="Calibri"/>
          <w:bCs/>
          <w:sz w:val="28"/>
          <w:szCs w:val="28"/>
          <w:u w:val="single"/>
        </w:rPr>
        <w:t>Access Fees</w:t>
      </w:r>
      <w:r w:rsidRPr="00097BBB">
        <w:rPr>
          <w:rFonts w:ascii="Calibri" w:hAnsi="Calibri" w:cs="Calibri"/>
          <w:bCs/>
          <w:sz w:val="28"/>
          <w:szCs w:val="28"/>
        </w:rPr>
        <w:t>: charged by libraries, recreation facilities and</w:t>
      </w:r>
      <w:r w:rsidR="00135045" w:rsidRPr="00097BBB">
        <w:rPr>
          <w:rFonts w:ascii="Calibri" w:hAnsi="Calibri" w:cs="Calibri"/>
          <w:bCs/>
          <w:sz w:val="28"/>
          <w:szCs w:val="28"/>
        </w:rPr>
        <w:t xml:space="preserve"> </w:t>
      </w:r>
      <w:r w:rsidRPr="00097BBB">
        <w:rPr>
          <w:rFonts w:ascii="Calibri" w:hAnsi="Calibri" w:cs="Calibri"/>
          <w:bCs/>
          <w:sz w:val="28"/>
          <w:szCs w:val="28"/>
        </w:rPr>
        <w:t>schools, which provide resources for students.</w:t>
      </w:r>
    </w:p>
    <w:p w14:paraId="17C2B586"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1. libraries (both online and at post) to conduct research for projects and other coursework;</w:t>
      </w:r>
    </w:p>
    <w:p w14:paraId="23BA8C14"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2. recreation facilities for group physical education;</w:t>
      </w:r>
    </w:p>
    <w:p w14:paraId="568A8063" w14:textId="565633E1" w:rsidR="00231497" w:rsidRPr="00097BBB" w:rsidRDefault="00231497" w:rsidP="00231497">
      <w:pPr>
        <w:tabs>
          <w:tab w:val="left" w:pos="384"/>
          <w:tab w:val="left" w:pos="768"/>
          <w:tab w:val="left" w:pos="1152"/>
          <w:tab w:val="left" w:pos="1728"/>
          <w:tab w:val="left" w:pos="2112"/>
          <w:tab w:val="left" w:pos="2784"/>
          <w:tab w:val="left" w:pos="3072"/>
        </w:tabs>
        <w:ind w:left="2789" w:right="907" w:hanging="360"/>
        <w:outlineLvl w:val="0"/>
        <w:rPr>
          <w:rFonts w:ascii="Calibri" w:hAnsi="Calibri" w:cs="Calibri"/>
          <w:bCs/>
          <w:sz w:val="28"/>
          <w:szCs w:val="28"/>
        </w:rPr>
      </w:pPr>
      <w:r w:rsidRPr="00097BBB">
        <w:rPr>
          <w:rFonts w:ascii="Calibri" w:hAnsi="Calibri" w:cs="Calibri"/>
          <w:bCs/>
          <w:sz w:val="28"/>
          <w:szCs w:val="28"/>
        </w:rPr>
        <w:t>3. post schools that allow students not enrolled in the</w:t>
      </w:r>
      <w:r w:rsidR="00135045" w:rsidRPr="00097BBB">
        <w:rPr>
          <w:rFonts w:ascii="Calibri" w:hAnsi="Calibri" w:cs="Calibri"/>
          <w:bCs/>
          <w:sz w:val="28"/>
          <w:szCs w:val="28"/>
        </w:rPr>
        <w:t xml:space="preserve"> </w:t>
      </w:r>
      <w:r w:rsidRPr="00097BBB">
        <w:rPr>
          <w:rFonts w:ascii="Calibri" w:hAnsi="Calibri" w:cs="Calibri"/>
          <w:bCs/>
          <w:sz w:val="28"/>
          <w:szCs w:val="28"/>
        </w:rPr>
        <w:t>school to participate</w:t>
      </w:r>
      <w:r w:rsidR="00135045" w:rsidRPr="00097BBB">
        <w:rPr>
          <w:rFonts w:ascii="Calibri" w:hAnsi="Calibri" w:cs="Calibri"/>
          <w:bCs/>
          <w:sz w:val="28"/>
          <w:szCs w:val="28"/>
        </w:rPr>
        <w:t xml:space="preserve"> </w:t>
      </w:r>
      <w:r w:rsidRPr="00097BBB">
        <w:rPr>
          <w:rFonts w:ascii="Calibri" w:hAnsi="Calibri" w:cs="Calibri"/>
          <w:bCs/>
          <w:sz w:val="28"/>
          <w:szCs w:val="28"/>
        </w:rPr>
        <w:t>in education-related curriculum activities, school athletic or</w:t>
      </w:r>
      <w:r w:rsidR="00135045" w:rsidRPr="00097BBB">
        <w:rPr>
          <w:rFonts w:ascii="Calibri" w:hAnsi="Calibri" w:cs="Calibri"/>
          <w:bCs/>
          <w:sz w:val="28"/>
          <w:szCs w:val="28"/>
        </w:rPr>
        <w:t xml:space="preserve"> </w:t>
      </w:r>
      <w:r w:rsidRPr="00097BBB">
        <w:rPr>
          <w:rFonts w:ascii="Calibri" w:hAnsi="Calibri" w:cs="Calibri"/>
          <w:bCs/>
          <w:sz w:val="28"/>
          <w:szCs w:val="28"/>
        </w:rPr>
        <w:t>extracurricular teams, school group music activities, school group physical</w:t>
      </w:r>
      <w:r w:rsidR="00135045" w:rsidRPr="00097BBB">
        <w:rPr>
          <w:rFonts w:ascii="Calibri" w:hAnsi="Calibri" w:cs="Calibri"/>
          <w:bCs/>
          <w:sz w:val="28"/>
          <w:szCs w:val="28"/>
        </w:rPr>
        <w:t xml:space="preserve"> </w:t>
      </w:r>
      <w:r w:rsidRPr="00097BBB">
        <w:rPr>
          <w:rFonts w:ascii="Calibri" w:hAnsi="Calibri" w:cs="Calibri"/>
          <w:bCs/>
          <w:sz w:val="28"/>
          <w:szCs w:val="28"/>
        </w:rPr>
        <w:t>education activities or debate team activities which are normally free of</w:t>
      </w:r>
      <w:r w:rsidR="00135045" w:rsidRPr="00097BBB">
        <w:rPr>
          <w:rFonts w:ascii="Calibri" w:hAnsi="Calibri" w:cs="Calibri"/>
          <w:bCs/>
          <w:sz w:val="28"/>
          <w:szCs w:val="28"/>
        </w:rPr>
        <w:t xml:space="preserve"> </w:t>
      </w:r>
      <w:r w:rsidRPr="00097BBB">
        <w:rPr>
          <w:rFonts w:ascii="Calibri" w:hAnsi="Calibri" w:cs="Calibri"/>
          <w:bCs/>
          <w:sz w:val="28"/>
          <w:szCs w:val="28"/>
        </w:rPr>
        <w:t xml:space="preserve">charge in U.S. public schools.  </w:t>
      </w:r>
    </w:p>
    <w:p w14:paraId="1A6C332E" w14:textId="44111EB9" w:rsidR="00231497" w:rsidRPr="00097BBB" w:rsidRDefault="00231497" w:rsidP="00231497">
      <w:pPr>
        <w:tabs>
          <w:tab w:val="left" w:pos="384"/>
          <w:tab w:val="left" w:pos="768"/>
          <w:tab w:val="left" w:pos="1152"/>
          <w:tab w:val="left" w:pos="1728"/>
          <w:tab w:val="left" w:pos="2112"/>
          <w:tab w:val="left" w:pos="2784"/>
          <w:tab w:val="left" w:pos="3072"/>
        </w:tabs>
        <w:ind w:left="2789" w:right="907" w:hanging="360"/>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(Eff. 06/19/2022 TL:SR 1049)</w:t>
      </w:r>
    </w:p>
    <w:p w14:paraId="43F41DB0"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0723C8B3" w14:textId="13AA6B40"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(6b) </w:t>
      </w:r>
      <w:r w:rsidRPr="00097BBB">
        <w:rPr>
          <w:rFonts w:ascii="Calibri" w:hAnsi="Calibri" w:cs="Calibri"/>
          <w:bCs/>
          <w:sz w:val="28"/>
          <w:szCs w:val="28"/>
          <w:u w:val="single"/>
        </w:rPr>
        <w:t>Access to digital learning resources</w:t>
      </w:r>
      <w:r w:rsidRPr="00097BBB">
        <w:rPr>
          <w:rFonts w:ascii="Calibri" w:hAnsi="Calibri" w:cs="Calibri"/>
          <w:bCs/>
          <w:sz w:val="28"/>
          <w:szCs w:val="28"/>
        </w:rPr>
        <w:t xml:space="preserve">: for a recognized and accredited program of study or an accredited virtual schooling program.  </w:t>
      </w:r>
      <w:r w:rsidRPr="00097BBB">
        <w:rPr>
          <w:rFonts w:ascii="Calibri" w:hAnsi="Calibri" w:cs="Calibri"/>
          <w:bCs/>
          <w:color w:val="000000"/>
          <w:sz w:val="28"/>
          <w:szCs w:val="28"/>
        </w:rPr>
        <w:t>The term "digital</w:t>
      </w:r>
      <w:r w:rsidRPr="00097BBB">
        <w:rPr>
          <w:rFonts w:ascii="Calibri" w:hAnsi="Calibri" w:cs="Calibri"/>
          <w:bCs/>
          <w:sz w:val="28"/>
          <w:szCs w:val="28"/>
        </w:rPr>
        <w:t xml:space="preserve"> </w:t>
      </w:r>
      <w:r w:rsidRPr="00097BBB">
        <w:rPr>
          <w:rFonts w:ascii="Calibri" w:hAnsi="Calibri" w:cs="Calibri"/>
          <w:bCs/>
          <w:color w:val="000000"/>
          <w:sz w:val="28"/>
          <w:szCs w:val="28"/>
        </w:rPr>
        <w:t>learning" refers to "any instructional practice that</w:t>
      </w:r>
      <w:r w:rsidRPr="00097BBB">
        <w:rPr>
          <w:rFonts w:ascii="Calibri" w:hAnsi="Calibri" w:cs="Calibri"/>
          <w:bCs/>
          <w:sz w:val="28"/>
          <w:szCs w:val="28"/>
        </w:rPr>
        <w:t xml:space="preserve"> </w:t>
      </w:r>
      <w:r w:rsidRPr="00097BBB">
        <w:rPr>
          <w:rFonts w:ascii="Calibri" w:hAnsi="Calibri" w:cs="Calibri"/>
          <w:bCs/>
          <w:color w:val="000000"/>
          <w:sz w:val="28"/>
          <w:szCs w:val="28"/>
        </w:rPr>
        <w:t>effectively uses technology to strengthen a student's</w:t>
      </w:r>
      <w:r w:rsidRPr="00097BBB">
        <w:rPr>
          <w:rFonts w:ascii="Calibri" w:hAnsi="Calibri" w:cs="Calibri"/>
          <w:bCs/>
          <w:sz w:val="28"/>
          <w:szCs w:val="28"/>
        </w:rPr>
        <w:t xml:space="preserve"> </w:t>
      </w:r>
      <w:r w:rsidRPr="00097BBB">
        <w:rPr>
          <w:rFonts w:ascii="Calibri" w:hAnsi="Calibri" w:cs="Calibri"/>
          <w:bCs/>
          <w:color w:val="000000"/>
          <w:sz w:val="28"/>
          <w:szCs w:val="28"/>
        </w:rPr>
        <w:t>learning experience and encompasses a wide spectrum of tools</w:t>
      </w:r>
      <w:r w:rsidRPr="00097BBB">
        <w:rPr>
          <w:rFonts w:ascii="Calibri" w:hAnsi="Calibri" w:cs="Calibri"/>
          <w:bCs/>
          <w:sz w:val="28"/>
          <w:szCs w:val="28"/>
        </w:rPr>
        <w:t xml:space="preserve"> </w:t>
      </w:r>
      <w:r w:rsidRPr="00097BBB">
        <w:rPr>
          <w:rFonts w:ascii="Calibri" w:hAnsi="Calibri" w:cs="Calibri"/>
          <w:bCs/>
          <w:color w:val="000000"/>
          <w:sz w:val="28"/>
          <w:szCs w:val="28"/>
        </w:rPr>
        <w:t>and practices". This includes:</w:t>
      </w:r>
      <w:r w:rsidRPr="00097BBB">
        <w:rPr>
          <w:rFonts w:ascii="Calibri" w:hAnsi="Calibri" w:cs="Calibri"/>
          <w:bCs/>
          <w:sz w:val="28"/>
          <w:szCs w:val="28"/>
        </w:rPr>
        <w:t xml:space="preserve">  </w:t>
      </w:r>
    </w:p>
    <w:p w14:paraId="02D733C1"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lastRenderedPageBreak/>
        <w:tab/>
      </w:r>
      <w:r w:rsidRPr="00097BBB">
        <w:rPr>
          <w:rFonts w:ascii="Calibri" w:hAnsi="Calibri" w:cs="Calibri"/>
          <w:bCs/>
          <w:sz w:val="28"/>
          <w:szCs w:val="28"/>
        </w:rPr>
        <w:tab/>
      </w:r>
      <w:r w:rsidRPr="00097BBB">
        <w:rPr>
          <w:rFonts w:ascii="Calibri" w:hAnsi="Calibri" w:cs="Calibri"/>
          <w:bCs/>
          <w:color w:val="333333"/>
          <w:sz w:val="28"/>
          <w:szCs w:val="28"/>
        </w:rPr>
        <w:t>1. interactive learning resources, digital learning content, video conferencing, software, or simulations,</w:t>
      </w:r>
      <w:r w:rsidRPr="00097BBB">
        <w:rPr>
          <w:rFonts w:ascii="Calibri" w:hAnsi="Calibri" w:cs="Calibri"/>
          <w:bCs/>
          <w:sz w:val="28"/>
          <w:szCs w:val="28"/>
        </w:rPr>
        <w:t xml:space="preserve"> </w:t>
      </w:r>
      <w:r w:rsidRPr="00097BBB">
        <w:rPr>
          <w:rFonts w:ascii="Calibri" w:hAnsi="Calibri" w:cs="Calibri"/>
          <w:bCs/>
          <w:color w:val="333333"/>
          <w:sz w:val="28"/>
          <w:szCs w:val="28"/>
        </w:rPr>
        <w:t xml:space="preserve">that engage students in academic content; </w:t>
      </w:r>
    </w:p>
    <w:p w14:paraId="14E9137C"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u w:val="single"/>
        </w:rPr>
      </w:pP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color w:val="333333"/>
          <w:sz w:val="28"/>
          <w:szCs w:val="28"/>
        </w:rPr>
        <w:t>2. access to online databases, other primary source documents, and eBooks for core curriculum courses;</w:t>
      </w:r>
    </w:p>
    <w:p w14:paraId="4C9D4182"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color w:val="333333"/>
          <w:sz w:val="28"/>
          <w:szCs w:val="28"/>
        </w:rPr>
      </w:pP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color w:val="333333"/>
          <w:sz w:val="28"/>
          <w:szCs w:val="28"/>
        </w:rPr>
        <w:t xml:space="preserve">3. the use of data and information to personalize learning and provide targeted supplementary instruction; </w:t>
      </w:r>
    </w:p>
    <w:p w14:paraId="47E6F151"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color w:val="333333"/>
          <w:sz w:val="28"/>
          <w:szCs w:val="28"/>
        </w:rPr>
      </w:pPr>
      <w:r w:rsidRPr="00097BBB">
        <w:rPr>
          <w:rFonts w:ascii="Calibri" w:hAnsi="Calibri" w:cs="Calibri"/>
          <w:bCs/>
          <w:color w:val="333333"/>
          <w:sz w:val="28"/>
          <w:szCs w:val="28"/>
        </w:rPr>
        <w:tab/>
      </w:r>
      <w:r w:rsidRPr="00097BBB">
        <w:rPr>
          <w:rFonts w:ascii="Calibri" w:hAnsi="Calibri" w:cs="Calibri"/>
          <w:bCs/>
          <w:color w:val="333333"/>
          <w:sz w:val="28"/>
          <w:szCs w:val="28"/>
        </w:rPr>
        <w:tab/>
        <w:t xml:space="preserve">4. online and computer-based assessments; </w:t>
      </w:r>
    </w:p>
    <w:p w14:paraId="01C48925"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color w:val="333333"/>
          <w:sz w:val="28"/>
          <w:szCs w:val="28"/>
        </w:rPr>
      </w:pPr>
      <w:r w:rsidRPr="00097BBB">
        <w:rPr>
          <w:rFonts w:ascii="Calibri" w:hAnsi="Calibri" w:cs="Calibri"/>
          <w:bCs/>
          <w:color w:val="333333"/>
          <w:sz w:val="28"/>
          <w:szCs w:val="28"/>
        </w:rPr>
        <w:tab/>
      </w:r>
      <w:r w:rsidRPr="00097BBB">
        <w:rPr>
          <w:rFonts w:ascii="Calibri" w:hAnsi="Calibri" w:cs="Calibri"/>
          <w:bCs/>
          <w:color w:val="333333"/>
          <w:sz w:val="28"/>
          <w:szCs w:val="28"/>
        </w:rPr>
        <w:tab/>
        <w:t xml:space="preserve">5. hybrid or blended learning, which occurs under direct instructor supervision away from home and, at least in part, through online delivery of instruction with some element of student control over time, place, path, or pace; and </w:t>
      </w:r>
    </w:p>
    <w:p w14:paraId="6BCE0650"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color w:val="333333"/>
          <w:sz w:val="28"/>
          <w:szCs w:val="28"/>
        </w:rPr>
      </w:pPr>
      <w:r w:rsidRPr="00097BBB">
        <w:rPr>
          <w:rFonts w:ascii="Calibri" w:hAnsi="Calibri" w:cs="Calibri"/>
          <w:bCs/>
          <w:color w:val="333333"/>
          <w:sz w:val="28"/>
          <w:szCs w:val="28"/>
        </w:rPr>
        <w:tab/>
      </w:r>
      <w:r w:rsidRPr="00097BBB">
        <w:rPr>
          <w:rFonts w:ascii="Calibri" w:hAnsi="Calibri" w:cs="Calibri"/>
          <w:bCs/>
          <w:color w:val="333333"/>
          <w:sz w:val="28"/>
          <w:szCs w:val="28"/>
        </w:rPr>
        <w:tab/>
        <w:t>6. access to online course opportunities for students in rural or remote areas.</w:t>
      </w:r>
      <w:r w:rsidRPr="00097BBB">
        <w:rPr>
          <w:rFonts w:ascii="Calibri" w:hAnsi="Calibri" w:cs="Calibri"/>
          <w:bCs/>
          <w:sz w:val="28"/>
          <w:szCs w:val="28"/>
        </w:rPr>
        <w:t xml:space="preserve"> (Eff. 06/19/2022 TL:SR 1049)</w:t>
      </w:r>
    </w:p>
    <w:p w14:paraId="59D51BE8"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bookmarkEnd w:id="13"/>
    <w:p w14:paraId="5F9C72F7" w14:textId="0BE13BF0" w:rsidR="00231497" w:rsidRPr="00097BBB" w:rsidRDefault="00231497" w:rsidP="00231497">
      <w:pPr>
        <w:ind w:left="2405" w:right="907" w:hanging="389"/>
        <w:rPr>
          <w:rFonts w:ascii="Calibri" w:hAnsi="Calibri" w:cs="Calibri"/>
          <w:bCs/>
          <w:sz w:val="28"/>
          <w:szCs w:val="28"/>
        </w:rPr>
      </w:pPr>
      <w:r w:rsidRPr="00097BBB">
        <w:rPr>
          <w:rFonts w:ascii="Calibri" w:hAnsi="Calibri" w:cs="Calibri"/>
          <w:bCs/>
          <w:sz w:val="28"/>
          <w:szCs w:val="28"/>
        </w:rPr>
        <w:t xml:space="preserve">(7) </w:t>
      </w:r>
      <w:r w:rsidRPr="00097BBB">
        <w:rPr>
          <w:rFonts w:ascii="Calibri" w:hAnsi="Calibri" w:cs="Calibri"/>
          <w:bCs/>
          <w:sz w:val="28"/>
          <w:szCs w:val="28"/>
          <w:u w:val="single"/>
        </w:rPr>
        <w:t>Electronic devices and other rentals</w:t>
      </w:r>
      <w:r w:rsidRPr="00097BBB">
        <w:rPr>
          <w:rFonts w:ascii="Calibri" w:hAnsi="Calibri" w:cs="Calibri"/>
          <w:bCs/>
          <w:sz w:val="28"/>
          <w:szCs w:val="28"/>
        </w:rPr>
        <w:t>: of a computer or similar devices of curriculum-related equipment; and other items such as microscopes and band instruments which would normally be provided free of charge in U.S. public schools;  (Eff. 06/19/2022 TL:SR 1049)</w:t>
      </w:r>
    </w:p>
    <w:p w14:paraId="0FF345D9"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02CB60B1" w14:textId="5AC516D1"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u w:val="single"/>
        </w:rPr>
      </w:pPr>
      <w:r w:rsidRPr="00097BBB">
        <w:rPr>
          <w:rFonts w:ascii="Calibri" w:hAnsi="Calibri" w:cs="Calibri"/>
          <w:bCs/>
          <w:sz w:val="28"/>
          <w:szCs w:val="28"/>
        </w:rPr>
        <w:t xml:space="preserve">(8) </w:t>
      </w:r>
      <w:r w:rsidRPr="00097BBB">
        <w:rPr>
          <w:rFonts w:ascii="Calibri" w:hAnsi="Calibri" w:cs="Calibri"/>
          <w:bCs/>
          <w:sz w:val="28"/>
          <w:szCs w:val="28"/>
          <w:u w:val="single"/>
        </w:rPr>
        <w:t>Required testing materials by the curriculum</w:t>
      </w:r>
      <w:r w:rsidRPr="00097BBB">
        <w:rPr>
          <w:rFonts w:ascii="Calibri" w:hAnsi="Calibri" w:cs="Calibri"/>
          <w:bCs/>
          <w:sz w:val="28"/>
          <w:szCs w:val="28"/>
        </w:rPr>
        <w:t>; (Eff. 06/19/2022 TL:SR 1049)</w:t>
      </w:r>
    </w:p>
    <w:p w14:paraId="4F490505"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3F527CCA" w14:textId="56092558"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(9) </w:t>
      </w:r>
      <w:r w:rsidRPr="00097BBB">
        <w:rPr>
          <w:rFonts w:ascii="Calibri" w:hAnsi="Calibri" w:cs="Calibri"/>
          <w:bCs/>
          <w:sz w:val="28"/>
          <w:szCs w:val="28"/>
          <w:u w:val="single"/>
        </w:rPr>
        <w:t>Fees for additional online assistance</w:t>
      </w:r>
      <w:r w:rsidRPr="00097BBB">
        <w:rPr>
          <w:rFonts w:ascii="Calibri" w:hAnsi="Calibri" w:cs="Calibri"/>
          <w:bCs/>
          <w:sz w:val="28"/>
          <w:szCs w:val="28"/>
        </w:rPr>
        <w:t>: associated with the curriculum  (Eff. 06/19/2022 TL:SR 1049)</w:t>
      </w:r>
    </w:p>
    <w:p w14:paraId="5A8A3868"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03A2E49F" w14:textId="37EA7D82"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lastRenderedPageBreak/>
        <w:t>(</w:t>
      </w:r>
      <w:bookmarkStart w:id="14" w:name="_Hlk94002974"/>
      <w:r w:rsidRPr="00097BBB">
        <w:rPr>
          <w:rFonts w:ascii="Calibri" w:hAnsi="Calibri" w:cs="Calibri"/>
          <w:bCs/>
          <w:sz w:val="28"/>
          <w:szCs w:val="28"/>
        </w:rPr>
        <w:t xml:space="preserve">10) </w:t>
      </w:r>
      <w:r w:rsidRPr="00097BBB">
        <w:rPr>
          <w:rFonts w:ascii="Calibri" w:hAnsi="Calibri" w:cs="Calibri"/>
          <w:bCs/>
          <w:sz w:val="28"/>
          <w:szCs w:val="28"/>
          <w:u w:val="single"/>
        </w:rPr>
        <w:t>Tuition and required annual or recurring fees</w:t>
      </w:r>
      <w:r w:rsidRPr="00097BBB">
        <w:rPr>
          <w:rFonts w:ascii="Calibri" w:hAnsi="Calibri" w:cs="Calibri"/>
          <w:bCs/>
          <w:sz w:val="28"/>
          <w:szCs w:val="28"/>
        </w:rPr>
        <w:t>: associated with the curriculum</w:t>
      </w:r>
      <w:bookmarkEnd w:id="14"/>
      <w:r w:rsidRPr="00097BBB">
        <w:rPr>
          <w:rFonts w:ascii="Calibri" w:hAnsi="Calibri" w:cs="Calibri"/>
          <w:bCs/>
          <w:sz w:val="28"/>
          <w:szCs w:val="28"/>
        </w:rPr>
        <w:t>.  (Eff. 06/19/2022 TL:SR 1049)</w:t>
      </w:r>
    </w:p>
    <w:p w14:paraId="1B295E63"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p>
    <w:p w14:paraId="1D16BF67"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(11) </w:t>
      </w:r>
      <w:r w:rsidRPr="00097BBB">
        <w:rPr>
          <w:rFonts w:ascii="Calibri" w:hAnsi="Calibri" w:cs="Calibri"/>
          <w:bCs/>
          <w:sz w:val="28"/>
          <w:szCs w:val="28"/>
          <w:u w:val="single"/>
        </w:rPr>
        <w:t>Compliance testing and service fees</w:t>
      </w:r>
      <w:r w:rsidRPr="00097BBB">
        <w:rPr>
          <w:rFonts w:ascii="Calibri" w:hAnsi="Calibri" w:cs="Calibri"/>
          <w:bCs/>
          <w:sz w:val="28"/>
          <w:szCs w:val="28"/>
        </w:rPr>
        <w:t>: are reimbursable subject to the home study/private instruction/virtual schooling allowance rate maximum.</w:t>
      </w:r>
    </w:p>
    <w:p w14:paraId="0CB9982E"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right="900"/>
        <w:rPr>
          <w:rFonts w:ascii="Calibri" w:hAnsi="Calibri" w:cs="Calibri"/>
          <w:bCs/>
          <w:sz w:val="28"/>
          <w:szCs w:val="28"/>
        </w:rPr>
      </w:pPr>
    </w:p>
    <w:p w14:paraId="470FD44F"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 xml:space="preserve">b. Non-Allowable Expenses </w:t>
      </w:r>
    </w:p>
    <w:p w14:paraId="4550ABFF"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42E3328C" w14:textId="39DDA43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(1) </w:t>
      </w:r>
      <w:r w:rsidRPr="00097BBB">
        <w:rPr>
          <w:rFonts w:ascii="Calibri" w:hAnsi="Calibri" w:cs="Calibri"/>
          <w:bCs/>
          <w:sz w:val="28"/>
          <w:szCs w:val="28"/>
          <w:u w:val="single"/>
        </w:rPr>
        <w:t>Purchase</w:t>
      </w:r>
      <w:r w:rsidRPr="00097BBB">
        <w:rPr>
          <w:rFonts w:ascii="Calibri" w:hAnsi="Calibri" w:cs="Calibri"/>
          <w:bCs/>
          <w:sz w:val="28"/>
          <w:szCs w:val="28"/>
        </w:rPr>
        <w:t>: of computers or similar devices, printers, electronic devices, and furniture  (Eff. 06/19/2022 TL:SR 1049)</w:t>
      </w:r>
    </w:p>
    <w:p w14:paraId="211707B1"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0B8EDB2F"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(2) </w:t>
      </w:r>
      <w:r w:rsidRPr="00097BBB">
        <w:rPr>
          <w:rFonts w:ascii="Calibri" w:hAnsi="Calibri" w:cs="Calibri"/>
          <w:bCs/>
          <w:sz w:val="28"/>
          <w:szCs w:val="28"/>
          <w:u w:val="single"/>
        </w:rPr>
        <w:t>Parental training</w:t>
      </w:r>
      <w:r w:rsidRPr="00097BBB">
        <w:rPr>
          <w:rFonts w:ascii="Calibri" w:hAnsi="Calibri" w:cs="Calibri"/>
          <w:bCs/>
          <w:sz w:val="28"/>
          <w:szCs w:val="28"/>
        </w:rPr>
        <w:t>: in home study/private instruction/virtual schooling</w:t>
      </w:r>
    </w:p>
    <w:p w14:paraId="027B514D"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4FEAA56D" w14:textId="06F1B078"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(3) </w:t>
      </w:r>
      <w:r w:rsidRPr="00097BBB">
        <w:rPr>
          <w:rFonts w:ascii="Calibri" w:hAnsi="Calibri" w:cs="Calibri"/>
          <w:bCs/>
          <w:sz w:val="28"/>
          <w:szCs w:val="28"/>
          <w:u w:val="single"/>
        </w:rPr>
        <w:t>Any form of compensation to the parent</w:t>
      </w:r>
      <w:r w:rsidRPr="00097BBB">
        <w:rPr>
          <w:rFonts w:ascii="Calibri" w:hAnsi="Calibri" w:cs="Calibri"/>
          <w:bCs/>
          <w:sz w:val="28"/>
          <w:szCs w:val="28"/>
        </w:rPr>
        <w:t>: for nanny, childcare, supervisory costs or instruction of their child by the parent  (Eff. 06/19/2022 TL:SR 1049)</w:t>
      </w:r>
    </w:p>
    <w:p w14:paraId="77D9381D"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634AA87E"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(4) </w:t>
      </w:r>
      <w:r w:rsidRPr="00097BBB">
        <w:rPr>
          <w:rFonts w:ascii="Calibri" w:hAnsi="Calibri" w:cs="Calibri"/>
          <w:bCs/>
          <w:sz w:val="28"/>
          <w:szCs w:val="28"/>
          <w:u w:val="single"/>
        </w:rPr>
        <w:t>Travel and transportation costs</w:t>
      </w:r>
      <w:r w:rsidRPr="00097BBB">
        <w:rPr>
          <w:rFonts w:ascii="Calibri" w:hAnsi="Calibri" w:cs="Calibri"/>
          <w:bCs/>
          <w:sz w:val="28"/>
          <w:szCs w:val="28"/>
        </w:rPr>
        <w:t>: for at post or away from post</w:t>
      </w:r>
    </w:p>
    <w:p w14:paraId="422EE2A2"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1BB93A2B" w14:textId="010BA0F2"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(5) </w:t>
      </w:r>
      <w:r w:rsidRPr="00097BBB">
        <w:rPr>
          <w:rFonts w:ascii="Calibri" w:hAnsi="Calibri" w:cs="Calibri"/>
          <w:bCs/>
          <w:sz w:val="28"/>
          <w:szCs w:val="28"/>
          <w:u w:val="single"/>
        </w:rPr>
        <w:t>Personal communication services</w:t>
      </w:r>
      <w:r w:rsidRPr="00097BBB">
        <w:rPr>
          <w:rFonts w:ascii="Calibri" w:hAnsi="Calibri" w:cs="Calibri"/>
          <w:bCs/>
          <w:sz w:val="28"/>
          <w:szCs w:val="28"/>
        </w:rPr>
        <w:t>: to include telephone, internet, satellite, cable, not directly associated with the core curriculum (DSSR 271 o)  (Eff. 06/19/2022 TL:SR 1049)</w:t>
      </w:r>
    </w:p>
    <w:p w14:paraId="2BF94AE1"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15BA699D" w14:textId="362A23FB"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(6) </w:t>
      </w:r>
      <w:r w:rsidRPr="00097BBB">
        <w:rPr>
          <w:rFonts w:ascii="Calibri" w:hAnsi="Calibri" w:cs="Calibri"/>
          <w:bCs/>
          <w:sz w:val="28"/>
          <w:szCs w:val="28"/>
          <w:u w:val="single"/>
        </w:rPr>
        <w:t>Entrance fees</w:t>
      </w:r>
      <w:r w:rsidRPr="00097BBB">
        <w:rPr>
          <w:rFonts w:ascii="Calibri" w:hAnsi="Calibri" w:cs="Calibri"/>
          <w:bCs/>
          <w:sz w:val="28"/>
          <w:szCs w:val="28"/>
        </w:rPr>
        <w:t>: for museums, cultural events, or performances that would normally be paid by parents of children in U.S. public schools  (Eff. 06/19/2022 TL:SR 1049)</w:t>
      </w:r>
    </w:p>
    <w:p w14:paraId="2B7277A4"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p>
    <w:p w14:paraId="61648C9E" w14:textId="77777777" w:rsidR="00231497" w:rsidRPr="00097BBB" w:rsidRDefault="00231497" w:rsidP="00231497">
      <w:pPr>
        <w:autoSpaceDE w:val="0"/>
        <w:autoSpaceDN w:val="0"/>
        <w:adjustRightInd w:val="0"/>
        <w:ind w:left="2016"/>
        <w:rPr>
          <w:rFonts w:ascii="Calibri" w:hAnsi="Calibri" w:cs="Calibri"/>
          <w:bCs/>
          <w:sz w:val="28"/>
          <w:szCs w:val="28"/>
        </w:rPr>
      </w:pPr>
      <w:r w:rsidRPr="00097BBB">
        <w:rPr>
          <w:rFonts w:ascii="Calibri" w:hAnsi="Calibri" w:cs="Calibri"/>
          <w:bCs/>
          <w:sz w:val="28"/>
          <w:szCs w:val="28"/>
        </w:rPr>
        <w:t xml:space="preserve">(7) </w:t>
      </w:r>
      <w:r w:rsidRPr="00097BBB">
        <w:rPr>
          <w:rFonts w:ascii="Calibri" w:hAnsi="Calibri" w:cs="Calibri"/>
          <w:bCs/>
          <w:sz w:val="28"/>
          <w:szCs w:val="28"/>
          <w:u w:val="single"/>
        </w:rPr>
        <w:t>Third-party expenses</w:t>
      </w:r>
      <w:r w:rsidRPr="00097BBB">
        <w:rPr>
          <w:rFonts w:ascii="Calibri" w:hAnsi="Calibri" w:cs="Calibri"/>
          <w:bCs/>
          <w:sz w:val="28"/>
          <w:szCs w:val="28"/>
        </w:rPr>
        <w:t>:  An educational provider receiving payment must be providing the course teaching and evaluations directly to the student.  The course of study provided by the educational provider may be online, by correspondence, or through other appropriate materials.  Indirect or third-party service provider fees, such as umbrella schools/cover schools not providing direct instruction, course, or accredited virtual education, are not reimbursable fees or recognized as advisory fees. However, an employee/parent can elect to pay them as a personal expense.  Third-party service providers may not receive an advance payment as they are not the direct educational service provider.  The educational service provider must document that the child is enrolled and list out itemized goods/services/fee costs paid by the third-party service provider or directly by the employee/parent, and confirm that the fees paid are no higher than had the employee/parent enrolled the student directly with the educational provider.</w:t>
      </w:r>
    </w:p>
    <w:p w14:paraId="69737285"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0CFD5274" w14:textId="77777777" w:rsidR="00231497" w:rsidRPr="00097BBB" w:rsidRDefault="00231497" w:rsidP="00231497">
      <w:pPr>
        <w:tabs>
          <w:tab w:val="left" w:pos="384"/>
          <w:tab w:val="left" w:pos="768"/>
          <w:tab w:val="left" w:pos="1152"/>
          <w:tab w:val="left" w:pos="1728"/>
          <w:tab w:val="left" w:pos="2112"/>
          <w:tab w:val="left" w:pos="2496"/>
          <w:tab w:val="left" w:pos="2784"/>
          <w:tab w:val="left" w:pos="3072"/>
        </w:tabs>
        <w:ind w:left="2016" w:right="907" w:hanging="288"/>
        <w:outlineLvl w:val="0"/>
        <w:rPr>
          <w:rFonts w:ascii="Calibri" w:hAnsi="Calibri" w:cs="Calibri"/>
          <w:bCs/>
          <w:sz w:val="28"/>
          <w:szCs w:val="28"/>
        </w:rPr>
      </w:pPr>
      <w:r w:rsidRPr="00097BBB">
        <w:rPr>
          <w:rFonts w:ascii="Calibri" w:hAnsi="Calibri" w:cs="Calibri"/>
          <w:bCs/>
          <w:sz w:val="28"/>
          <w:szCs w:val="28"/>
        </w:rPr>
        <w:t>c. Required Documentation for Home Study/Private Instruction/Virtual schooling</w:t>
      </w:r>
    </w:p>
    <w:p w14:paraId="6D50E276" w14:textId="77777777" w:rsidR="00231497" w:rsidRPr="00097BBB" w:rsidRDefault="00231497" w:rsidP="00231497">
      <w:pPr>
        <w:tabs>
          <w:tab w:val="left" w:pos="384"/>
          <w:tab w:val="left" w:pos="768"/>
          <w:tab w:val="left" w:pos="1152"/>
          <w:tab w:val="left" w:pos="1728"/>
          <w:tab w:val="left" w:pos="2112"/>
          <w:tab w:val="left" w:pos="2784"/>
          <w:tab w:val="left" w:pos="3072"/>
        </w:tabs>
        <w:ind w:right="900"/>
        <w:outlineLvl w:val="0"/>
        <w:rPr>
          <w:rFonts w:ascii="Calibri" w:hAnsi="Calibri" w:cs="Calibri"/>
          <w:bCs/>
          <w:sz w:val="28"/>
          <w:szCs w:val="28"/>
        </w:rPr>
      </w:pPr>
    </w:p>
    <w:p w14:paraId="530CBD28"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(1) While the law does not discuss home study/private instruction/ virtual schooling specifically, it is in the best interest of the U.S. Government to ensure students in a home study/private instruction/virtual schooling course in a foreign area are able to reintegrate into a public education system when and if they return to the United States.</w:t>
      </w:r>
    </w:p>
    <w:p w14:paraId="2AC17DC6" w14:textId="77777777" w:rsidR="00231497" w:rsidRPr="00097BBB" w:rsidRDefault="00231497" w:rsidP="00231497">
      <w:pPr>
        <w:tabs>
          <w:tab w:val="left" w:pos="384"/>
          <w:tab w:val="left" w:pos="768"/>
          <w:tab w:val="left" w:pos="1152"/>
          <w:tab w:val="left" w:pos="1728"/>
          <w:tab w:val="left" w:pos="2112"/>
          <w:tab w:val="left" w:pos="2784"/>
          <w:tab w:val="left" w:pos="3072"/>
        </w:tabs>
        <w:ind w:left="2835" w:right="900"/>
        <w:outlineLvl w:val="0"/>
        <w:rPr>
          <w:rFonts w:ascii="Calibri" w:hAnsi="Calibri" w:cs="Calibri"/>
          <w:bCs/>
          <w:sz w:val="28"/>
          <w:szCs w:val="28"/>
        </w:rPr>
      </w:pPr>
    </w:p>
    <w:p w14:paraId="5C02F164"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(2) Post must ensure that an education allowance is being granted for an adequate education by </w:t>
      </w:r>
      <w:r w:rsidRPr="00097BBB">
        <w:rPr>
          <w:rFonts w:ascii="Calibri" w:hAnsi="Calibri" w:cs="Calibri"/>
          <w:bCs/>
          <w:sz w:val="28"/>
          <w:szCs w:val="28"/>
        </w:rPr>
        <w:lastRenderedPageBreak/>
        <w:t xml:space="preserve">obtaining the following from the employee/parent.  </w:t>
      </w:r>
    </w:p>
    <w:p w14:paraId="77F368B5" w14:textId="7777777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p>
    <w:p w14:paraId="5004F0B9" w14:textId="77777777" w:rsidR="00231497" w:rsidRPr="00097BBB" w:rsidRDefault="00231497" w:rsidP="00231497">
      <w:pPr>
        <w:pStyle w:val="ListParagraph"/>
        <w:numPr>
          <w:ilvl w:val="0"/>
          <w:numId w:val="37"/>
        </w:numPr>
        <w:ind w:left="3330" w:right="907" w:hanging="270"/>
        <w:rPr>
          <w:rFonts w:ascii="Calibri" w:hAnsi="Calibri" w:cs="Calibri"/>
          <w:bCs/>
          <w:sz w:val="28"/>
          <w:szCs w:val="28"/>
        </w:rPr>
      </w:pPr>
      <w:r w:rsidRPr="00097BBB">
        <w:rPr>
          <w:rFonts w:ascii="Calibri" w:hAnsi="Calibri" w:cs="Calibri"/>
          <w:bCs/>
          <w:sz w:val="28"/>
          <w:szCs w:val="28"/>
        </w:rPr>
        <w:t xml:space="preserve">For Home Study - Proof that the child is following the core curriculum of a home study program similar to or equivalent to guidelines and standards in the District of Columbia or one of the adjacent counties in Maryland or Virginia (referred to as the DMV).  </w:t>
      </w:r>
    </w:p>
    <w:p w14:paraId="6893C48B" w14:textId="77777777" w:rsidR="00231497" w:rsidRPr="00097BBB" w:rsidRDefault="00231497" w:rsidP="00231497">
      <w:pPr>
        <w:pStyle w:val="ListParagraph"/>
        <w:ind w:left="0" w:right="907"/>
        <w:rPr>
          <w:rFonts w:ascii="Calibri" w:hAnsi="Calibri" w:cs="Calibri"/>
          <w:bCs/>
          <w:sz w:val="28"/>
          <w:szCs w:val="28"/>
        </w:rPr>
      </w:pPr>
    </w:p>
    <w:p w14:paraId="07E7F273" w14:textId="77777777" w:rsidR="00231497" w:rsidRPr="00097BBB" w:rsidRDefault="00231497" w:rsidP="00231497">
      <w:pPr>
        <w:pStyle w:val="ListParagraph"/>
        <w:ind w:left="3330" w:right="907"/>
        <w:rPr>
          <w:rFonts w:ascii="Calibri" w:hAnsi="Calibri" w:cs="Calibri"/>
          <w:bCs/>
          <w:sz w:val="28"/>
          <w:szCs w:val="28"/>
        </w:rPr>
      </w:pPr>
      <w:r w:rsidRPr="00097BBB">
        <w:rPr>
          <w:rFonts w:ascii="Calibri" w:hAnsi="Calibri" w:cs="Calibri"/>
          <w:bCs/>
          <w:sz w:val="28"/>
          <w:szCs w:val="28"/>
        </w:rPr>
        <w:t xml:space="preserve">For Private Instruction – Proof that the child is being instructed using a recognized and accredited program of study. </w:t>
      </w:r>
    </w:p>
    <w:p w14:paraId="684CD31B" w14:textId="77777777" w:rsidR="00231497" w:rsidRPr="00097BBB" w:rsidRDefault="00231497" w:rsidP="00231497">
      <w:pPr>
        <w:pStyle w:val="ListParagraph"/>
        <w:ind w:left="3330" w:right="907"/>
        <w:rPr>
          <w:rFonts w:ascii="Calibri" w:hAnsi="Calibri" w:cs="Calibri"/>
          <w:bCs/>
          <w:sz w:val="28"/>
          <w:szCs w:val="28"/>
        </w:rPr>
      </w:pPr>
    </w:p>
    <w:p w14:paraId="664BAEE3" w14:textId="77777777" w:rsidR="00231497" w:rsidRPr="00097BBB" w:rsidRDefault="00231497" w:rsidP="00231497">
      <w:pPr>
        <w:pStyle w:val="ListParagraph"/>
        <w:ind w:left="3330" w:right="907"/>
        <w:rPr>
          <w:rFonts w:ascii="Calibri" w:hAnsi="Calibri" w:cs="Calibri"/>
          <w:bCs/>
          <w:sz w:val="28"/>
          <w:szCs w:val="28"/>
        </w:rPr>
      </w:pPr>
      <w:r w:rsidRPr="00097BBB">
        <w:rPr>
          <w:rFonts w:ascii="Calibri" w:hAnsi="Calibri" w:cs="Calibri"/>
          <w:bCs/>
          <w:sz w:val="28"/>
          <w:szCs w:val="28"/>
        </w:rPr>
        <w:t>For Virtual Schooling – Proof that the child is in a recognized and accredited virtual schooling program.</w:t>
      </w:r>
    </w:p>
    <w:p w14:paraId="008132E1" w14:textId="77777777" w:rsidR="00231497" w:rsidRPr="00097BBB" w:rsidRDefault="00231497" w:rsidP="00231497">
      <w:pPr>
        <w:ind w:right="907"/>
        <w:rPr>
          <w:rFonts w:ascii="Calibri" w:hAnsi="Calibri" w:cs="Calibri"/>
          <w:bCs/>
          <w:sz w:val="28"/>
          <w:szCs w:val="28"/>
        </w:rPr>
      </w:pPr>
    </w:p>
    <w:p w14:paraId="7789913D" w14:textId="77777777" w:rsidR="00231497" w:rsidRPr="00097BBB" w:rsidRDefault="00231497" w:rsidP="00231497">
      <w:pPr>
        <w:pStyle w:val="ListParagraph"/>
        <w:numPr>
          <w:ilvl w:val="0"/>
          <w:numId w:val="37"/>
        </w:numPr>
        <w:ind w:left="3330" w:right="907" w:hanging="270"/>
        <w:outlineLvl w:val="0"/>
        <w:rPr>
          <w:rFonts w:ascii="Calibri" w:hAnsi="Calibri" w:cs="Calibri"/>
          <w:bCs/>
          <w:sz w:val="28"/>
          <w:szCs w:val="28"/>
        </w:rPr>
      </w:pPr>
      <w:r w:rsidRPr="00097BBB">
        <w:rPr>
          <w:rFonts w:ascii="Calibri" w:hAnsi="Calibri" w:cs="Calibri"/>
          <w:bCs/>
          <w:sz w:val="28"/>
          <w:szCs w:val="28"/>
        </w:rPr>
        <w:t>Academic requirements for Home Study/Private Instruction/Virtual Schooling should be met each year to include:</w:t>
      </w:r>
    </w:p>
    <w:p w14:paraId="7395D781" w14:textId="77777777" w:rsidR="00231497" w:rsidRPr="00097BBB" w:rsidRDefault="00231497" w:rsidP="00231497">
      <w:pPr>
        <w:pStyle w:val="ListParagraph"/>
        <w:numPr>
          <w:ilvl w:val="0"/>
          <w:numId w:val="38"/>
        </w:numPr>
        <w:ind w:right="907"/>
        <w:outlineLvl w:val="0"/>
        <w:rPr>
          <w:rFonts w:ascii="Calibri" w:hAnsi="Calibri" w:cs="Calibri"/>
          <w:bCs/>
          <w:sz w:val="28"/>
          <w:szCs w:val="28"/>
        </w:rPr>
      </w:pPr>
      <w:r w:rsidRPr="00097BBB">
        <w:rPr>
          <w:rFonts w:ascii="Calibri" w:hAnsi="Calibri" w:cs="Calibri"/>
          <w:bCs/>
          <w:sz w:val="28"/>
          <w:szCs w:val="28"/>
        </w:rPr>
        <w:t xml:space="preserve">Annual Plan; </w:t>
      </w:r>
    </w:p>
    <w:p w14:paraId="56796F77" w14:textId="77777777" w:rsidR="00231497" w:rsidRPr="00097BBB" w:rsidRDefault="00231497" w:rsidP="00231497">
      <w:pPr>
        <w:pStyle w:val="ListParagraph"/>
        <w:numPr>
          <w:ilvl w:val="0"/>
          <w:numId w:val="38"/>
        </w:numPr>
        <w:ind w:right="907"/>
        <w:outlineLvl w:val="0"/>
        <w:rPr>
          <w:rFonts w:ascii="Calibri" w:hAnsi="Calibri" w:cs="Calibri"/>
          <w:bCs/>
          <w:sz w:val="28"/>
          <w:szCs w:val="28"/>
        </w:rPr>
      </w:pPr>
      <w:r w:rsidRPr="00097BBB">
        <w:rPr>
          <w:rFonts w:ascii="Calibri" w:hAnsi="Calibri" w:cs="Calibri"/>
          <w:bCs/>
          <w:sz w:val="28"/>
          <w:szCs w:val="28"/>
        </w:rPr>
        <w:t>Ability to Monitor Progress;</w:t>
      </w:r>
    </w:p>
    <w:p w14:paraId="0BB60EF6" w14:textId="77777777" w:rsidR="00231497" w:rsidRPr="00097BBB" w:rsidRDefault="00231497" w:rsidP="00231497">
      <w:pPr>
        <w:pStyle w:val="ListParagraph"/>
        <w:numPr>
          <w:ilvl w:val="0"/>
          <w:numId w:val="38"/>
        </w:numPr>
        <w:ind w:right="907"/>
        <w:outlineLvl w:val="0"/>
        <w:rPr>
          <w:rFonts w:ascii="Calibri" w:hAnsi="Calibri" w:cs="Calibri"/>
          <w:bCs/>
          <w:sz w:val="28"/>
          <w:szCs w:val="28"/>
        </w:rPr>
      </w:pPr>
      <w:r w:rsidRPr="00097BBB">
        <w:rPr>
          <w:rFonts w:ascii="Calibri" w:hAnsi="Calibri" w:cs="Calibri"/>
          <w:bCs/>
          <w:sz w:val="28"/>
          <w:szCs w:val="28"/>
        </w:rPr>
        <w:t>Ability to Assess End-of-Year Outcomes; and</w:t>
      </w:r>
    </w:p>
    <w:p w14:paraId="6268A7F7" w14:textId="77777777" w:rsidR="00231497" w:rsidRPr="00097BBB" w:rsidRDefault="00231497" w:rsidP="00231497">
      <w:pPr>
        <w:pStyle w:val="ListParagraph"/>
        <w:numPr>
          <w:ilvl w:val="0"/>
          <w:numId w:val="38"/>
        </w:numPr>
        <w:ind w:right="907"/>
        <w:outlineLvl w:val="0"/>
        <w:rPr>
          <w:rFonts w:ascii="Calibri" w:hAnsi="Calibri" w:cs="Calibri"/>
          <w:bCs/>
          <w:sz w:val="28"/>
          <w:szCs w:val="28"/>
        </w:rPr>
      </w:pPr>
      <w:r w:rsidRPr="00097BBB">
        <w:rPr>
          <w:rFonts w:ascii="Calibri" w:hAnsi="Calibri" w:cs="Calibri"/>
          <w:bCs/>
          <w:sz w:val="28"/>
          <w:szCs w:val="28"/>
        </w:rPr>
        <w:t>Graduation Requirements (grades 7-12)</w:t>
      </w:r>
    </w:p>
    <w:p w14:paraId="64009C33" w14:textId="09B31347" w:rsidR="00231497" w:rsidRPr="00097BBB" w:rsidRDefault="00231497" w:rsidP="00231497">
      <w:pPr>
        <w:tabs>
          <w:tab w:val="left" w:pos="384"/>
          <w:tab w:val="left" w:pos="768"/>
          <w:tab w:val="left" w:pos="1152"/>
          <w:tab w:val="left" w:pos="1728"/>
          <w:tab w:val="left" w:pos="2112"/>
          <w:tab w:val="left" w:pos="2784"/>
          <w:tab w:val="left" w:pos="3072"/>
        </w:tabs>
        <w:ind w:left="2405" w:right="907" w:hanging="389"/>
        <w:outlineLvl w:val="0"/>
        <w:rPr>
          <w:rFonts w:ascii="Calibri" w:hAnsi="Calibri" w:cs="Calibri"/>
          <w:bCs/>
          <w:sz w:val="28"/>
          <w:szCs w:val="28"/>
        </w:rPr>
      </w:pPr>
      <w:r w:rsidRPr="00097BBB">
        <w:rPr>
          <w:rFonts w:ascii="Calibri" w:hAnsi="Calibri" w:cs="Calibri"/>
          <w:bCs/>
          <w:sz w:val="28"/>
          <w:szCs w:val="28"/>
        </w:rPr>
        <w:t xml:space="preserve">(3) A new SF-1190 is required for each child for each school year or when changing educational methods (DSSR 271c). If the employee used an educational method on behalf of a child in the previous school year then it should be noted on </w:t>
      </w:r>
      <w:r w:rsidRPr="00097BBB">
        <w:rPr>
          <w:rFonts w:ascii="Calibri" w:hAnsi="Calibri" w:cs="Calibri"/>
          <w:bCs/>
          <w:sz w:val="28"/>
          <w:szCs w:val="28"/>
        </w:rPr>
        <w:lastRenderedPageBreak/>
        <w:t>the SF-1190, Box 18 Remarks.  (Eff. 06/19/2022 TL:SR 1049)</w:t>
      </w:r>
    </w:p>
    <w:bookmarkEnd w:id="4"/>
    <w:p w14:paraId="369C11BE" w14:textId="77777777" w:rsidR="0013186B" w:rsidRPr="00097BBB" w:rsidRDefault="0013186B" w:rsidP="006E7AC8">
      <w:pPr>
        <w:tabs>
          <w:tab w:val="left" w:pos="384"/>
          <w:tab w:val="left" w:pos="768"/>
          <w:tab w:val="left" w:pos="1152"/>
          <w:tab w:val="left" w:pos="1728"/>
          <w:tab w:val="left" w:pos="2112"/>
          <w:tab w:val="left" w:pos="2784"/>
          <w:tab w:val="left" w:pos="3072"/>
        </w:tabs>
        <w:ind w:right="907"/>
        <w:outlineLvl w:val="0"/>
        <w:rPr>
          <w:rFonts w:ascii="Courier New" w:hAnsi="Courier New"/>
          <w:bCs/>
          <w:sz w:val="16"/>
        </w:rPr>
      </w:pPr>
    </w:p>
    <w:p w14:paraId="1C616B2F" w14:textId="77777777" w:rsidR="000D1036" w:rsidRPr="008C48FD" w:rsidRDefault="000D1036" w:rsidP="0013186B">
      <w:pPr>
        <w:rPr>
          <w:bCs/>
        </w:rPr>
        <w:sectPr w:rsidR="000D1036" w:rsidRPr="008C48FD" w:rsidSect="00784D12">
          <w:headerReference w:type="default" r:id="rId61"/>
          <w:pgSz w:w="12240" w:h="15840"/>
          <w:pgMar w:top="1440" w:right="1800" w:bottom="1440" w:left="1440" w:header="720" w:footer="720" w:gutter="0"/>
          <w:cols w:space="720"/>
          <w:docGrid w:linePitch="360"/>
        </w:sectPr>
      </w:pPr>
    </w:p>
    <w:p w14:paraId="6059B6A6"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10" w:hanging="1152"/>
        <w:rPr>
          <w:rFonts w:ascii="Calibri" w:hAnsi="Calibri" w:cs="Calibri"/>
          <w:bCs/>
          <w:sz w:val="28"/>
          <w:szCs w:val="28"/>
        </w:rPr>
      </w:pPr>
      <w:r w:rsidRPr="00097BBB">
        <w:rPr>
          <w:rFonts w:ascii="Calibri" w:hAnsi="Calibri" w:cs="Calibri"/>
          <w:bCs/>
          <w:sz w:val="28"/>
          <w:szCs w:val="28"/>
        </w:rPr>
        <w:lastRenderedPageBreak/>
        <w:t xml:space="preserve">280 </w:t>
      </w:r>
      <w:r w:rsidRPr="00097BBB">
        <w:rPr>
          <w:rFonts w:ascii="Calibri" w:hAnsi="Calibri" w:cs="Calibri"/>
          <w:bCs/>
          <w:sz w:val="28"/>
          <w:szCs w:val="28"/>
          <w:u w:val="single"/>
        </w:rPr>
        <w:t>EDUCATIONAL TRAVEL</w:t>
      </w:r>
      <w:r w:rsidRPr="00097BBB">
        <w:rPr>
          <w:rFonts w:ascii="Calibri" w:hAnsi="Calibri" w:cs="Calibri"/>
          <w:bCs/>
          <w:sz w:val="28"/>
          <w:szCs w:val="28"/>
        </w:rPr>
        <w:t xml:space="preserve"> (last updated 6/6/2010)</w:t>
      </w:r>
    </w:p>
    <w:p w14:paraId="6CC0F09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0D9EAF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384" w:right="810"/>
        <w:outlineLvl w:val="0"/>
        <w:rPr>
          <w:rFonts w:ascii="Calibri" w:hAnsi="Calibri" w:cs="Calibri"/>
          <w:bCs/>
          <w:sz w:val="28"/>
          <w:szCs w:val="28"/>
        </w:rPr>
      </w:pPr>
      <w:r w:rsidRPr="00097BBB">
        <w:rPr>
          <w:rFonts w:ascii="Calibri" w:hAnsi="Calibri" w:cs="Calibri"/>
          <w:bCs/>
          <w:sz w:val="28"/>
          <w:szCs w:val="28"/>
        </w:rPr>
        <w:t xml:space="preserve">281 </w:t>
      </w:r>
      <w:r w:rsidRPr="00097BBB">
        <w:rPr>
          <w:rFonts w:ascii="Calibri" w:hAnsi="Calibri" w:cs="Calibri"/>
          <w:bCs/>
          <w:sz w:val="28"/>
          <w:szCs w:val="28"/>
          <w:u w:val="single"/>
        </w:rPr>
        <w:t>Definitions</w:t>
      </w:r>
      <w:r w:rsidRPr="00097BBB">
        <w:rPr>
          <w:rFonts w:ascii="Calibri" w:hAnsi="Calibri" w:cs="Calibri"/>
          <w:bCs/>
          <w:sz w:val="28"/>
          <w:szCs w:val="28"/>
        </w:rPr>
        <w:t xml:space="preserve"> (interim eff. 6/6/2010 TL:SR-735; final eff. 7/4/2010 TL:SR-737)</w:t>
      </w:r>
    </w:p>
    <w:p w14:paraId="03176B49"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347B7E6D"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720" w:right="810"/>
        <w:rPr>
          <w:rFonts w:ascii="Calibri" w:hAnsi="Calibri" w:cs="Calibri"/>
          <w:bCs/>
          <w:sz w:val="28"/>
          <w:szCs w:val="28"/>
        </w:rPr>
      </w:pPr>
      <w:r w:rsidRPr="00097BBB">
        <w:rPr>
          <w:rFonts w:ascii="Calibri" w:hAnsi="Calibri" w:cs="Calibri"/>
          <w:bCs/>
          <w:sz w:val="28"/>
          <w:szCs w:val="28"/>
        </w:rPr>
        <w:t>For purposes of this subchapter:</w:t>
      </w:r>
    </w:p>
    <w:p w14:paraId="00ADEA3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2AFE85C3"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080" w:right="806" w:hanging="360"/>
        <w:outlineLvl w:val="0"/>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Educational travel</w:t>
      </w:r>
      <w:r w:rsidRPr="00097BBB">
        <w:rPr>
          <w:rFonts w:ascii="Calibri" w:hAnsi="Calibri" w:cs="Calibri"/>
          <w:bCs/>
          <w:sz w:val="28"/>
          <w:szCs w:val="28"/>
        </w:rPr>
        <w:t>" under authority of 5 USC 5924 means travel to and from a school offering a full-time course of secondary (in lieu of an education allowance) or post-secondary education. (interim eff. 6/6/2010 TL:SR-735; final eff. 7/4/2010 TL:SR-737)</w:t>
      </w:r>
    </w:p>
    <w:p w14:paraId="015E5E8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1C5C904F"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080" w:right="806" w:hanging="360"/>
        <w:outlineLvl w:val="0"/>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Secondary education</w:t>
      </w:r>
      <w:r w:rsidRPr="00097BBB">
        <w:rPr>
          <w:rFonts w:ascii="Calibri" w:hAnsi="Calibri" w:cs="Calibri"/>
          <w:bCs/>
          <w:sz w:val="28"/>
          <w:szCs w:val="28"/>
        </w:rPr>
        <w:t>" means attendance at a public or private school offering instruction at grade levels 9-12, or equivalent. (interim eff. 6/6/2010 TL:SR-735; final eff. 7/4/2010 TL:SR-737)</w:t>
      </w:r>
    </w:p>
    <w:p w14:paraId="2618F830"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26F609BA"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080" w:right="806" w:hanging="360"/>
        <w:outlineLvl w:val="0"/>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Post-secondary education</w:t>
      </w:r>
      <w:r w:rsidRPr="00097BBB">
        <w:rPr>
          <w:rFonts w:ascii="Calibri" w:hAnsi="Calibri" w:cs="Calibri"/>
          <w:bCs/>
          <w:sz w:val="28"/>
          <w:szCs w:val="28"/>
        </w:rPr>
        <w:t>" is a full-time program at an accredited (1) university or college, including 2-year junior or community college, which offers academic courses leading to a degree, or (2) nursing, performing arts, technical, or vocational institution, leading to a degree, certification, or license.</w:t>
      </w:r>
    </w:p>
    <w:p w14:paraId="47DFF89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764F9DE7"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080" w:right="806" w:hanging="360"/>
        <w:outlineLvl w:val="0"/>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Child</w:t>
      </w:r>
      <w:r w:rsidRPr="00097BBB">
        <w:rPr>
          <w:rFonts w:ascii="Calibri" w:hAnsi="Calibri" w:cs="Calibri"/>
          <w:bCs/>
          <w:sz w:val="28"/>
          <w:szCs w:val="28"/>
        </w:rPr>
        <w:t>" means one of the children defined in Section 040m(2) and (4) and who is eligible for secondary or post-secondary education, except that the 21-year age limit is revised for educational travel in Section 284, Column III. (interim eff. 6/6/2010 TL:SR-735; final eff. 7/4/2010 TL:SR-737)</w:t>
      </w:r>
    </w:p>
    <w:p w14:paraId="67698ED7"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5799CBE9"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080" w:right="806" w:hanging="360"/>
        <w:outlineLvl w:val="0"/>
        <w:rPr>
          <w:rFonts w:ascii="Calibri" w:hAnsi="Calibri" w:cs="Calibri"/>
          <w:bCs/>
          <w:sz w:val="28"/>
          <w:szCs w:val="28"/>
        </w:rPr>
      </w:pPr>
      <w:r w:rsidRPr="00097BBB">
        <w:rPr>
          <w:rFonts w:ascii="Calibri" w:hAnsi="Calibri" w:cs="Calibri"/>
          <w:bCs/>
          <w:sz w:val="28"/>
          <w:szCs w:val="28"/>
        </w:rPr>
        <w:t>e. "</w:t>
      </w:r>
      <w:r w:rsidRPr="00097BBB">
        <w:rPr>
          <w:rFonts w:ascii="Calibri" w:hAnsi="Calibri" w:cs="Calibri"/>
          <w:bCs/>
          <w:sz w:val="28"/>
          <w:szCs w:val="28"/>
          <w:u w:val="single"/>
        </w:rPr>
        <w:t>Annual trip</w:t>
      </w:r>
      <w:r w:rsidRPr="00097BBB">
        <w:rPr>
          <w:rFonts w:ascii="Calibri" w:hAnsi="Calibri" w:cs="Calibri"/>
          <w:bCs/>
          <w:sz w:val="28"/>
          <w:szCs w:val="28"/>
        </w:rPr>
        <w:t xml:space="preserve">" means one round trip between the post and the school completed within a 12-month period.  The round trip may be taken at any time in each 12-month period.  Round trips or portions of round trips not taken in each 12-month </w:t>
      </w:r>
      <w:r w:rsidRPr="00097BBB">
        <w:rPr>
          <w:rFonts w:ascii="Calibri" w:hAnsi="Calibri" w:cs="Calibri"/>
          <w:bCs/>
          <w:sz w:val="28"/>
          <w:szCs w:val="28"/>
        </w:rPr>
        <w:lastRenderedPageBreak/>
        <w:t>period cannot be carried forward to a subsequent period.  (Please see 283.4 for other travel situations.)</w:t>
      </w:r>
    </w:p>
    <w:p w14:paraId="42308282"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5A0B9F66"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384" w:right="810"/>
        <w:outlineLvl w:val="0"/>
        <w:rPr>
          <w:rFonts w:ascii="Calibri" w:hAnsi="Calibri" w:cs="Calibri"/>
          <w:bCs/>
          <w:sz w:val="28"/>
          <w:szCs w:val="28"/>
        </w:rPr>
      </w:pPr>
      <w:r w:rsidRPr="00097BBB">
        <w:rPr>
          <w:rFonts w:ascii="Calibri" w:hAnsi="Calibri" w:cs="Calibri"/>
          <w:bCs/>
          <w:sz w:val="28"/>
          <w:szCs w:val="28"/>
        </w:rPr>
        <w:t xml:space="preserve">282 </w:t>
      </w:r>
      <w:r w:rsidRPr="00097BBB">
        <w:rPr>
          <w:rFonts w:ascii="Calibri" w:hAnsi="Calibri" w:cs="Calibri"/>
          <w:bCs/>
          <w:sz w:val="28"/>
          <w:szCs w:val="28"/>
          <w:u w:val="single"/>
        </w:rPr>
        <w:t>Scope</w:t>
      </w:r>
    </w:p>
    <w:p w14:paraId="0AEEF4A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C2C9A6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768" w:right="810"/>
        <w:rPr>
          <w:rFonts w:ascii="Calibri" w:hAnsi="Calibri" w:cs="Calibri"/>
          <w:bCs/>
          <w:sz w:val="28"/>
          <w:szCs w:val="28"/>
        </w:rPr>
      </w:pPr>
      <w:r w:rsidRPr="00097BBB">
        <w:rPr>
          <w:rFonts w:ascii="Calibri" w:hAnsi="Calibri" w:cs="Calibri"/>
          <w:bCs/>
          <w:sz w:val="28"/>
          <w:szCs w:val="28"/>
        </w:rPr>
        <w:t>Educational travel permits payment of a child’s travel expenses between school and the employee's post once each way annually for secondary or post-secondary education, except as otherwise provided in Section 284.  Under certain conditions prescribed in Section 284 such travel is authorized in addition to any other travel authorized for the child in connection with travel authorized for the employee.  No education allowance may be granted during the 12-month period following the arrival of the child at a selected educational institution using educational travel. (See Section 276.3.)</w:t>
      </w:r>
      <w:r w:rsidRPr="008C48FD">
        <w:rPr>
          <w:rFonts w:ascii="Calibri" w:hAnsi="Calibri" w:cs="Calibri"/>
          <w:bCs/>
          <w:color w:val="0000FF"/>
          <w:sz w:val="28"/>
          <w:szCs w:val="28"/>
        </w:rPr>
        <w:t xml:space="preserve"> </w:t>
      </w:r>
    </w:p>
    <w:p w14:paraId="262B9B23"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768" w:right="810"/>
        <w:rPr>
          <w:rFonts w:ascii="Calibri" w:hAnsi="Calibri" w:cs="Calibri"/>
          <w:bCs/>
          <w:sz w:val="28"/>
          <w:szCs w:val="28"/>
        </w:rPr>
      </w:pPr>
    </w:p>
    <w:p w14:paraId="71EB590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384" w:right="810"/>
        <w:outlineLvl w:val="0"/>
        <w:rPr>
          <w:rFonts w:ascii="Calibri" w:hAnsi="Calibri" w:cs="Calibri"/>
          <w:bCs/>
          <w:sz w:val="28"/>
          <w:szCs w:val="28"/>
        </w:rPr>
      </w:pPr>
      <w:r w:rsidRPr="00097BBB">
        <w:rPr>
          <w:rFonts w:ascii="Calibri" w:hAnsi="Calibri" w:cs="Calibri"/>
          <w:bCs/>
          <w:sz w:val="28"/>
          <w:szCs w:val="28"/>
        </w:rPr>
        <w:t xml:space="preserve">283 </w:t>
      </w:r>
      <w:r w:rsidRPr="00097BBB">
        <w:rPr>
          <w:rFonts w:ascii="Calibri" w:hAnsi="Calibri" w:cs="Calibri"/>
          <w:bCs/>
          <w:sz w:val="28"/>
          <w:szCs w:val="28"/>
          <w:u w:val="single"/>
        </w:rPr>
        <w:t>Standards For Authorization</w:t>
      </w:r>
    </w:p>
    <w:p w14:paraId="6CC2DD5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AB27295"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768" w:right="810"/>
        <w:rPr>
          <w:rFonts w:ascii="Calibri" w:hAnsi="Calibri" w:cs="Calibri"/>
          <w:bCs/>
          <w:sz w:val="28"/>
          <w:szCs w:val="28"/>
        </w:rPr>
      </w:pPr>
      <w:r w:rsidRPr="00097BBB">
        <w:rPr>
          <w:rFonts w:ascii="Calibri" w:hAnsi="Calibri" w:cs="Calibri"/>
          <w:bCs/>
          <w:sz w:val="28"/>
          <w:szCs w:val="28"/>
        </w:rPr>
        <w:t>Subject to the conditions in Section 284, the head of agency may authorize payment or reimbursement to the employee for expenses for a child’s travel between the child’s school and the employee's foreign post for one round trip annually.  Educational travel may originate from either the school or the post.</w:t>
      </w:r>
    </w:p>
    <w:p w14:paraId="7AE26A1C"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768" w:right="810"/>
        <w:rPr>
          <w:rFonts w:ascii="Calibri" w:hAnsi="Calibri" w:cs="Calibri"/>
          <w:bCs/>
          <w:sz w:val="28"/>
          <w:szCs w:val="28"/>
        </w:rPr>
      </w:pPr>
    </w:p>
    <w:p w14:paraId="5B0DA5E9"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2832" w:right="810" w:hanging="2112"/>
        <w:outlineLvl w:val="0"/>
        <w:rPr>
          <w:rFonts w:ascii="Calibri" w:hAnsi="Calibri" w:cs="Calibri"/>
          <w:bCs/>
          <w:sz w:val="28"/>
          <w:szCs w:val="28"/>
        </w:rPr>
      </w:pPr>
      <w:r w:rsidRPr="00097BBB">
        <w:rPr>
          <w:rFonts w:ascii="Calibri" w:hAnsi="Calibri" w:cs="Calibri"/>
          <w:bCs/>
          <w:sz w:val="28"/>
          <w:szCs w:val="28"/>
        </w:rPr>
        <w:t xml:space="preserve">283.1 </w:t>
      </w:r>
      <w:r w:rsidRPr="00097BBB">
        <w:rPr>
          <w:rFonts w:ascii="Calibri" w:hAnsi="Calibri" w:cs="Calibri"/>
          <w:bCs/>
          <w:sz w:val="28"/>
          <w:szCs w:val="28"/>
          <w:u w:val="single"/>
        </w:rPr>
        <w:t>Anniversary Date for Travel</w:t>
      </w:r>
    </w:p>
    <w:p w14:paraId="35A2D1A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251F71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440" w:right="810" w:hanging="360"/>
        <w:rPr>
          <w:rFonts w:ascii="Calibri" w:hAnsi="Calibri" w:cs="Calibri"/>
          <w:bCs/>
          <w:sz w:val="28"/>
          <w:szCs w:val="28"/>
        </w:rPr>
      </w:pPr>
      <w:r w:rsidRPr="00097BBB">
        <w:rPr>
          <w:rFonts w:ascii="Calibri" w:hAnsi="Calibri" w:cs="Calibri"/>
          <w:bCs/>
          <w:sz w:val="28"/>
          <w:szCs w:val="28"/>
        </w:rPr>
        <w:t>a.</w:t>
      </w:r>
      <w:r w:rsidRPr="00097BBB">
        <w:rPr>
          <w:rFonts w:ascii="Calibri" w:hAnsi="Calibri" w:cs="Calibri"/>
          <w:bCs/>
          <w:sz w:val="28"/>
          <w:szCs w:val="28"/>
        </w:rPr>
        <w:tab/>
        <w:t xml:space="preserve">Subsequent round trips may be authorized twelve months after the first leg of the first educational travel round trip.  After the anniversary date is established upon initial travel, it remains the same for subsequent trips.  Since schools have widely varying opening and closing dates, especially at the post-secondary level, a 30-day period prior to the anniversary date may be allowed on an individual case-by-case basis to be reimbursed when the child actually becomes eligible.  (The intent is to help ease scheduling </w:t>
      </w:r>
      <w:r w:rsidRPr="00097BBB">
        <w:rPr>
          <w:rFonts w:ascii="Calibri" w:hAnsi="Calibri" w:cs="Calibri"/>
          <w:bCs/>
          <w:sz w:val="28"/>
          <w:szCs w:val="28"/>
        </w:rPr>
        <w:lastRenderedPageBreak/>
        <w:t>problems and not to provide a benefit greater than that provided by law nor to allow earlier travel unrelated to education.)</w:t>
      </w:r>
    </w:p>
    <w:p w14:paraId="5D811E1F"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728" w:right="810"/>
        <w:rPr>
          <w:rFonts w:ascii="Calibri" w:hAnsi="Calibri" w:cs="Calibri"/>
          <w:bCs/>
          <w:sz w:val="28"/>
          <w:szCs w:val="28"/>
        </w:rPr>
      </w:pPr>
    </w:p>
    <w:p w14:paraId="3D6D7343"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440" w:right="806" w:hanging="288"/>
        <w:rPr>
          <w:rFonts w:ascii="Calibri" w:hAnsi="Calibri" w:cs="Calibri"/>
          <w:bCs/>
          <w:sz w:val="28"/>
          <w:szCs w:val="28"/>
        </w:rPr>
      </w:pPr>
      <w:r w:rsidRPr="00097BBB">
        <w:rPr>
          <w:rFonts w:ascii="Calibri" w:hAnsi="Calibri" w:cs="Calibri"/>
          <w:bCs/>
          <w:sz w:val="28"/>
          <w:szCs w:val="28"/>
        </w:rPr>
        <w:t>b. When an employee transfers from one foreign post to another without a break in service, the anniversary date remains the same.  However, if an employee is assigned to the U.S. for more than a twelve month period, a new anniversary date is established.</w:t>
      </w:r>
    </w:p>
    <w:p w14:paraId="2AEBAFAD"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rPr>
          <w:rFonts w:ascii="Calibri" w:hAnsi="Calibri" w:cs="Calibri"/>
          <w:bCs/>
          <w:sz w:val="28"/>
          <w:szCs w:val="28"/>
        </w:rPr>
      </w:pPr>
    </w:p>
    <w:p w14:paraId="2EBF4DA0"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2832" w:right="810" w:hanging="2112"/>
        <w:outlineLvl w:val="0"/>
        <w:rPr>
          <w:rFonts w:ascii="Calibri" w:hAnsi="Calibri" w:cs="Calibri"/>
          <w:bCs/>
          <w:sz w:val="28"/>
          <w:szCs w:val="28"/>
          <w:u w:val="single"/>
        </w:rPr>
      </w:pPr>
      <w:r w:rsidRPr="00097BBB">
        <w:rPr>
          <w:rFonts w:ascii="Calibri" w:hAnsi="Calibri" w:cs="Calibri"/>
          <w:bCs/>
          <w:sz w:val="28"/>
          <w:szCs w:val="28"/>
        </w:rPr>
        <w:t xml:space="preserve">283.2 </w:t>
      </w:r>
      <w:r w:rsidRPr="00097BBB">
        <w:rPr>
          <w:rFonts w:ascii="Calibri" w:hAnsi="Calibri" w:cs="Calibri"/>
          <w:bCs/>
          <w:sz w:val="28"/>
          <w:szCs w:val="28"/>
          <w:u w:val="single"/>
        </w:rPr>
        <w:t>Travel Before Eligibility</w:t>
      </w:r>
    </w:p>
    <w:p w14:paraId="7C11BB6D"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2112" w:right="810" w:hanging="2112"/>
        <w:rPr>
          <w:rFonts w:ascii="Calibri" w:hAnsi="Calibri" w:cs="Calibri"/>
          <w:bCs/>
          <w:sz w:val="28"/>
          <w:szCs w:val="28"/>
        </w:rPr>
      </w:pPr>
    </w:p>
    <w:p w14:paraId="4F504FAA"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06"/>
        <w:rPr>
          <w:rFonts w:ascii="Calibri" w:hAnsi="Calibri" w:cs="Calibri"/>
          <w:bCs/>
          <w:sz w:val="28"/>
          <w:szCs w:val="28"/>
        </w:rPr>
      </w:pPr>
      <w:r w:rsidRPr="00097BBB">
        <w:rPr>
          <w:rFonts w:ascii="Calibri" w:hAnsi="Calibri" w:cs="Calibri"/>
          <w:bCs/>
          <w:sz w:val="28"/>
          <w:szCs w:val="28"/>
        </w:rPr>
        <w:t>Except for the 30 day period provided in Section 283.1a, a child may not travel on educational travel orders and the employee may not be reimbursed for travel performed on such orders before the date the child is eligible to travel.</w:t>
      </w:r>
    </w:p>
    <w:p w14:paraId="570D0B6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728" w:right="810"/>
        <w:rPr>
          <w:rFonts w:ascii="Calibri" w:hAnsi="Calibri" w:cs="Calibri"/>
          <w:bCs/>
          <w:sz w:val="28"/>
          <w:szCs w:val="28"/>
        </w:rPr>
      </w:pPr>
    </w:p>
    <w:p w14:paraId="2A7AE4FB"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47AF290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2832" w:right="810" w:hanging="2112"/>
        <w:outlineLvl w:val="0"/>
        <w:rPr>
          <w:rFonts w:ascii="Calibri" w:hAnsi="Calibri" w:cs="Calibri"/>
          <w:bCs/>
          <w:sz w:val="28"/>
          <w:szCs w:val="28"/>
        </w:rPr>
      </w:pPr>
      <w:r w:rsidRPr="00097BBB">
        <w:rPr>
          <w:rFonts w:ascii="Calibri" w:hAnsi="Calibri" w:cs="Calibri"/>
          <w:bCs/>
          <w:sz w:val="28"/>
          <w:szCs w:val="28"/>
        </w:rPr>
        <w:t xml:space="preserve">283.3 </w:t>
      </w:r>
      <w:r w:rsidRPr="00097BBB">
        <w:rPr>
          <w:rFonts w:ascii="Calibri" w:hAnsi="Calibri" w:cs="Calibri"/>
          <w:bCs/>
          <w:sz w:val="28"/>
          <w:szCs w:val="28"/>
          <w:u w:val="single"/>
        </w:rPr>
        <w:t>NOT CURRENTLY IN USE</w:t>
      </w:r>
    </w:p>
    <w:p w14:paraId="25C4F19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F74183A"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296" w:right="806" w:hanging="576"/>
        <w:outlineLvl w:val="0"/>
        <w:rPr>
          <w:rFonts w:ascii="Calibri" w:hAnsi="Calibri" w:cs="Calibri"/>
          <w:bCs/>
          <w:sz w:val="28"/>
          <w:szCs w:val="28"/>
        </w:rPr>
      </w:pPr>
      <w:r w:rsidRPr="00097BBB">
        <w:rPr>
          <w:rFonts w:ascii="Calibri" w:hAnsi="Calibri" w:cs="Calibri"/>
          <w:bCs/>
          <w:sz w:val="28"/>
          <w:szCs w:val="28"/>
        </w:rPr>
        <w:t xml:space="preserve">283.4 </w:t>
      </w:r>
      <w:r w:rsidRPr="00097BBB">
        <w:rPr>
          <w:rFonts w:ascii="Calibri" w:hAnsi="Calibri" w:cs="Calibri"/>
          <w:bCs/>
          <w:sz w:val="28"/>
          <w:szCs w:val="28"/>
          <w:u w:val="single"/>
        </w:rPr>
        <w:t xml:space="preserve">Cost Construction of Travel in Other Situations </w:t>
      </w:r>
      <w:r w:rsidRPr="00097BBB">
        <w:rPr>
          <w:rFonts w:ascii="Calibri" w:hAnsi="Calibri" w:cs="Calibri"/>
          <w:bCs/>
          <w:sz w:val="28"/>
          <w:szCs w:val="28"/>
        </w:rPr>
        <w:t>(interim eff. 7/5/2009 TL:SR 711; final eff. 8/30/2009 TL:SR 715)</w:t>
      </w:r>
    </w:p>
    <w:p w14:paraId="73D226A9"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60220712"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440" w:right="806" w:hanging="288"/>
        <w:rPr>
          <w:rFonts w:ascii="Calibri" w:hAnsi="Calibri" w:cs="Calibri"/>
          <w:bCs/>
          <w:sz w:val="28"/>
          <w:szCs w:val="28"/>
        </w:rPr>
      </w:pPr>
      <w:r w:rsidRPr="00097BBB">
        <w:rPr>
          <w:rFonts w:ascii="Calibri" w:hAnsi="Calibri" w:cs="Calibri"/>
          <w:bCs/>
          <w:sz w:val="28"/>
          <w:szCs w:val="28"/>
        </w:rPr>
        <w:t>a. Reimbursement for any leg of educational travel may never exceed the cost of travel between the post and the school.</w:t>
      </w:r>
    </w:p>
    <w:p w14:paraId="14762A1D"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728" w:right="720"/>
        <w:rPr>
          <w:rFonts w:ascii="Calibri" w:hAnsi="Calibri" w:cs="Calibri"/>
          <w:bCs/>
          <w:sz w:val="28"/>
          <w:szCs w:val="28"/>
        </w:rPr>
      </w:pPr>
    </w:p>
    <w:p w14:paraId="143A5595"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440" w:right="806" w:hanging="288"/>
        <w:rPr>
          <w:rFonts w:ascii="Calibri" w:hAnsi="Calibri" w:cs="Calibri"/>
          <w:bCs/>
          <w:sz w:val="28"/>
          <w:szCs w:val="28"/>
        </w:rPr>
      </w:pPr>
      <w:r w:rsidRPr="00097BBB">
        <w:rPr>
          <w:rFonts w:ascii="Calibri" w:hAnsi="Calibri" w:cs="Calibri"/>
          <w:bCs/>
          <w:sz w:val="28"/>
          <w:szCs w:val="28"/>
        </w:rPr>
        <w:t>b. As determined by the authorizing officer, when travel to post is prohibited or otherwise impractical, travel may be allowed to/from an alternate location to meet the employee/parent who resides at post.  Restrictions on annual round trip eligibility and cost constructive reimbursement apply (see DSSR 283.1 and 283.4a, respectively).</w:t>
      </w:r>
    </w:p>
    <w:p w14:paraId="1CF1EDB4"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810"/>
        <w:rPr>
          <w:rFonts w:ascii="Calibri" w:hAnsi="Calibri" w:cs="Calibri"/>
          <w:bCs/>
          <w:sz w:val="28"/>
          <w:szCs w:val="28"/>
        </w:rPr>
      </w:pPr>
    </w:p>
    <w:p w14:paraId="0838CB31" w14:textId="77777777" w:rsidR="000A1205" w:rsidRPr="008C48FD" w:rsidRDefault="000A1205" w:rsidP="000A1205">
      <w:pPr>
        <w:tabs>
          <w:tab w:val="left" w:pos="384"/>
          <w:tab w:val="left" w:pos="768"/>
          <w:tab w:val="left" w:pos="1152"/>
          <w:tab w:val="left" w:pos="1728"/>
          <w:tab w:val="left" w:pos="2112"/>
          <w:tab w:val="left" w:pos="2496"/>
          <w:tab w:val="left" w:pos="2784"/>
          <w:tab w:val="left" w:pos="3072"/>
        </w:tabs>
        <w:ind w:left="384" w:right="810"/>
        <w:outlineLvl w:val="0"/>
        <w:rPr>
          <w:rFonts w:ascii="Calibri" w:hAnsi="Calibri" w:cs="Calibri"/>
          <w:bCs/>
          <w:sz w:val="28"/>
          <w:szCs w:val="28"/>
        </w:rPr>
      </w:pPr>
      <w:r w:rsidRPr="00097BBB">
        <w:rPr>
          <w:rStyle w:val="Typewriter"/>
          <w:rFonts w:ascii="Calibri" w:hAnsi="Calibri" w:cs="Calibri"/>
          <w:bCs/>
          <w:sz w:val="28"/>
          <w:szCs w:val="28"/>
          <w:u w:val="single"/>
        </w:rPr>
        <w:t>284 Conditions of Educational Travel</w:t>
      </w:r>
    </w:p>
    <w:p w14:paraId="05D7BE24" w14:textId="77777777" w:rsidR="000A1205" w:rsidRPr="008C48FD" w:rsidRDefault="000A1205" w:rsidP="000A1205">
      <w:pPr>
        <w:rPr>
          <w:rFonts w:ascii="Calibri" w:hAnsi="Calibri" w:cs="Calibri"/>
          <w:bCs/>
          <w:sz w:val="28"/>
          <w:szCs w:val="28"/>
        </w:rPr>
      </w:pPr>
    </w:p>
    <w:p w14:paraId="40A62C6A" w14:textId="77777777" w:rsidR="000A1205" w:rsidRPr="00097BBB" w:rsidRDefault="000A1205" w:rsidP="000A1205">
      <w:pPr>
        <w:rPr>
          <w:rFonts w:ascii="Calibri" w:hAnsi="Calibri" w:cs="Calibri"/>
          <w:bCs/>
          <w:sz w:val="28"/>
          <w:szCs w:val="28"/>
        </w:rPr>
      </w:pPr>
      <w:r w:rsidRPr="00097BBB">
        <w:rPr>
          <w:rFonts w:ascii="Calibri" w:hAnsi="Calibri" w:cs="Calibri"/>
          <w:bCs/>
          <w:sz w:val="28"/>
          <w:szCs w:val="28"/>
        </w:rPr>
        <w:t xml:space="preserve">Travel From Post to School: </w:t>
      </w:r>
    </w:p>
    <w:tbl>
      <w:tblPr>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30"/>
        <w:gridCol w:w="991"/>
        <w:gridCol w:w="1078"/>
        <w:gridCol w:w="1711"/>
        <w:gridCol w:w="2700"/>
        <w:gridCol w:w="2430"/>
      </w:tblGrid>
      <w:tr w:rsidR="000A1205" w:rsidRPr="00036DA3" w14:paraId="1F3C4F08" w14:textId="77777777" w:rsidTr="004857FD">
        <w:tc>
          <w:tcPr>
            <w:tcW w:w="630" w:type="dxa"/>
          </w:tcPr>
          <w:p w14:paraId="4202C755" w14:textId="77777777" w:rsidR="000A1205" w:rsidRPr="008C48FD" w:rsidRDefault="000A1205" w:rsidP="004857FD">
            <w:pPr>
              <w:jc w:val="center"/>
              <w:rPr>
                <w:rFonts w:ascii="Calibri" w:hAnsi="Calibri" w:cs="Calibri"/>
                <w:bCs/>
                <w:sz w:val="28"/>
                <w:szCs w:val="28"/>
              </w:rPr>
            </w:pPr>
          </w:p>
        </w:tc>
        <w:tc>
          <w:tcPr>
            <w:tcW w:w="991" w:type="dxa"/>
          </w:tcPr>
          <w:p w14:paraId="7FA5E623"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I</w:t>
            </w:r>
          </w:p>
          <w:p w14:paraId="1A7AB9E3"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Type of Education</w:t>
            </w:r>
          </w:p>
        </w:tc>
        <w:tc>
          <w:tcPr>
            <w:tcW w:w="1078" w:type="dxa"/>
          </w:tcPr>
          <w:p w14:paraId="713A05F7"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II</w:t>
            </w:r>
          </w:p>
          <w:p w14:paraId="5A03C007"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Trips</w:t>
            </w:r>
          </w:p>
          <w:p w14:paraId="5CEAAA94"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Authorized</w:t>
            </w:r>
          </w:p>
        </w:tc>
        <w:tc>
          <w:tcPr>
            <w:tcW w:w="1711" w:type="dxa"/>
          </w:tcPr>
          <w:p w14:paraId="319EC808"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III</w:t>
            </w:r>
          </w:p>
          <w:p w14:paraId="336CB3B3"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Age Limit of Child</w:t>
            </w:r>
          </w:p>
          <w:p w14:paraId="6C3696DE"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(See Section 281.d)</w:t>
            </w:r>
          </w:p>
        </w:tc>
        <w:tc>
          <w:tcPr>
            <w:tcW w:w="2700" w:type="dxa"/>
          </w:tcPr>
          <w:p w14:paraId="0546AF60" w14:textId="77777777" w:rsidR="000A1205" w:rsidRPr="00097BBB" w:rsidRDefault="000A1205" w:rsidP="004857FD">
            <w:pPr>
              <w:jc w:val="center"/>
              <w:rPr>
                <w:rFonts w:ascii="Calibri" w:hAnsi="Calibri" w:cs="Calibri"/>
                <w:bCs/>
                <w:sz w:val="28"/>
                <w:szCs w:val="28"/>
              </w:rPr>
            </w:pPr>
          </w:p>
        </w:tc>
        <w:tc>
          <w:tcPr>
            <w:tcW w:w="2430" w:type="dxa"/>
          </w:tcPr>
          <w:p w14:paraId="03C29892"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IV</w:t>
            </w:r>
          </w:p>
          <w:p w14:paraId="5B63D056" w14:textId="77777777" w:rsidR="000A1205" w:rsidRPr="00097BBB" w:rsidRDefault="000A1205" w:rsidP="004857FD">
            <w:pPr>
              <w:jc w:val="center"/>
              <w:rPr>
                <w:rFonts w:ascii="Calibri" w:hAnsi="Calibri" w:cs="Calibri"/>
                <w:bCs/>
                <w:sz w:val="28"/>
                <w:szCs w:val="28"/>
              </w:rPr>
            </w:pPr>
            <w:r w:rsidRPr="00097BBB">
              <w:rPr>
                <w:rFonts w:ascii="Calibri" w:hAnsi="Calibri" w:cs="Calibri"/>
                <w:bCs/>
                <w:sz w:val="28"/>
                <w:szCs w:val="28"/>
              </w:rPr>
              <w:t>Special Rule</w:t>
            </w:r>
          </w:p>
        </w:tc>
      </w:tr>
      <w:tr w:rsidR="000A1205" w:rsidRPr="00036DA3" w14:paraId="51FEFC1D" w14:textId="77777777" w:rsidTr="004857FD">
        <w:trPr>
          <w:cantSplit/>
        </w:trPr>
        <w:tc>
          <w:tcPr>
            <w:tcW w:w="630" w:type="dxa"/>
          </w:tcPr>
          <w:p w14:paraId="67B0ACF0"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A.</w:t>
            </w:r>
          </w:p>
        </w:tc>
        <w:tc>
          <w:tcPr>
            <w:tcW w:w="991" w:type="dxa"/>
          </w:tcPr>
          <w:p w14:paraId="7FE75484"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Secondary Education</w:t>
            </w:r>
          </w:p>
          <w:p w14:paraId="68A24A48"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(See Section 281b.)</w:t>
            </w:r>
          </w:p>
        </w:tc>
        <w:tc>
          <w:tcPr>
            <w:tcW w:w="1078" w:type="dxa"/>
          </w:tcPr>
          <w:p w14:paraId="35088F96"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One one-way trip annually from foreign post to high school.</w:t>
            </w:r>
          </w:p>
        </w:tc>
        <w:tc>
          <w:tcPr>
            <w:tcW w:w="1711" w:type="dxa"/>
          </w:tcPr>
          <w:p w14:paraId="247948C2"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Age 20 (before 21st birthday)</w:t>
            </w:r>
          </w:p>
        </w:tc>
        <w:tc>
          <w:tcPr>
            <w:tcW w:w="2700" w:type="dxa"/>
          </w:tcPr>
          <w:p w14:paraId="5BE8F718" w14:textId="77777777" w:rsidR="000A1205" w:rsidRPr="008C48FD" w:rsidRDefault="000A1205" w:rsidP="004857FD">
            <w:pPr>
              <w:rPr>
                <w:rFonts w:ascii="Calibri" w:hAnsi="Calibri" w:cs="Calibri"/>
                <w:bCs/>
                <w:sz w:val="28"/>
                <w:szCs w:val="28"/>
              </w:rPr>
            </w:pPr>
          </w:p>
        </w:tc>
        <w:tc>
          <w:tcPr>
            <w:tcW w:w="2430" w:type="dxa"/>
          </w:tcPr>
          <w:p w14:paraId="135C2B8A"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(No special rules for travel from post to school)</w:t>
            </w:r>
          </w:p>
        </w:tc>
      </w:tr>
      <w:tr w:rsidR="000A1205" w:rsidRPr="00036DA3" w14:paraId="0C63EAAB" w14:textId="77777777" w:rsidTr="004857FD">
        <w:trPr>
          <w:cantSplit/>
        </w:trPr>
        <w:tc>
          <w:tcPr>
            <w:tcW w:w="630" w:type="dxa"/>
          </w:tcPr>
          <w:p w14:paraId="3E1ABA1B"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lastRenderedPageBreak/>
              <w:t>B.</w:t>
            </w:r>
          </w:p>
        </w:tc>
        <w:tc>
          <w:tcPr>
            <w:tcW w:w="991" w:type="dxa"/>
          </w:tcPr>
          <w:p w14:paraId="226261EC" w14:textId="77777777" w:rsidR="000A1205" w:rsidRPr="008C48FD" w:rsidRDefault="000A1205" w:rsidP="004857FD">
            <w:pPr>
              <w:rPr>
                <w:rFonts w:ascii="Calibri" w:hAnsi="Calibri" w:cs="Calibri"/>
                <w:bCs/>
                <w:sz w:val="28"/>
                <w:szCs w:val="28"/>
              </w:rPr>
            </w:pPr>
            <w:r w:rsidRPr="00097BBB">
              <w:rPr>
                <w:rFonts w:ascii="Calibri" w:hAnsi="Calibri" w:cs="Calibri"/>
                <w:bCs/>
                <w:sz w:val="28"/>
                <w:szCs w:val="28"/>
              </w:rPr>
              <w:t>or</w:t>
            </w:r>
            <w:r w:rsidRPr="008C48FD">
              <w:rPr>
                <w:rFonts w:ascii="Calibri" w:hAnsi="Calibri" w:cs="Calibri"/>
                <w:bCs/>
                <w:sz w:val="28"/>
                <w:szCs w:val="28"/>
              </w:rPr>
              <w:t xml:space="preserve"> Post Secondary Education</w:t>
            </w:r>
          </w:p>
          <w:p w14:paraId="3353527B"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(See Section 281c)</w:t>
            </w:r>
          </w:p>
        </w:tc>
        <w:tc>
          <w:tcPr>
            <w:tcW w:w="1078" w:type="dxa"/>
          </w:tcPr>
          <w:p w14:paraId="1E9017EB"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 xml:space="preserve">One one-way trip annually from foreign post to a </w:t>
            </w:r>
            <w:proofErr w:type="spellStart"/>
            <w:r w:rsidRPr="008C48FD">
              <w:rPr>
                <w:rFonts w:ascii="Calibri" w:hAnsi="Calibri" w:cs="Calibri"/>
                <w:bCs/>
                <w:sz w:val="28"/>
                <w:szCs w:val="28"/>
              </w:rPr>
              <w:t>post secondary</w:t>
            </w:r>
            <w:proofErr w:type="spellEnd"/>
            <w:r w:rsidRPr="008C48FD">
              <w:rPr>
                <w:rFonts w:ascii="Calibri" w:hAnsi="Calibri" w:cs="Calibri"/>
                <w:bCs/>
                <w:sz w:val="28"/>
                <w:szCs w:val="28"/>
              </w:rPr>
              <w:t xml:space="preserve"> school</w:t>
            </w:r>
          </w:p>
        </w:tc>
        <w:tc>
          <w:tcPr>
            <w:tcW w:w="1711" w:type="dxa"/>
          </w:tcPr>
          <w:p w14:paraId="18F2670B"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Age 22 (before 23rd birthday), except that when  the child's education is delayed by military service, the age 22 limitation is extended by one additional year for each year or fractional year of military service, when the child resides with employee at post.</w:t>
            </w:r>
          </w:p>
        </w:tc>
        <w:tc>
          <w:tcPr>
            <w:tcW w:w="2700" w:type="dxa"/>
          </w:tcPr>
          <w:p w14:paraId="2667CE37" w14:textId="77777777" w:rsidR="000A1205" w:rsidRPr="008C48FD" w:rsidRDefault="000A1205" w:rsidP="004857FD">
            <w:pPr>
              <w:rPr>
                <w:rFonts w:ascii="Calibri" w:hAnsi="Calibri" w:cs="Calibri"/>
                <w:bCs/>
                <w:sz w:val="28"/>
                <w:szCs w:val="28"/>
              </w:rPr>
            </w:pPr>
          </w:p>
        </w:tc>
        <w:tc>
          <w:tcPr>
            <w:tcW w:w="2430" w:type="dxa"/>
          </w:tcPr>
          <w:p w14:paraId="775ED6D0" w14:textId="77777777" w:rsidR="000A1205" w:rsidRPr="008C48FD" w:rsidRDefault="000A1205" w:rsidP="004857FD">
            <w:pPr>
              <w:rPr>
                <w:rFonts w:ascii="Calibri" w:hAnsi="Calibri" w:cs="Calibri"/>
                <w:bCs/>
                <w:sz w:val="28"/>
                <w:szCs w:val="28"/>
              </w:rPr>
            </w:pPr>
          </w:p>
        </w:tc>
      </w:tr>
    </w:tbl>
    <w:p w14:paraId="702E5465" w14:textId="77777777" w:rsidR="000A1205" w:rsidRPr="008C48FD" w:rsidRDefault="000A1205" w:rsidP="000A1205">
      <w:pPr>
        <w:rPr>
          <w:rFonts w:ascii="Calibri" w:hAnsi="Calibri" w:cs="Calibri"/>
          <w:bCs/>
          <w:sz w:val="28"/>
          <w:szCs w:val="28"/>
        </w:rPr>
      </w:pPr>
    </w:p>
    <w:p w14:paraId="3C68A253" w14:textId="77777777" w:rsidR="000A1205" w:rsidRPr="00097BBB" w:rsidRDefault="000A1205" w:rsidP="000A1205">
      <w:pPr>
        <w:rPr>
          <w:rFonts w:ascii="Calibri" w:hAnsi="Calibri" w:cs="Calibri"/>
          <w:bCs/>
          <w:sz w:val="28"/>
          <w:szCs w:val="28"/>
        </w:rPr>
      </w:pPr>
      <w:r w:rsidRPr="00097BBB">
        <w:rPr>
          <w:rFonts w:ascii="Calibri" w:hAnsi="Calibri" w:cs="Calibri"/>
          <w:bCs/>
          <w:sz w:val="28"/>
          <w:szCs w:val="28"/>
        </w:rPr>
        <w:t>Travel From School to Post:</w:t>
      </w:r>
    </w:p>
    <w:tbl>
      <w:tblPr>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630"/>
        <w:gridCol w:w="1017"/>
        <w:gridCol w:w="1053"/>
        <w:gridCol w:w="1710"/>
        <w:gridCol w:w="2700"/>
        <w:gridCol w:w="2430"/>
      </w:tblGrid>
      <w:tr w:rsidR="000A1205" w:rsidRPr="00036DA3" w14:paraId="2C1C2FD8" w14:textId="77777777" w:rsidTr="004857FD">
        <w:tc>
          <w:tcPr>
            <w:tcW w:w="630" w:type="dxa"/>
          </w:tcPr>
          <w:p w14:paraId="152818E8" w14:textId="77777777" w:rsidR="000A1205" w:rsidRPr="008C48FD" w:rsidRDefault="000A1205" w:rsidP="004857FD">
            <w:pPr>
              <w:jc w:val="center"/>
              <w:rPr>
                <w:rFonts w:ascii="Calibri" w:hAnsi="Calibri" w:cs="Calibri"/>
                <w:bCs/>
                <w:sz w:val="28"/>
                <w:szCs w:val="28"/>
              </w:rPr>
            </w:pPr>
          </w:p>
        </w:tc>
        <w:tc>
          <w:tcPr>
            <w:tcW w:w="1017" w:type="dxa"/>
          </w:tcPr>
          <w:p w14:paraId="3E502C16"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I</w:t>
            </w:r>
          </w:p>
          <w:p w14:paraId="24B81D7D"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Type of Education</w:t>
            </w:r>
          </w:p>
        </w:tc>
        <w:tc>
          <w:tcPr>
            <w:tcW w:w="1053" w:type="dxa"/>
          </w:tcPr>
          <w:p w14:paraId="4650018D"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II</w:t>
            </w:r>
          </w:p>
          <w:p w14:paraId="06586075"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Trips</w:t>
            </w:r>
          </w:p>
          <w:p w14:paraId="07792101"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Authorized</w:t>
            </w:r>
          </w:p>
        </w:tc>
        <w:tc>
          <w:tcPr>
            <w:tcW w:w="1710" w:type="dxa"/>
          </w:tcPr>
          <w:p w14:paraId="4CF3D531"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III</w:t>
            </w:r>
          </w:p>
          <w:p w14:paraId="41468A9F"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Age Limit of Child</w:t>
            </w:r>
          </w:p>
          <w:p w14:paraId="4A40DD16"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(See Section 281.d)</w:t>
            </w:r>
          </w:p>
        </w:tc>
        <w:tc>
          <w:tcPr>
            <w:tcW w:w="2700" w:type="dxa"/>
          </w:tcPr>
          <w:p w14:paraId="356E8157" w14:textId="77777777" w:rsidR="000A1205" w:rsidRPr="008C48FD" w:rsidRDefault="000A1205" w:rsidP="004857FD">
            <w:pPr>
              <w:jc w:val="center"/>
              <w:rPr>
                <w:rFonts w:ascii="Calibri" w:hAnsi="Calibri" w:cs="Calibri"/>
                <w:bCs/>
                <w:sz w:val="28"/>
                <w:szCs w:val="28"/>
              </w:rPr>
            </w:pPr>
          </w:p>
        </w:tc>
        <w:tc>
          <w:tcPr>
            <w:tcW w:w="2430" w:type="dxa"/>
          </w:tcPr>
          <w:p w14:paraId="6B64B31B"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IV</w:t>
            </w:r>
          </w:p>
          <w:p w14:paraId="1137FE1C" w14:textId="77777777" w:rsidR="000A1205" w:rsidRPr="008C48FD" w:rsidRDefault="000A1205" w:rsidP="004857FD">
            <w:pPr>
              <w:jc w:val="center"/>
              <w:rPr>
                <w:rFonts w:ascii="Calibri" w:hAnsi="Calibri" w:cs="Calibri"/>
                <w:bCs/>
                <w:sz w:val="28"/>
                <w:szCs w:val="28"/>
              </w:rPr>
            </w:pPr>
            <w:r w:rsidRPr="008C48FD">
              <w:rPr>
                <w:rFonts w:ascii="Calibri" w:hAnsi="Calibri" w:cs="Calibri"/>
                <w:bCs/>
                <w:sz w:val="28"/>
                <w:szCs w:val="28"/>
              </w:rPr>
              <w:t>Special Rule</w:t>
            </w:r>
          </w:p>
        </w:tc>
      </w:tr>
      <w:tr w:rsidR="000A1205" w:rsidRPr="00036DA3" w14:paraId="0B9E8C81" w14:textId="77777777" w:rsidTr="004857FD">
        <w:trPr>
          <w:cantSplit/>
        </w:trPr>
        <w:tc>
          <w:tcPr>
            <w:tcW w:w="630" w:type="dxa"/>
          </w:tcPr>
          <w:p w14:paraId="506449BC"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lastRenderedPageBreak/>
              <w:t>C.</w:t>
            </w:r>
          </w:p>
        </w:tc>
        <w:tc>
          <w:tcPr>
            <w:tcW w:w="1017" w:type="dxa"/>
          </w:tcPr>
          <w:p w14:paraId="326D8A17"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Secondary Education</w:t>
            </w:r>
          </w:p>
          <w:p w14:paraId="2F575133"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(See Section 281b)</w:t>
            </w:r>
          </w:p>
        </w:tc>
        <w:tc>
          <w:tcPr>
            <w:tcW w:w="1053" w:type="dxa"/>
          </w:tcPr>
          <w:p w14:paraId="43D2D7E3"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One one-way trip annually from  school to employee's post in foreign area (See Special Rule, Column IV)</w:t>
            </w:r>
          </w:p>
        </w:tc>
        <w:tc>
          <w:tcPr>
            <w:tcW w:w="1710" w:type="dxa"/>
          </w:tcPr>
          <w:p w14:paraId="0AB0E873"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Age 20 (before 21st birthday), except when the child's education is delayed by military service, the age 20 limitation is extended by one additional year for each year or fractional year of military service (See Special Rule, Column IV)</w:t>
            </w:r>
          </w:p>
        </w:tc>
        <w:tc>
          <w:tcPr>
            <w:tcW w:w="2700" w:type="dxa"/>
          </w:tcPr>
          <w:p w14:paraId="3FD2341B" w14:textId="77777777" w:rsidR="000A1205" w:rsidRPr="008C48FD" w:rsidRDefault="000A1205" w:rsidP="004857FD">
            <w:pPr>
              <w:rPr>
                <w:rFonts w:ascii="Calibri" w:hAnsi="Calibri" w:cs="Calibri"/>
                <w:bCs/>
                <w:sz w:val="28"/>
                <w:szCs w:val="28"/>
              </w:rPr>
            </w:pPr>
          </w:p>
        </w:tc>
        <w:tc>
          <w:tcPr>
            <w:tcW w:w="2430" w:type="dxa"/>
            <w:vMerge w:val="restart"/>
          </w:tcPr>
          <w:p w14:paraId="7E25CFB7" w14:textId="3079CB4F" w:rsidR="000A1205" w:rsidRPr="008C48FD" w:rsidRDefault="000A1205" w:rsidP="004857FD">
            <w:pPr>
              <w:rPr>
                <w:rFonts w:ascii="Calibri" w:hAnsi="Calibri" w:cs="Calibri"/>
                <w:bCs/>
                <w:sz w:val="28"/>
                <w:szCs w:val="28"/>
              </w:rPr>
            </w:pPr>
            <w:r w:rsidRPr="008C48FD">
              <w:rPr>
                <w:rFonts w:ascii="Calibri" w:hAnsi="Calibri" w:cs="Calibri"/>
                <w:bCs/>
                <w:sz w:val="28"/>
                <w:szCs w:val="28"/>
              </w:rPr>
              <w:t xml:space="preserve">Educational travel to an employee's post shall not be authorized for the child when the responsible Government agency anticipates the employee's transfer to the U.S. or </w:t>
            </w:r>
            <w:r w:rsidR="007746F9" w:rsidRPr="008C48FD">
              <w:rPr>
                <w:rFonts w:ascii="Calibri" w:hAnsi="Calibri" w:cs="Calibri"/>
                <w:bCs/>
                <w:sz w:val="28"/>
                <w:szCs w:val="28"/>
              </w:rPr>
              <w:t xml:space="preserve">their </w:t>
            </w:r>
            <w:r w:rsidRPr="008C48FD">
              <w:rPr>
                <w:rFonts w:ascii="Calibri" w:hAnsi="Calibri" w:cs="Calibri"/>
                <w:bCs/>
                <w:sz w:val="28"/>
                <w:szCs w:val="28"/>
              </w:rPr>
              <w:t xml:space="preserve">travel for home leave within 30 days of the scheduled date of the child's departure for post. </w:t>
            </w:r>
          </w:p>
        </w:tc>
      </w:tr>
      <w:tr w:rsidR="000A1205" w:rsidRPr="00036DA3" w14:paraId="3689BA2A" w14:textId="77777777" w:rsidTr="004857FD">
        <w:trPr>
          <w:cantSplit/>
        </w:trPr>
        <w:tc>
          <w:tcPr>
            <w:tcW w:w="630" w:type="dxa"/>
          </w:tcPr>
          <w:p w14:paraId="5C80EF6D"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lastRenderedPageBreak/>
              <w:t>D.</w:t>
            </w:r>
          </w:p>
        </w:tc>
        <w:tc>
          <w:tcPr>
            <w:tcW w:w="1017" w:type="dxa"/>
          </w:tcPr>
          <w:p w14:paraId="596E1C23" w14:textId="77777777" w:rsidR="000A1205" w:rsidRPr="008C48FD" w:rsidRDefault="000A1205" w:rsidP="004857FD">
            <w:pPr>
              <w:rPr>
                <w:rFonts w:ascii="Calibri" w:hAnsi="Calibri" w:cs="Calibri"/>
                <w:bCs/>
                <w:sz w:val="28"/>
                <w:szCs w:val="28"/>
              </w:rPr>
            </w:pPr>
            <w:r w:rsidRPr="00097BBB">
              <w:rPr>
                <w:rFonts w:ascii="Calibri" w:hAnsi="Calibri" w:cs="Calibri"/>
                <w:bCs/>
                <w:sz w:val="28"/>
                <w:szCs w:val="28"/>
              </w:rPr>
              <w:t>or</w:t>
            </w:r>
            <w:r w:rsidRPr="008C48FD">
              <w:rPr>
                <w:rFonts w:ascii="Calibri" w:hAnsi="Calibri" w:cs="Calibri"/>
                <w:bCs/>
                <w:sz w:val="28"/>
                <w:szCs w:val="28"/>
              </w:rPr>
              <w:t xml:space="preserve"> Post Secondary Education</w:t>
            </w:r>
          </w:p>
          <w:p w14:paraId="703A47FF"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(See Section 281c)</w:t>
            </w:r>
          </w:p>
        </w:tc>
        <w:tc>
          <w:tcPr>
            <w:tcW w:w="1053" w:type="dxa"/>
          </w:tcPr>
          <w:p w14:paraId="06E90750"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One one-way trip annually from school to employee's post in foreign area (See Special Rule, Column IV)</w:t>
            </w:r>
          </w:p>
        </w:tc>
        <w:tc>
          <w:tcPr>
            <w:tcW w:w="1710" w:type="dxa"/>
          </w:tcPr>
          <w:p w14:paraId="34CA3D56" w14:textId="77777777" w:rsidR="000A1205" w:rsidRPr="008C48FD" w:rsidRDefault="000A1205" w:rsidP="004857FD">
            <w:pPr>
              <w:rPr>
                <w:rFonts w:ascii="Calibri" w:hAnsi="Calibri" w:cs="Calibri"/>
                <w:bCs/>
                <w:sz w:val="28"/>
                <w:szCs w:val="28"/>
              </w:rPr>
            </w:pPr>
            <w:r w:rsidRPr="008C48FD">
              <w:rPr>
                <w:rFonts w:ascii="Calibri" w:hAnsi="Calibri" w:cs="Calibri"/>
                <w:bCs/>
                <w:sz w:val="28"/>
                <w:szCs w:val="28"/>
              </w:rPr>
              <w:t>Age 22 (before 23rd birthday), provided (1) the child commences final travel within three months from the date the child finishes post-secondary education, BUT (2) when the child's education is delayed by military service, the age 22 limitation is extended by one additional year for each year or fractional year of military service when the child resides with the employee at post  (See Special Rule, Column IV)</w:t>
            </w:r>
          </w:p>
        </w:tc>
        <w:tc>
          <w:tcPr>
            <w:tcW w:w="2700" w:type="dxa"/>
          </w:tcPr>
          <w:p w14:paraId="4D9FEBB3" w14:textId="77777777" w:rsidR="000A1205" w:rsidRPr="008C48FD" w:rsidRDefault="000A1205" w:rsidP="004857FD">
            <w:pPr>
              <w:rPr>
                <w:rFonts w:ascii="Calibri" w:hAnsi="Calibri" w:cs="Calibri"/>
                <w:bCs/>
                <w:sz w:val="28"/>
                <w:szCs w:val="28"/>
              </w:rPr>
            </w:pPr>
          </w:p>
        </w:tc>
        <w:tc>
          <w:tcPr>
            <w:tcW w:w="2430" w:type="dxa"/>
            <w:vMerge/>
          </w:tcPr>
          <w:p w14:paraId="0B221B9B" w14:textId="77777777" w:rsidR="000A1205" w:rsidRPr="00036DA3" w:rsidRDefault="000A1205" w:rsidP="004857FD">
            <w:pPr>
              <w:rPr>
                <w:rFonts w:ascii="Calibri" w:hAnsi="Calibri" w:cs="Calibri"/>
                <w:bCs/>
                <w:sz w:val="28"/>
                <w:szCs w:val="28"/>
              </w:rPr>
            </w:pPr>
          </w:p>
        </w:tc>
      </w:tr>
    </w:tbl>
    <w:p w14:paraId="5CB7A137"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0BB0B185"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384" w:right="810"/>
        <w:outlineLvl w:val="0"/>
        <w:rPr>
          <w:rFonts w:ascii="Calibri" w:hAnsi="Calibri" w:cs="Calibri"/>
          <w:bCs/>
          <w:sz w:val="28"/>
          <w:szCs w:val="28"/>
        </w:rPr>
      </w:pPr>
      <w:r w:rsidRPr="00097BBB">
        <w:rPr>
          <w:rFonts w:ascii="Calibri" w:hAnsi="Calibri" w:cs="Calibri"/>
          <w:bCs/>
          <w:sz w:val="28"/>
          <w:szCs w:val="28"/>
        </w:rPr>
        <w:t xml:space="preserve">285 </w:t>
      </w:r>
      <w:r w:rsidRPr="00097BBB">
        <w:rPr>
          <w:rFonts w:ascii="Calibri" w:hAnsi="Calibri" w:cs="Calibri"/>
          <w:bCs/>
          <w:sz w:val="28"/>
          <w:szCs w:val="28"/>
          <w:u w:val="single"/>
        </w:rPr>
        <w:t>Payment</w:t>
      </w:r>
    </w:p>
    <w:p w14:paraId="1496FC6F"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F5EDBE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296" w:right="806" w:hanging="576"/>
        <w:outlineLvl w:val="0"/>
        <w:rPr>
          <w:rFonts w:ascii="Calibri" w:hAnsi="Calibri" w:cs="Calibri"/>
          <w:bCs/>
          <w:sz w:val="28"/>
          <w:szCs w:val="28"/>
        </w:rPr>
      </w:pPr>
      <w:r w:rsidRPr="00097BBB">
        <w:rPr>
          <w:rFonts w:ascii="Calibri" w:hAnsi="Calibri" w:cs="Calibri"/>
          <w:bCs/>
          <w:sz w:val="28"/>
          <w:szCs w:val="28"/>
        </w:rPr>
        <w:t xml:space="preserve">285.1 </w:t>
      </w:r>
      <w:r w:rsidRPr="00097BBB">
        <w:rPr>
          <w:rFonts w:ascii="Calibri" w:hAnsi="Calibri" w:cs="Calibri"/>
          <w:bCs/>
          <w:sz w:val="28"/>
          <w:szCs w:val="28"/>
          <w:u w:val="single"/>
        </w:rPr>
        <w:t>Allowable Expenses</w:t>
      </w:r>
    </w:p>
    <w:p w14:paraId="7526315C"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5540828B"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06"/>
        <w:rPr>
          <w:rFonts w:ascii="Calibri" w:hAnsi="Calibri" w:cs="Calibri"/>
          <w:bCs/>
          <w:sz w:val="28"/>
          <w:szCs w:val="28"/>
        </w:rPr>
      </w:pPr>
      <w:r w:rsidRPr="00097BBB">
        <w:rPr>
          <w:rFonts w:ascii="Calibri" w:hAnsi="Calibri" w:cs="Calibri"/>
          <w:bCs/>
          <w:sz w:val="28"/>
          <w:szCs w:val="28"/>
        </w:rPr>
        <w:t>Actual expenses for the child's transportation, travel per diem within prescribed maximum rates when authorized by law, and expenses for transportation of unaccompanied personal baggage (UAB) may be included in payment or reimbursement for educational travel.  Student transportation rates, if available, must be authorized.  If student rates are not available, but other transportation is available at lower than first class fares, these lower rates must be authorized.  Travel to or from an alternate location may be authorized if cost-constructed so as not to exceed the contract fares (if available) between school and post. (Section 283.4b).  Should travel to an alternate destination cost more than the constructive Government costs between school and post, the employee must pay the difference.  Allowable UAB shipments can also be made on a cost constructed basis to the alternate location, but any required customs clearance/fees are the employee's personal responsibility.  No items such as household effects, automobiles, nor foodstuffs may be shipped to or from any school at Government expense.  At the election of the employee, in lieu of the transportation of the child's UAB from the child's school, the costs incurred to store the baggage at or in the vicinity of the school during the child's annual trip between the school and the employee's duty station may be paid or reimbursed to the employee, except that the amount of the payment or reimbursement may not exceed the cost that the Government would incur to transport the unaccompanied personal baggage in connection with the trip.</w:t>
      </w:r>
    </w:p>
    <w:p w14:paraId="26DCEC8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046AF5AD"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296" w:right="806" w:hanging="576"/>
        <w:outlineLvl w:val="0"/>
        <w:rPr>
          <w:rFonts w:ascii="Calibri" w:hAnsi="Calibri" w:cs="Calibri"/>
          <w:bCs/>
          <w:sz w:val="28"/>
          <w:szCs w:val="28"/>
        </w:rPr>
      </w:pPr>
      <w:r w:rsidRPr="00097BBB">
        <w:rPr>
          <w:rFonts w:ascii="Calibri" w:hAnsi="Calibri" w:cs="Calibri"/>
          <w:bCs/>
          <w:sz w:val="28"/>
          <w:szCs w:val="28"/>
        </w:rPr>
        <w:t xml:space="preserve">285.2 </w:t>
      </w:r>
      <w:r w:rsidRPr="00097BBB">
        <w:rPr>
          <w:rFonts w:ascii="Calibri" w:hAnsi="Calibri" w:cs="Calibri"/>
          <w:bCs/>
          <w:sz w:val="28"/>
          <w:szCs w:val="28"/>
          <w:u w:val="single"/>
        </w:rPr>
        <w:t>Other Regulations Governing Payment</w:t>
      </w:r>
    </w:p>
    <w:p w14:paraId="165FA047"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6D9480A2"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06"/>
        <w:rPr>
          <w:rFonts w:ascii="Calibri" w:hAnsi="Calibri" w:cs="Calibri"/>
          <w:bCs/>
          <w:sz w:val="28"/>
          <w:szCs w:val="28"/>
        </w:rPr>
      </w:pPr>
      <w:r w:rsidRPr="00097BBB">
        <w:rPr>
          <w:rFonts w:ascii="Calibri" w:hAnsi="Calibri" w:cs="Calibri"/>
          <w:bCs/>
          <w:sz w:val="28"/>
          <w:szCs w:val="28"/>
        </w:rPr>
        <w:t>Educational travel authorized under this subchapter shall be paid or reimbursed in accordance with the Federal Travel Regulation and implementing regulations of the responsible Government agency, within the limitations of this subchapter.</w:t>
      </w:r>
    </w:p>
    <w:p w14:paraId="7517B392"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2950D776"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296" w:right="806" w:hanging="576"/>
        <w:outlineLvl w:val="0"/>
        <w:rPr>
          <w:rFonts w:ascii="Calibri" w:hAnsi="Calibri" w:cs="Calibri"/>
          <w:bCs/>
          <w:sz w:val="28"/>
          <w:szCs w:val="28"/>
        </w:rPr>
      </w:pPr>
      <w:r w:rsidRPr="00097BBB">
        <w:rPr>
          <w:rFonts w:ascii="Calibri" w:hAnsi="Calibri" w:cs="Calibri"/>
          <w:bCs/>
          <w:sz w:val="28"/>
          <w:szCs w:val="28"/>
        </w:rPr>
        <w:t xml:space="preserve">285.3 </w:t>
      </w:r>
      <w:r w:rsidRPr="00097BBB">
        <w:rPr>
          <w:rFonts w:ascii="Calibri" w:hAnsi="Calibri" w:cs="Calibri"/>
          <w:bCs/>
          <w:sz w:val="28"/>
          <w:szCs w:val="28"/>
          <w:u w:val="single"/>
        </w:rPr>
        <w:t>Maximum Amount</w:t>
      </w:r>
    </w:p>
    <w:p w14:paraId="1D66813E"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0078E3EB"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06"/>
        <w:rPr>
          <w:rFonts w:ascii="Calibri" w:hAnsi="Calibri" w:cs="Calibri"/>
          <w:bCs/>
          <w:sz w:val="28"/>
          <w:szCs w:val="28"/>
        </w:rPr>
      </w:pPr>
      <w:r w:rsidRPr="00097BBB">
        <w:rPr>
          <w:rFonts w:ascii="Calibri" w:hAnsi="Calibri" w:cs="Calibri"/>
          <w:bCs/>
          <w:sz w:val="28"/>
          <w:szCs w:val="28"/>
        </w:rPr>
        <w:t>Payment or reimbursement of educational travel expenses shall not exceed the amount of such allowable expenses as would accrue from direct travel between the employee's current foreign post and the school.</w:t>
      </w:r>
    </w:p>
    <w:p w14:paraId="38CC7148"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1622B8DE"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left="1152" w:right="806"/>
        <w:rPr>
          <w:rFonts w:ascii="Calibri" w:hAnsi="Calibri" w:cs="Calibri"/>
          <w:bCs/>
          <w:sz w:val="28"/>
          <w:szCs w:val="28"/>
        </w:rPr>
      </w:pPr>
      <w:r w:rsidRPr="00097BBB">
        <w:rPr>
          <w:rFonts w:ascii="Calibri" w:hAnsi="Calibri" w:cs="Calibri"/>
          <w:bCs/>
          <w:sz w:val="28"/>
          <w:szCs w:val="28"/>
        </w:rPr>
        <w:t>The authorizing officer shall assure through employee certification, review of previous educational travel grants or correspondence with posts that dependents are not scheduled in excess of one round trip for educational travel in a 12-month period.  (See Section 281e.)</w:t>
      </w:r>
    </w:p>
    <w:p w14:paraId="4D1AD631" w14:textId="77777777" w:rsidR="000A1205" w:rsidRPr="00097BBB" w:rsidRDefault="000A1205" w:rsidP="000A1205">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199802D3" w14:textId="77777777" w:rsidR="000D1036" w:rsidRPr="00097BBB" w:rsidRDefault="000D1036" w:rsidP="000D1036">
      <w:pPr>
        <w:tabs>
          <w:tab w:val="left" w:pos="384"/>
          <w:tab w:val="left" w:pos="768"/>
          <w:tab w:val="left" w:pos="1152"/>
          <w:tab w:val="left" w:pos="1728"/>
          <w:tab w:val="left" w:pos="2112"/>
          <w:tab w:val="left" w:pos="2496"/>
          <w:tab w:val="left" w:pos="2784"/>
          <w:tab w:val="left" w:pos="3072"/>
        </w:tabs>
        <w:ind w:right="720"/>
        <w:rPr>
          <w:rFonts w:ascii="Calibri" w:hAnsi="Calibri" w:cs="Calibri"/>
          <w:bCs/>
          <w:sz w:val="28"/>
          <w:szCs w:val="28"/>
        </w:rPr>
      </w:pPr>
    </w:p>
    <w:p w14:paraId="77B11724" w14:textId="77777777" w:rsidR="003E3947" w:rsidRPr="008C48FD" w:rsidRDefault="003E3947" w:rsidP="0013186B">
      <w:pPr>
        <w:rPr>
          <w:rFonts w:ascii="Calibri" w:hAnsi="Calibri" w:cs="Calibri"/>
          <w:bCs/>
          <w:sz w:val="28"/>
          <w:szCs w:val="28"/>
        </w:rPr>
        <w:sectPr w:rsidR="003E3947" w:rsidRPr="008C48FD" w:rsidSect="00784D12">
          <w:headerReference w:type="default" r:id="rId62"/>
          <w:pgSz w:w="12240" w:h="15840"/>
          <w:pgMar w:top="1440" w:right="1800" w:bottom="1440" w:left="1440" w:header="720" w:footer="720" w:gutter="0"/>
          <w:cols w:space="720"/>
          <w:docGrid w:linePitch="360"/>
        </w:sectPr>
      </w:pPr>
    </w:p>
    <w:p w14:paraId="5FD1ACA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8"/>
        <w:outlineLvl w:val="0"/>
        <w:rPr>
          <w:rFonts w:ascii="Calibri" w:hAnsi="Calibri" w:cs="Calibri"/>
          <w:bCs/>
          <w:sz w:val="28"/>
          <w:szCs w:val="28"/>
        </w:rPr>
      </w:pPr>
      <w:r w:rsidRPr="00097BBB">
        <w:rPr>
          <w:rFonts w:ascii="Calibri" w:hAnsi="Calibri" w:cs="Calibri"/>
          <w:bCs/>
          <w:sz w:val="28"/>
          <w:szCs w:val="28"/>
          <w:u w:val="single"/>
        </w:rPr>
        <w:lastRenderedPageBreak/>
        <w:t>REPRESENTATION ALLOWANCES (Last Updated</w:t>
      </w:r>
      <w:r w:rsidR="00C8392D" w:rsidRPr="00097BBB">
        <w:rPr>
          <w:rFonts w:ascii="Calibri" w:hAnsi="Calibri" w:cs="Calibri"/>
          <w:bCs/>
          <w:sz w:val="28"/>
          <w:szCs w:val="28"/>
          <w:u w:val="single"/>
        </w:rPr>
        <w:t xml:space="preserve"> </w:t>
      </w:r>
      <w:r w:rsidR="005D1743" w:rsidRPr="00097BBB">
        <w:rPr>
          <w:rFonts w:ascii="Calibri" w:hAnsi="Calibri" w:cs="Calibri"/>
          <w:bCs/>
          <w:sz w:val="28"/>
          <w:szCs w:val="28"/>
          <w:u w:val="single"/>
        </w:rPr>
        <w:t>3/28/2010</w:t>
      </w:r>
      <w:r w:rsidRPr="00097BBB">
        <w:rPr>
          <w:rFonts w:ascii="Calibri" w:hAnsi="Calibri" w:cs="Calibri"/>
          <w:bCs/>
          <w:sz w:val="28"/>
          <w:szCs w:val="28"/>
          <w:u w:val="single"/>
        </w:rPr>
        <w:t>)</w:t>
      </w:r>
    </w:p>
    <w:p w14:paraId="09D93DC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E242DE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310 </w:t>
      </w:r>
      <w:r w:rsidRPr="00097BBB">
        <w:rPr>
          <w:rFonts w:ascii="Calibri" w:hAnsi="Calibri" w:cs="Calibri"/>
          <w:bCs/>
          <w:sz w:val="28"/>
          <w:szCs w:val="28"/>
          <w:u w:val="single"/>
        </w:rPr>
        <w:t>GENERAL</w:t>
      </w:r>
    </w:p>
    <w:p w14:paraId="7D0291C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9F271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311 </w:t>
      </w:r>
      <w:r w:rsidRPr="00097BBB">
        <w:rPr>
          <w:rFonts w:ascii="Calibri" w:hAnsi="Calibri" w:cs="Calibri"/>
          <w:bCs/>
          <w:sz w:val="28"/>
          <w:szCs w:val="28"/>
          <w:u w:val="single"/>
        </w:rPr>
        <w:t>Definition</w:t>
      </w:r>
    </w:p>
    <w:p w14:paraId="02AB157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864337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w:t>
      </w:r>
      <w:r w:rsidRPr="00097BBB">
        <w:rPr>
          <w:rFonts w:ascii="Calibri" w:hAnsi="Calibri" w:cs="Calibri"/>
          <w:bCs/>
          <w:sz w:val="28"/>
          <w:szCs w:val="28"/>
          <w:u w:val="single"/>
        </w:rPr>
        <w:t>Representation allowances</w:t>
      </w:r>
      <w:r w:rsidRPr="00097BBB">
        <w:rPr>
          <w:rFonts w:ascii="Calibri" w:hAnsi="Calibri" w:cs="Calibri"/>
          <w:bCs/>
          <w:sz w:val="28"/>
          <w:szCs w:val="28"/>
        </w:rPr>
        <w:t>" are allowances granted pursuant to Section 905 of the Foreign Service Act of 1980, or other acts providing allowances equal or similar to representation allowances provided for the Foreign Service under that section.  The allowances are for the purpose of furthering abroad the interests of the United States.</w:t>
      </w:r>
    </w:p>
    <w:p w14:paraId="3717ABB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p>
    <w:p w14:paraId="22232E2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312 </w:t>
      </w:r>
      <w:r w:rsidRPr="00097BBB">
        <w:rPr>
          <w:rFonts w:ascii="Calibri" w:hAnsi="Calibri" w:cs="Calibri"/>
          <w:bCs/>
          <w:sz w:val="28"/>
          <w:szCs w:val="28"/>
          <w:u w:val="single"/>
        </w:rPr>
        <w:t>Scope</w:t>
      </w:r>
    </w:p>
    <w:p w14:paraId="3AAF2BA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6D2A34B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Representation allowances are intended to cover allowable items of expenditure by employees, including foreign national employees, whose official positions entail responsibility for establishing and maintaining relationships of value to the United States in foreign countries and by adult family members acting with or on behalf of these employees.  Upon submission of vouchers, reimbursement may be effected or payment may be made on behalf of such employees for allowable items of expenditure.  To the maximum extent practicable, use shall be made of American products, including American wine.</w:t>
      </w:r>
    </w:p>
    <w:p w14:paraId="0735B0F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1D2D51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320 </w:t>
      </w:r>
      <w:r w:rsidRPr="00097BBB">
        <w:rPr>
          <w:rFonts w:ascii="Calibri" w:hAnsi="Calibri" w:cs="Calibri"/>
          <w:bCs/>
          <w:sz w:val="28"/>
          <w:szCs w:val="28"/>
          <w:u w:val="single"/>
        </w:rPr>
        <w:t xml:space="preserve">ALLOWABLE ITEMS OF EXPENDITURE </w:t>
      </w:r>
      <w:r w:rsidRPr="00097BBB">
        <w:rPr>
          <w:rFonts w:ascii="Calibri" w:hAnsi="Calibri" w:cs="Calibri"/>
          <w:bCs/>
          <w:sz w:val="28"/>
          <w:szCs w:val="28"/>
        </w:rPr>
        <w:t>(eff. 10/29/06 TL:SR-670)</w:t>
      </w:r>
    </w:p>
    <w:p w14:paraId="00449EC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38C1B9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rPr>
      </w:pPr>
      <w:r w:rsidRPr="00097BBB">
        <w:rPr>
          <w:rFonts w:ascii="Calibri" w:hAnsi="Calibri" w:cs="Calibri"/>
          <w:bCs/>
          <w:sz w:val="28"/>
          <w:szCs w:val="28"/>
        </w:rPr>
        <w:t>Expenditures for items of the following kinds incurred in the foreign country or area of assignment or detail by employees and adult family members acting with or on their behalf described in Section 312, may be approved for reimbursement or payment:</w:t>
      </w:r>
    </w:p>
    <w:p w14:paraId="110AA3B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038102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 xml:space="preserve">a. entertainment of a protocol nature, such as that normally offered by the principal and high-ranking subordinate officers of the Foreign </w:t>
      </w:r>
      <w:r w:rsidRPr="00097BBB">
        <w:rPr>
          <w:rFonts w:ascii="Calibri" w:hAnsi="Calibri" w:cs="Calibri"/>
          <w:bCs/>
          <w:sz w:val="28"/>
          <w:szCs w:val="28"/>
        </w:rPr>
        <w:lastRenderedPageBreak/>
        <w:t>Service at posts abroad on such occasions as national holidays and on such other important occasions as visits of noted personages or of public vessels or aircraft.  However, reimbursement for entertainment solely for employees of the Executive Branch of the United States Government and their families is prohibited.  (See Section 330d);</w:t>
      </w:r>
    </w:p>
    <w:p w14:paraId="61D186F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E3435F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b. entertainment undertaken by employees to promote personal relationships necessary to the performance of their official duties;</w:t>
      </w:r>
    </w:p>
    <w:p w14:paraId="7406CB9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3BE87E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c. gratuities (in addition to those related to entertainment) to persons not employed by the United States, where such gratuities are used primarily to extend courtesies or to conform to social or diplomatic custom and subject to the limitations of Section 320d; (eff. 10/29/06 TL:SR-670)</w:t>
      </w:r>
    </w:p>
    <w:p w14:paraId="7F6F729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18CF3D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d. purchase of flowers, wreaths and similar tokens for presentation in accordance with local custom on appropriate occasions such as weddings, births or deaths of important personages. The cost of items purchased under this subsection may not exceed the lesser of the limits established under 22 USC 2694 for gifts of minimal value (as defined in 41 CFR 102-42) or an agency’s implementing regulations; (eff. 10/29/06 TL:SR-670)</w:t>
      </w:r>
    </w:p>
    <w:p w14:paraId="47741E7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CC138C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e. entertainment of members and employees of the Legislative and/or Judicial Branches of the United States Government, or other American citizens who are not employees of the Federal Government, including State and local officials and business persons;</w:t>
      </w:r>
    </w:p>
    <w:p w14:paraId="2BAB448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7148B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 xml:space="preserve">f. hiring extra waiters, busboys or other temporary help to serve at official functions, and overtime for ORE staff serving at official representation events; (eff. 10/29/06 TL:SR-670) </w:t>
      </w:r>
    </w:p>
    <w:p w14:paraId="68FF3B2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28CC9CB" w14:textId="4B79674C"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 xml:space="preserve">g. rental costs incurred for ceremonial dress required of staff accompanying an Ambassador in presenting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credentials to the head of state; rental costs incurred by Ambassadors, Deputy Chiefs of </w:t>
      </w:r>
      <w:r w:rsidRPr="00097BBB">
        <w:rPr>
          <w:rFonts w:ascii="Calibri" w:hAnsi="Calibri" w:cs="Calibri"/>
          <w:bCs/>
          <w:sz w:val="28"/>
          <w:szCs w:val="28"/>
        </w:rPr>
        <w:lastRenderedPageBreak/>
        <w:t xml:space="preserve">Mission and officers serving as Charge </w:t>
      </w:r>
      <w:proofErr w:type="spellStart"/>
      <w:r w:rsidRPr="00097BBB">
        <w:rPr>
          <w:rFonts w:ascii="Calibri" w:hAnsi="Calibri" w:cs="Calibri"/>
          <w:bCs/>
          <w:sz w:val="28"/>
          <w:szCs w:val="28"/>
        </w:rPr>
        <w:t>D’Affaires</w:t>
      </w:r>
      <w:proofErr w:type="spellEnd"/>
      <w:r w:rsidRPr="00097BBB">
        <w:rPr>
          <w:rFonts w:ascii="Calibri" w:hAnsi="Calibri" w:cs="Calibri"/>
          <w:bCs/>
          <w:sz w:val="28"/>
          <w:szCs w:val="28"/>
        </w:rPr>
        <w:t xml:space="preserve"> for formal morning dress required by host country protocol for official ceremonial occasions.  Reimbursement for rental costs of formal wear for all other occasions is prohibited. Where economical to the U.S. Government and authorized by agency regulation, agencies may permit the purchase of formal morning dress for the purposes listed above so long as such attire is only used for official purposes (eff. 10/29/06 TL:SR-670);</w:t>
      </w:r>
    </w:p>
    <w:p w14:paraId="0E2631F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6A5678B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h. printing, engraving or purchase of invitations to official functions, seasonal greeting cards,</w:t>
      </w:r>
      <w:r w:rsidR="004171E8" w:rsidRPr="00097BBB">
        <w:rPr>
          <w:rFonts w:ascii="Calibri" w:hAnsi="Calibri" w:cs="Calibri"/>
          <w:bCs/>
          <w:sz w:val="28"/>
          <w:szCs w:val="28"/>
        </w:rPr>
        <w:t xml:space="preserve"> </w:t>
      </w:r>
      <w:r w:rsidRPr="00097BBB">
        <w:rPr>
          <w:rFonts w:ascii="Calibri" w:hAnsi="Calibri" w:cs="Calibri"/>
          <w:bCs/>
          <w:sz w:val="28"/>
          <w:szCs w:val="28"/>
        </w:rPr>
        <w:t>or other printing and engraving related to representation functions, where there exists agency authority for such printing and engraving (e.g. Department of State authority under 22 U.S.C. 2669(a)) (eff. 10/29/06 TL:SR-670); and</w:t>
      </w:r>
    </w:p>
    <w:p w14:paraId="1261C49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4BC0CDD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other representational expenses which the head of agency may authorize or approve as being of a type to promote the interests of the United States.</w:t>
      </w:r>
    </w:p>
    <w:p w14:paraId="3EA4C4C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521D2DA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446D3E1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330 </w:t>
      </w:r>
      <w:r w:rsidRPr="00097BBB">
        <w:rPr>
          <w:rFonts w:ascii="Calibri" w:hAnsi="Calibri" w:cs="Calibri"/>
          <w:bCs/>
          <w:sz w:val="28"/>
          <w:szCs w:val="28"/>
          <w:u w:val="single"/>
        </w:rPr>
        <w:t>PROHIBITIONS</w:t>
      </w:r>
      <w:r w:rsidRPr="00097BBB">
        <w:rPr>
          <w:rFonts w:ascii="Calibri" w:hAnsi="Calibri" w:cs="Calibri"/>
          <w:bCs/>
          <w:sz w:val="28"/>
          <w:szCs w:val="28"/>
        </w:rPr>
        <w:t xml:space="preserve"> (eff. 10/29/06 TL:SR-670)</w:t>
      </w:r>
    </w:p>
    <w:p w14:paraId="2DF35A0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D0E94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rPr>
      </w:pPr>
      <w:r w:rsidRPr="00097BBB">
        <w:rPr>
          <w:rFonts w:ascii="Calibri" w:hAnsi="Calibri" w:cs="Calibri"/>
          <w:bCs/>
          <w:sz w:val="28"/>
          <w:szCs w:val="28"/>
        </w:rPr>
        <w:t>Representation allowances shall not be used for the following or similar purposes:</w:t>
      </w:r>
    </w:p>
    <w:p w14:paraId="4892078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536E16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a. hire, purchase, operation or repair of any passenger-carrying vehicle, including aircraft (31 U.S.C. 1343 and 1344);</w:t>
      </w:r>
    </w:p>
    <w:p w14:paraId="45727B8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3F9794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b. membership fees or dues in any society, club, or association (5 U.S.C. 5946);</w:t>
      </w:r>
    </w:p>
    <w:p w14:paraId="24AD879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037383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c. compensation for cost of living, residence expenses, or for assignment under difficult environmental conditions (5 U.S.C. 5536);</w:t>
      </w:r>
    </w:p>
    <w:p w14:paraId="5174950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0873CB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lastRenderedPageBreak/>
        <w:t>d. expenses of recreation and entertainment solely for employees of the Executive Branch of the United States Government and their families (5 U.S.C. 5536);</w:t>
      </w:r>
    </w:p>
    <w:p w14:paraId="5F2FF66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E0D2F7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e. rental of formal wear for any occasion except as provided in Section 320g; and</w:t>
      </w:r>
    </w:p>
    <w:p w14:paraId="6AE340F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2B41632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008" w:hanging="288"/>
        <w:rPr>
          <w:rFonts w:ascii="Calibri" w:hAnsi="Calibri" w:cs="Calibri"/>
          <w:bCs/>
          <w:sz w:val="28"/>
          <w:szCs w:val="28"/>
        </w:rPr>
      </w:pPr>
      <w:r w:rsidRPr="00097BBB">
        <w:rPr>
          <w:rFonts w:ascii="Calibri" w:hAnsi="Calibri" w:cs="Calibri"/>
          <w:bCs/>
          <w:sz w:val="28"/>
          <w:szCs w:val="28"/>
        </w:rPr>
        <w:t>f. expenses incurred within the United States. (eff. 10/29/06 TL:SR-670)</w:t>
      </w:r>
    </w:p>
    <w:p w14:paraId="0684E9C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409CD7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340 </w:t>
      </w:r>
      <w:r w:rsidRPr="00097BBB">
        <w:rPr>
          <w:rFonts w:ascii="Calibri" w:hAnsi="Calibri" w:cs="Calibri"/>
          <w:bCs/>
          <w:sz w:val="28"/>
          <w:szCs w:val="28"/>
          <w:u w:val="single"/>
        </w:rPr>
        <w:t>PAYMENT</w:t>
      </w:r>
    </w:p>
    <w:p w14:paraId="771B207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B9932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341 </w:t>
      </w:r>
      <w:r w:rsidRPr="00097BBB">
        <w:rPr>
          <w:rFonts w:ascii="Calibri" w:hAnsi="Calibri" w:cs="Calibri"/>
          <w:bCs/>
          <w:sz w:val="28"/>
          <w:szCs w:val="28"/>
          <w:u w:val="single"/>
        </w:rPr>
        <w:t>Vouchers</w:t>
      </w:r>
      <w:r w:rsidR="005D1743" w:rsidRPr="00097BBB">
        <w:rPr>
          <w:rFonts w:ascii="Calibri" w:hAnsi="Calibri" w:cs="Calibri"/>
          <w:bCs/>
          <w:sz w:val="28"/>
          <w:szCs w:val="28"/>
          <w:u w:val="single"/>
        </w:rPr>
        <w:t xml:space="preserve"> (eff. 3/28/2010 TL:SR 730)</w:t>
      </w:r>
    </w:p>
    <w:p w14:paraId="785021A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527EA9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Representation allowances may be reimbursed to an employee (including foreign national employees), to adult family members or they may be paid directly to a vendor upon presentation of appropriate vouchers for allowable expenditures (Section 320).  </w:t>
      </w:r>
    </w:p>
    <w:p w14:paraId="57609F6A" w14:textId="77777777" w:rsidR="005D1743" w:rsidRPr="00097BBB" w:rsidRDefault="005D1743"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30D0948E" w14:textId="77777777" w:rsidR="005D1743" w:rsidRPr="00097BBB" w:rsidRDefault="005D1743" w:rsidP="00B9532A">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u w:val="single"/>
        </w:rPr>
      </w:pPr>
      <w:r w:rsidRPr="00097BBB">
        <w:rPr>
          <w:rFonts w:ascii="Calibri" w:hAnsi="Calibri" w:cs="Calibri"/>
          <w:bCs/>
          <w:sz w:val="28"/>
          <w:szCs w:val="28"/>
        </w:rPr>
        <w:t xml:space="preserve">342 </w:t>
      </w:r>
      <w:r w:rsidRPr="00097BBB">
        <w:rPr>
          <w:rFonts w:ascii="Calibri" w:hAnsi="Calibri" w:cs="Calibri"/>
          <w:bCs/>
          <w:sz w:val="28"/>
          <w:szCs w:val="28"/>
          <w:u w:val="single"/>
        </w:rPr>
        <w:t>Direct Payment to Suppliers (eff. 3/28/2010 TL:SR 730)</w:t>
      </w:r>
    </w:p>
    <w:p w14:paraId="4CDFC667" w14:textId="77777777" w:rsidR="005D1743" w:rsidRPr="00097BBB" w:rsidRDefault="005D1743" w:rsidP="00B9532A">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u w:val="single"/>
        </w:rPr>
      </w:pPr>
    </w:p>
    <w:p w14:paraId="3FCB4DD0" w14:textId="77777777" w:rsidR="005D1743" w:rsidRPr="00097BBB" w:rsidRDefault="005D1743" w:rsidP="005D1743">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u w:val="single"/>
        </w:rPr>
      </w:pPr>
      <w:r w:rsidRPr="00097BBB">
        <w:rPr>
          <w:rFonts w:ascii="Calibri" w:hAnsi="Calibri" w:cs="Calibri"/>
          <w:bCs/>
          <w:sz w:val="28"/>
          <w:szCs w:val="28"/>
        </w:rPr>
        <w:t xml:space="preserve">Posts are authorized to directly reimburse suppliers who provide goods and services for representational events. Upon submission of appropriate Representational vouchers, signed by the official hosting the event, payment may be made directly to the vendor. Prior to using direct reimbursement for representational events, it is the responsibility of posts to establish a specific policy clearly indicating the requirements for direct reimbursement procurements for representational events. In addition, post policy should include a list of those employees authorized to hold a representational event in which “direct billing” may be used, as well as of those employees authorized to approve such events. The event holder (or appropriate official) must ensure that sufficient representational funds are available prior to incurring a direct expense with a vendor. The policy may also include a dollar threshold for events that may take advantage of direct billing orders with vendors. In cases of direct </w:t>
      </w:r>
      <w:r w:rsidRPr="00097BBB">
        <w:rPr>
          <w:rFonts w:ascii="Calibri" w:hAnsi="Calibri" w:cs="Calibri"/>
          <w:bCs/>
          <w:sz w:val="28"/>
          <w:szCs w:val="28"/>
        </w:rPr>
        <w:lastRenderedPageBreak/>
        <w:t>reimbursement, the use of procurement orders, such as blanket purchase agreements, with local vendors is encouraged.</w:t>
      </w:r>
    </w:p>
    <w:p w14:paraId="7574E9B8" w14:textId="77777777" w:rsidR="005D1743" w:rsidRPr="00097BBB" w:rsidRDefault="005D1743"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p>
    <w:p w14:paraId="21372AC9" w14:textId="77777777" w:rsidR="005D1743" w:rsidRPr="00097BBB" w:rsidRDefault="005D1743" w:rsidP="00B9532A">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rPr>
      </w:pPr>
      <w:r w:rsidRPr="00097BBB">
        <w:rPr>
          <w:rFonts w:ascii="Calibri" w:hAnsi="Calibri" w:cs="Calibri"/>
          <w:bCs/>
          <w:sz w:val="28"/>
          <w:szCs w:val="28"/>
        </w:rPr>
        <w:t>343 Certification of Vouchers (eff. 3/28/2010 TL:SR 730)</w:t>
      </w:r>
    </w:p>
    <w:p w14:paraId="5C712D12" w14:textId="77777777" w:rsidR="005D1743" w:rsidRPr="00097BBB" w:rsidRDefault="005D1743" w:rsidP="00B9532A">
      <w:pPr>
        <w:tabs>
          <w:tab w:val="left" w:pos="384"/>
          <w:tab w:val="left" w:pos="768"/>
          <w:tab w:val="left" w:pos="1152"/>
          <w:tab w:val="left" w:pos="1728"/>
          <w:tab w:val="left" w:pos="2112"/>
          <w:tab w:val="left" w:pos="2496"/>
          <w:tab w:val="left" w:pos="2784"/>
          <w:tab w:val="left" w:pos="3072"/>
        </w:tabs>
        <w:ind w:left="768"/>
        <w:rPr>
          <w:rFonts w:ascii="Calibri" w:hAnsi="Calibri" w:cs="Calibri"/>
          <w:bCs/>
          <w:sz w:val="28"/>
          <w:szCs w:val="28"/>
        </w:rPr>
      </w:pPr>
    </w:p>
    <w:p w14:paraId="7CDAF363" w14:textId="77777777" w:rsidR="005D1743" w:rsidRPr="00097BBB" w:rsidRDefault="005D1743" w:rsidP="005D1743">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Before certifying a voucher for payment, the authorized certifying officer shall determine that no prohibited items are included therein (Section 330) and that the voucher contains an explanation of the expenditures by employees and adult family members acting with or on their behalf as listed below:</w:t>
      </w:r>
    </w:p>
    <w:p w14:paraId="76B813B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D99CA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296" w:hanging="288"/>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Vouchers for Entertainment</w:t>
      </w:r>
    </w:p>
    <w:p w14:paraId="4D5BF45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BBA35A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t>(1) type, purpose and location of function;</w:t>
      </w:r>
    </w:p>
    <w:p w14:paraId="11A9256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p>
    <w:p w14:paraId="210CC32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t>(2) names and titles of American and foreign guests of honor; and</w:t>
      </w:r>
    </w:p>
    <w:p w14:paraId="01A8584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p>
    <w:p w14:paraId="324EBDA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541" w:right="-288" w:hanging="389"/>
        <w:rPr>
          <w:rFonts w:ascii="Calibri" w:hAnsi="Calibri" w:cs="Calibri"/>
          <w:bCs/>
          <w:sz w:val="28"/>
          <w:szCs w:val="28"/>
        </w:rPr>
      </w:pPr>
      <w:r w:rsidRPr="00097BBB">
        <w:rPr>
          <w:rFonts w:ascii="Calibri" w:hAnsi="Calibri" w:cs="Calibri"/>
          <w:bCs/>
          <w:sz w:val="28"/>
          <w:szCs w:val="28"/>
        </w:rPr>
        <w:t>(3) a brief description of the official business conducted when all guests are U.S. citizens as authorized in Section 320e above.</w:t>
      </w:r>
    </w:p>
    <w:p w14:paraId="11CFB70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8AD14F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296" w:hanging="288"/>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Vouchers for Representation other than Entertainment</w:t>
      </w:r>
    </w:p>
    <w:p w14:paraId="530B321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F8EA95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541" w:right="-288" w:hanging="389"/>
        <w:rPr>
          <w:rFonts w:ascii="Calibri" w:hAnsi="Calibri" w:cs="Calibri"/>
          <w:bCs/>
          <w:sz w:val="28"/>
          <w:szCs w:val="28"/>
        </w:rPr>
      </w:pPr>
      <w:r w:rsidRPr="00097BBB">
        <w:rPr>
          <w:rFonts w:ascii="Calibri" w:hAnsi="Calibri" w:cs="Calibri"/>
          <w:bCs/>
          <w:sz w:val="28"/>
          <w:szCs w:val="28"/>
        </w:rPr>
        <w:t>(1) occasion;</w:t>
      </w:r>
    </w:p>
    <w:p w14:paraId="4F02BBB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 w:right="-284"/>
        <w:rPr>
          <w:rFonts w:ascii="Calibri" w:hAnsi="Calibri" w:cs="Calibri"/>
          <w:bCs/>
          <w:sz w:val="28"/>
          <w:szCs w:val="28"/>
        </w:rPr>
      </w:pPr>
    </w:p>
    <w:p w14:paraId="36E8C20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541" w:right="-288" w:hanging="389"/>
        <w:rPr>
          <w:rFonts w:ascii="Calibri" w:hAnsi="Calibri" w:cs="Calibri"/>
          <w:bCs/>
          <w:sz w:val="28"/>
          <w:szCs w:val="28"/>
        </w:rPr>
      </w:pPr>
      <w:r w:rsidRPr="00097BBB">
        <w:rPr>
          <w:rFonts w:ascii="Calibri" w:hAnsi="Calibri" w:cs="Calibri"/>
          <w:bCs/>
          <w:sz w:val="28"/>
          <w:szCs w:val="28"/>
        </w:rPr>
        <w:t>(2) name and title of recipient or recipients; and</w:t>
      </w:r>
    </w:p>
    <w:p w14:paraId="1A68A99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541" w:right="-288" w:hanging="389"/>
        <w:rPr>
          <w:rFonts w:ascii="Calibri" w:hAnsi="Calibri" w:cs="Calibri"/>
          <w:bCs/>
          <w:sz w:val="28"/>
          <w:szCs w:val="28"/>
        </w:rPr>
      </w:pPr>
    </w:p>
    <w:p w14:paraId="3C3EC2E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541" w:right="-288" w:hanging="389"/>
        <w:rPr>
          <w:rFonts w:ascii="Calibri" w:hAnsi="Calibri" w:cs="Calibri"/>
          <w:bCs/>
          <w:sz w:val="28"/>
          <w:szCs w:val="28"/>
        </w:rPr>
      </w:pPr>
      <w:r w:rsidRPr="00097BBB">
        <w:rPr>
          <w:rFonts w:ascii="Calibri" w:hAnsi="Calibri" w:cs="Calibri"/>
          <w:bCs/>
          <w:sz w:val="28"/>
          <w:szCs w:val="28"/>
        </w:rPr>
        <w:t>(3)</w:t>
      </w:r>
      <w:r w:rsidRPr="00097BBB">
        <w:rPr>
          <w:rFonts w:ascii="Calibri" w:hAnsi="Calibri" w:cs="Calibri"/>
          <w:bCs/>
          <w:sz w:val="28"/>
          <w:szCs w:val="28"/>
        </w:rPr>
        <w:tab/>
        <w:t>reason for expenditure.</w:t>
      </w:r>
    </w:p>
    <w:p w14:paraId="4EC8B2F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487C39F" w14:textId="77777777" w:rsidR="003E3947" w:rsidRPr="00097BBB" w:rsidRDefault="005D1743" w:rsidP="003E3947">
      <w:pPr>
        <w:tabs>
          <w:tab w:val="left" w:pos="384"/>
          <w:tab w:val="left" w:pos="768"/>
          <w:tab w:val="left" w:pos="1152"/>
          <w:tab w:val="left" w:pos="1728"/>
          <w:tab w:val="left" w:pos="2112"/>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344 </w:t>
      </w:r>
      <w:r w:rsidR="003E3947" w:rsidRPr="00097BBB">
        <w:rPr>
          <w:rFonts w:ascii="Calibri" w:hAnsi="Calibri" w:cs="Calibri"/>
          <w:bCs/>
          <w:sz w:val="28"/>
          <w:szCs w:val="28"/>
          <w:u w:val="single"/>
        </w:rPr>
        <w:t>Receipts</w:t>
      </w:r>
      <w:r w:rsidRPr="00097BBB">
        <w:rPr>
          <w:rFonts w:ascii="Calibri" w:hAnsi="Calibri" w:cs="Calibri"/>
          <w:bCs/>
          <w:sz w:val="28"/>
          <w:szCs w:val="28"/>
          <w:u w:val="single"/>
        </w:rPr>
        <w:t xml:space="preserve"> for Reimbursement to Employee (eff. 3/28/2010 TL:SR 730)</w:t>
      </w:r>
    </w:p>
    <w:p w14:paraId="67685C3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9A67F53" w14:textId="77777777" w:rsidR="003E3947" w:rsidRPr="00097BBB" w:rsidRDefault="003E3947" w:rsidP="00C04DD1">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Evidence of expenditure will be supplied for each expenditure of $75 or more for any single occasion.  Expenditures must be supported by receipt, copy of canceled check, credit card charges, admission ticket stub or other similar physical means.  For each expenditure of less than </w:t>
      </w:r>
      <w:r w:rsidRPr="00097BBB">
        <w:rPr>
          <w:rFonts w:ascii="Calibri" w:hAnsi="Calibri" w:cs="Calibri"/>
          <w:bCs/>
          <w:sz w:val="28"/>
          <w:szCs w:val="28"/>
        </w:rPr>
        <w:lastRenderedPageBreak/>
        <w:t>$75 the employee's certification will be sufficient when it is impracticable to obtain a receipt.</w:t>
      </w:r>
    </w:p>
    <w:p w14:paraId="736F68B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sectPr w:rsidR="003E3947" w:rsidRPr="00097BBB" w:rsidSect="00C04DD1">
          <w:headerReference w:type="default" r:id="rId63"/>
          <w:pgSz w:w="12240" w:h="15840" w:code="1"/>
          <w:pgMar w:top="1440" w:right="1800" w:bottom="1440" w:left="1440" w:header="720" w:footer="720" w:gutter="0"/>
          <w:cols w:space="720"/>
        </w:sectPr>
      </w:pPr>
    </w:p>
    <w:p w14:paraId="1411455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u w:val="single"/>
        </w:rPr>
        <w:lastRenderedPageBreak/>
        <w:t>OFFICIAL RESIDENCE EXPENSES (Last updated 7/22/2007)</w:t>
      </w:r>
    </w:p>
    <w:p w14:paraId="759D129C" w14:textId="77777777" w:rsidR="003E3947" w:rsidRPr="008C48FD" w:rsidRDefault="003E3947" w:rsidP="003E3947">
      <w:pPr>
        <w:pStyle w:val="Heading6"/>
        <w:rPr>
          <w:rStyle w:val="Typewriter"/>
          <w:rFonts w:ascii="Calibri" w:hAnsi="Calibri" w:cs="Calibri"/>
          <w:b w:val="0"/>
          <w:bCs/>
          <w:sz w:val="28"/>
          <w:szCs w:val="28"/>
        </w:rPr>
      </w:pPr>
    </w:p>
    <w:p w14:paraId="25DFD0E0" w14:textId="77777777" w:rsidR="003E3947" w:rsidRPr="00097BBB" w:rsidRDefault="003E3947" w:rsidP="003E3947">
      <w:pPr>
        <w:ind w:left="432"/>
        <w:rPr>
          <w:rStyle w:val="Typewriter"/>
          <w:rFonts w:ascii="Calibri" w:hAnsi="Calibri" w:cs="Calibri"/>
          <w:bCs/>
          <w:sz w:val="28"/>
          <w:szCs w:val="28"/>
        </w:rPr>
      </w:pPr>
      <w:r w:rsidRPr="00097BBB">
        <w:rPr>
          <w:rStyle w:val="Typewriter"/>
          <w:rFonts w:ascii="Calibri" w:hAnsi="Calibri" w:cs="Calibri"/>
          <w:bCs/>
          <w:sz w:val="28"/>
          <w:szCs w:val="28"/>
        </w:rPr>
        <w:t>410 DESCRIPTION</w:t>
      </w:r>
    </w:p>
    <w:p w14:paraId="165CF1ED"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06B9CEB1" w14:textId="77777777" w:rsidR="003E3947" w:rsidRPr="00097BBB" w:rsidRDefault="003E3947" w:rsidP="003E3947">
      <w:pPr>
        <w:ind w:left="432" w:firstLine="432"/>
        <w:rPr>
          <w:rStyle w:val="Typewriter"/>
          <w:rFonts w:ascii="Calibri" w:hAnsi="Calibri" w:cs="Calibri"/>
          <w:bCs/>
          <w:sz w:val="28"/>
          <w:szCs w:val="28"/>
        </w:rPr>
      </w:pPr>
      <w:r w:rsidRPr="00097BBB">
        <w:rPr>
          <w:rStyle w:val="Typewriter"/>
          <w:rFonts w:ascii="Calibri" w:hAnsi="Calibri" w:cs="Calibri"/>
          <w:bCs/>
          <w:sz w:val="28"/>
          <w:szCs w:val="28"/>
        </w:rPr>
        <w:t xml:space="preserve">411 </w:t>
      </w:r>
      <w:r w:rsidRPr="00097BBB">
        <w:rPr>
          <w:rStyle w:val="Typewriter"/>
          <w:rFonts w:ascii="Calibri" w:hAnsi="Calibri" w:cs="Calibri"/>
          <w:bCs/>
          <w:sz w:val="28"/>
          <w:szCs w:val="28"/>
          <w:u w:val="single"/>
        </w:rPr>
        <w:t>Definitions</w:t>
      </w:r>
    </w:p>
    <w:p w14:paraId="213B1B9E"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739F4287" w14:textId="0B7CA109" w:rsidR="003E3947" w:rsidRPr="00097BBB" w:rsidRDefault="003E3947" w:rsidP="003E3947">
      <w:pPr>
        <w:ind w:left="1612" w:hanging="374"/>
        <w:rPr>
          <w:rStyle w:val="Typewriter"/>
          <w:rFonts w:ascii="Calibri" w:hAnsi="Calibri" w:cs="Calibri"/>
          <w:bCs/>
          <w:sz w:val="28"/>
          <w:szCs w:val="28"/>
        </w:rPr>
      </w:pPr>
      <w:r w:rsidRPr="00097BBB">
        <w:rPr>
          <w:rStyle w:val="Typewriter"/>
          <w:rFonts w:ascii="Calibri" w:hAnsi="Calibri" w:cs="Calibri"/>
          <w:bCs/>
          <w:sz w:val="28"/>
          <w:szCs w:val="28"/>
        </w:rPr>
        <w:t xml:space="preserve">a. </w:t>
      </w:r>
      <w:r w:rsidRPr="00097BBB">
        <w:rPr>
          <w:rStyle w:val="Typewriter"/>
          <w:rFonts w:ascii="Calibri" w:hAnsi="Calibri" w:cs="Calibri"/>
          <w:bCs/>
          <w:sz w:val="28"/>
          <w:szCs w:val="28"/>
          <w:u w:val="single"/>
        </w:rPr>
        <w:t>"Principal representative"</w:t>
      </w:r>
      <w:r w:rsidRPr="00097BBB">
        <w:rPr>
          <w:rStyle w:val="Typewriter"/>
          <w:rFonts w:ascii="Calibri" w:hAnsi="Calibri" w:cs="Calibri"/>
          <w:bCs/>
          <w:sz w:val="28"/>
          <w:szCs w:val="28"/>
        </w:rPr>
        <w:t xml:space="preserve"> means a senior official of the United States Government serving in a foreign country who has been designated by the Secretary of State as occupying a position of such importance that the Government should defray the unusual expenses incident to the operation and maintenance of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official residence.</w:t>
      </w:r>
    </w:p>
    <w:p w14:paraId="3FC835D8" w14:textId="77777777" w:rsidR="003E3947" w:rsidRPr="008C48FD" w:rsidRDefault="003E3947" w:rsidP="003E3947">
      <w:pPr>
        <w:rPr>
          <w:rFonts w:ascii="Calibri" w:hAnsi="Calibri" w:cs="Calibri"/>
          <w:bCs/>
          <w:sz w:val="28"/>
          <w:szCs w:val="28"/>
        </w:rPr>
      </w:pPr>
    </w:p>
    <w:p w14:paraId="7EC68298" w14:textId="77777777" w:rsidR="003E3947" w:rsidRPr="008C48FD" w:rsidRDefault="003E3947" w:rsidP="003E3947">
      <w:pPr>
        <w:ind w:left="1612" w:hanging="374"/>
        <w:rPr>
          <w:rFonts w:ascii="Calibri" w:hAnsi="Calibri" w:cs="Calibri"/>
          <w:bCs/>
          <w:sz w:val="28"/>
          <w:szCs w:val="28"/>
        </w:rPr>
      </w:pPr>
      <w:r w:rsidRPr="00097BBB">
        <w:rPr>
          <w:rStyle w:val="Typewriter"/>
          <w:rFonts w:ascii="Calibri" w:hAnsi="Calibri" w:cs="Calibri"/>
          <w:bCs/>
          <w:sz w:val="28"/>
          <w:szCs w:val="28"/>
        </w:rPr>
        <w:t xml:space="preserve">b. </w:t>
      </w:r>
      <w:r w:rsidRPr="00097BBB">
        <w:rPr>
          <w:rStyle w:val="Typewriter"/>
          <w:rFonts w:ascii="Calibri" w:hAnsi="Calibri" w:cs="Calibri"/>
          <w:bCs/>
          <w:sz w:val="28"/>
          <w:szCs w:val="28"/>
          <w:u w:val="single"/>
        </w:rPr>
        <w:t>"Official residence"</w:t>
      </w:r>
      <w:r w:rsidRPr="00097BBB">
        <w:rPr>
          <w:rStyle w:val="Typewriter"/>
          <w:rFonts w:ascii="Calibri" w:hAnsi="Calibri" w:cs="Calibri"/>
          <w:bCs/>
          <w:sz w:val="28"/>
          <w:szCs w:val="28"/>
        </w:rPr>
        <w:t xml:space="preserve"> means the residence designated by the head of agency for occupancy by a principal representative of an agency. The term "official residence" includes the building and grounds:</w:t>
      </w:r>
      <w:r w:rsidRPr="008C48FD">
        <w:rPr>
          <w:rFonts w:ascii="Calibri" w:hAnsi="Calibri" w:cs="Calibri"/>
          <w:bCs/>
          <w:sz w:val="28"/>
          <w:szCs w:val="28"/>
        </w:rPr>
        <w:t xml:space="preserve"> </w:t>
      </w:r>
    </w:p>
    <w:p w14:paraId="208D0D56" w14:textId="77777777" w:rsidR="003E3947" w:rsidRPr="008C48FD" w:rsidRDefault="003E3947" w:rsidP="003E3947">
      <w:pPr>
        <w:rPr>
          <w:rFonts w:ascii="Calibri" w:hAnsi="Calibri" w:cs="Calibri"/>
          <w:bCs/>
          <w:sz w:val="28"/>
          <w:szCs w:val="28"/>
        </w:rPr>
      </w:pPr>
    </w:p>
    <w:p w14:paraId="5E45697E" w14:textId="77777777" w:rsidR="003E3947" w:rsidRPr="008C48FD" w:rsidRDefault="003E3947" w:rsidP="003E3947">
      <w:pPr>
        <w:ind w:left="1814" w:hanging="374"/>
        <w:rPr>
          <w:rFonts w:ascii="Calibri" w:hAnsi="Calibri" w:cs="Calibri"/>
          <w:bCs/>
          <w:sz w:val="28"/>
          <w:szCs w:val="28"/>
        </w:rPr>
      </w:pPr>
      <w:r w:rsidRPr="00097BBB">
        <w:rPr>
          <w:rStyle w:val="Typewriter"/>
          <w:rFonts w:ascii="Calibri" w:hAnsi="Calibri" w:cs="Calibri"/>
          <w:bCs/>
          <w:sz w:val="28"/>
          <w:szCs w:val="28"/>
        </w:rPr>
        <w:t>(1) purchased or leased by the Government and assigned to a principal representative; or</w:t>
      </w:r>
      <w:r w:rsidRPr="008C48FD">
        <w:rPr>
          <w:rFonts w:ascii="Calibri" w:hAnsi="Calibri" w:cs="Calibri"/>
          <w:bCs/>
          <w:sz w:val="28"/>
          <w:szCs w:val="28"/>
        </w:rPr>
        <w:t xml:space="preserve"> </w:t>
      </w:r>
    </w:p>
    <w:p w14:paraId="27ECEB07" w14:textId="77777777" w:rsidR="003E3947" w:rsidRPr="00097BBB" w:rsidRDefault="003E3947" w:rsidP="003E3947">
      <w:pPr>
        <w:ind w:left="576"/>
        <w:rPr>
          <w:rStyle w:val="Typewriter"/>
          <w:rFonts w:ascii="Calibri" w:hAnsi="Calibri" w:cs="Calibri"/>
          <w:bCs/>
          <w:sz w:val="28"/>
          <w:szCs w:val="28"/>
        </w:rPr>
      </w:pPr>
    </w:p>
    <w:p w14:paraId="470146BB" w14:textId="2AA3C2FE" w:rsidR="003E3947" w:rsidRPr="008C48FD" w:rsidRDefault="003E3947" w:rsidP="003E3947">
      <w:pPr>
        <w:ind w:left="1814" w:hanging="374"/>
        <w:rPr>
          <w:rFonts w:ascii="Calibri" w:hAnsi="Calibri" w:cs="Calibri"/>
          <w:bCs/>
          <w:sz w:val="28"/>
          <w:szCs w:val="28"/>
        </w:rPr>
      </w:pPr>
      <w:r w:rsidRPr="00097BBB">
        <w:rPr>
          <w:rStyle w:val="Typewriter"/>
          <w:rFonts w:ascii="Calibri" w:hAnsi="Calibri" w:cs="Calibri"/>
          <w:bCs/>
          <w:sz w:val="28"/>
          <w:szCs w:val="28"/>
        </w:rPr>
        <w:t xml:space="preserve">(2) leased or owned by a principal representative, or by a member of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 xml:space="preserve">family, and occupied by the principal representative as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residence.</w:t>
      </w:r>
      <w:r w:rsidRPr="008C48FD">
        <w:rPr>
          <w:rFonts w:ascii="Calibri" w:hAnsi="Calibri" w:cs="Calibri"/>
          <w:bCs/>
          <w:sz w:val="28"/>
          <w:szCs w:val="28"/>
        </w:rPr>
        <w:t xml:space="preserve"> </w:t>
      </w:r>
    </w:p>
    <w:p w14:paraId="17034FF3" w14:textId="77777777" w:rsidR="003E3947" w:rsidRPr="008C48FD" w:rsidRDefault="003E3947" w:rsidP="003E3947">
      <w:pPr>
        <w:ind w:left="202"/>
        <w:rPr>
          <w:rFonts w:ascii="Calibri" w:hAnsi="Calibri" w:cs="Calibri"/>
          <w:bCs/>
          <w:sz w:val="28"/>
          <w:szCs w:val="28"/>
        </w:rPr>
      </w:pPr>
    </w:p>
    <w:p w14:paraId="751ED2D9" w14:textId="77777777" w:rsidR="003E3947" w:rsidRPr="008C48FD" w:rsidRDefault="003E3947" w:rsidP="003E3947">
      <w:pPr>
        <w:ind w:left="1440" w:hanging="374"/>
        <w:rPr>
          <w:rFonts w:ascii="Calibri" w:hAnsi="Calibri" w:cs="Calibri"/>
          <w:bCs/>
          <w:sz w:val="28"/>
          <w:szCs w:val="28"/>
        </w:rPr>
      </w:pPr>
      <w:r w:rsidRPr="00097BBB">
        <w:rPr>
          <w:rStyle w:val="Typewriter"/>
          <w:rFonts w:ascii="Calibri" w:hAnsi="Calibri" w:cs="Calibri"/>
          <w:bCs/>
          <w:sz w:val="28"/>
          <w:szCs w:val="28"/>
        </w:rPr>
        <w:t xml:space="preserve">c. </w:t>
      </w:r>
      <w:r w:rsidRPr="00097BBB">
        <w:rPr>
          <w:rStyle w:val="Typewriter"/>
          <w:rFonts w:ascii="Calibri" w:hAnsi="Calibri" w:cs="Calibri"/>
          <w:bCs/>
          <w:sz w:val="28"/>
          <w:szCs w:val="28"/>
          <w:u w:val="single"/>
        </w:rPr>
        <w:t>"Official residence expenses"</w:t>
      </w:r>
      <w:r w:rsidRPr="00097BBB">
        <w:rPr>
          <w:rStyle w:val="Typewriter"/>
          <w:rFonts w:ascii="Calibri" w:hAnsi="Calibri" w:cs="Calibri"/>
          <w:bCs/>
          <w:sz w:val="28"/>
          <w:szCs w:val="28"/>
        </w:rPr>
        <w:t xml:space="preserve"> means those unusual expenses that a principal representative is obliged to incur in the operation and maintenance of a suitable official residence. These expenses must be in excess of the usual expenses incident to the operation and maintenance of the residence he/she would occupy if he/she were serving at the post in any other capacity.</w:t>
      </w:r>
      <w:r w:rsidRPr="008C48FD">
        <w:rPr>
          <w:rFonts w:ascii="Calibri" w:hAnsi="Calibri" w:cs="Calibri"/>
          <w:bCs/>
          <w:sz w:val="28"/>
          <w:szCs w:val="28"/>
        </w:rPr>
        <w:t xml:space="preserve"> </w:t>
      </w:r>
    </w:p>
    <w:p w14:paraId="3A8BCA2A" w14:textId="77777777" w:rsidR="003E3947" w:rsidRPr="008C48FD" w:rsidRDefault="003E3947" w:rsidP="003E3947">
      <w:pPr>
        <w:ind w:left="202"/>
        <w:rPr>
          <w:rFonts w:ascii="Calibri" w:hAnsi="Calibri" w:cs="Calibri"/>
          <w:bCs/>
          <w:sz w:val="28"/>
          <w:szCs w:val="28"/>
        </w:rPr>
      </w:pPr>
    </w:p>
    <w:p w14:paraId="1FD78680" w14:textId="77777777" w:rsidR="003E3947" w:rsidRPr="008C48FD" w:rsidRDefault="003E3947" w:rsidP="003E3947">
      <w:pPr>
        <w:ind w:left="1440" w:hanging="374"/>
        <w:rPr>
          <w:rFonts w:ascii="Calibri" w:hAnsi="Calibri" w:cs="Calibri"/>
          <w:bCs/>
          <w:sz w:val="28"/>
          <w:szCs w:val="28"/>
        </w:rPr>
      </w:pPr>
      <w:r w:rsidRPr="00097BBB">
        <w:rPr>
          <w:rStyle w:val="Typewriter"/>
          <w:rFonts w:ascii="Calibri" w:hAnsi="Calibri" w:cs="Calibri"/>
          <w:bCs/>
          <w:sz w:val="28"/>
          <w:szCs w:val="28"/>
        </w:rPr>
        <w:t xml:space="preserve">d. </w:t>
      </w:r>
      <w:r w:rsidRPr="00097BBB">
        <w:rPr>
          <w:rStyle w:val="Typewriter"/>
          <w:rFonts w:ascii="Calibri" w:hAnsi="Calibri" w:cs="Calibri"/>
          <w:bCs/>
          <w:sz w:val="28"/>
          <w:szCs w:val="28"/>
          <w:u w:val="single"/>
        </w:rPr>
        <w:t>"Household staff"</w:t>
      </w:r>
      <w:r w:rsidRPr="00097BBB">
        <w:rPr>
          <w:rStyle w:val="Typewriter"/>
          <w:rFonts w:ascii="Calibri" w:hAnsi="Calibri" w:cs="Calibri"/>
          <w:bCs/>
          <w:sz w:val="28"/>
          <w:szCs w:val="28"/>
        </w:rPr>
        <w:t xml:space="preserve"> means a person employed to perform household duties at the official residence.</w:t>
      </w:r>
      <w:r w:rsidRPr="008C48FD">
        <w:rPr>
          <w:rFonts w:ascii="Calibri" w:hAnsi="Calibri" w:cs="Calibri"/>
          <w:bCs/>
          <w:sz w:val="28"/>
          <w:szCs w:val="28"/>
        </w:rPr>
        <w:t xml:space="preserve"> </w:t>
      </w:r>
    </w:p>
    <w:p w14:paraId="2A4F9CCA" w14:textId="77777777" w:rsidR="003E3947" w:rsidRPr="008C48FD" w:rsidRDefault="003E3947" w:rsidP="003E3947">
      <w:pPr>
        <w:ind w:left="202"/>
        <w:rPr>
          <w:rFonts w:ascii="Calibri" w:hAnsi="Calibri" w:cs="Calibri"/>
          <w:bCs/>
          <w:sz w:val="28"/>
          <w:szCs w:val="28"/>
        </w:rPr>
      </w:pPr>
    </w:p>
    <w:p w14:paraId="4B3EC561" w14:textId="77777777" w:rsidR="003E3947" w:rsidRPr="008C48FD" w:rsidRDefault="003E3947" w:rsidP="003E3947">
      <w:pPr>
        <w:ind w:left="1440" w:hanging="374"/>
        <w:rPr>
          <w:rFonts w:ascii="Calibri" w:hAnsi="Calibri" w:cs="Calibri"/>
          <w:bCs/>
          <w:sz w:val="28"/>
          <w:szCs w:val="28"/>
        </w:rPr>
      </w:pPr>
      <w:r w:rsidRPr="00097BBB">
        <w:rPr>
          <w:rStyle w:val="Typewriter"/>
          <w:rFonts w:ascii="Calibri" w:hAnsi="Calibri" w:cs="Calibri"/>
          <w:bCs/>
          <w:sz w:val="28"/>
          <w:szCs w:val="28"/>
        </w:rPr>
        <w:lastRenderedPageBreak/>
        <w:t xml:space="preserve">e. </w:t>
      </w:r>
      <w:r w:rsidRPr="00097BBB">
        <w:rPr>
          <w:rStyle w:val="Typewriter"/>
          <w:rFonts w:ascii="Calibri" w:hAnsi="Calibri" w:cs="Calibri"/>
          <w:bCs/>
          <w:sz w:val="28"/>
          <w:szCs w:val="28"/>
          <w:u w:val="single"/>
        </w:rPr>
        <w:t>"Staff’s maintenance"</w:t>
      </w:r>
      <w:r w:rsidRPr="00097BBB">
        <w:rPr>
          <w:rStyle w:val="Typewriter"/>
          <w:rFonts w:ascii="Calibri" w:hAnsi="Calibri" w:cs="Calibri"/>
          <w:bCs/>
          <w:sz w:val="28"/>
          <w:szCs w:val="28"/>
        </w:rPr>
        <w:t xml:space="preserve"> means the board, lodging, clothing, local transportation, medical and dental care, social security and other assessments, gratuities, burial expenses, and so forth, which are required in accordance with local law or custom to be provided by the principal representative in addition to wages. Transportation costs and necessary training described in Section 451 also are considered to be a part of staff’s maintenance.</w:t>
      </w:r>
      <w:r w:rsidRPr="008C48FD">
        <w:rPr>
          <w:rFonts w:ascii="Calibri" w:hAnsi="Calibri" w:cs="Calibri"/>
          <w:bCs/>
          <w:sz w:val="28"/>
          <w:szCs w:val="28"/>
        </w:rPr>
        <w:t xml:space="preserve"> </w:t>
      </w:r>
    </w:p>
    <w:p w14:paraId="4226E577" w14:textId="77777777" w:rsidR="003E3947" w:rsidRPr="00097BBB" w:rsidRDefault="003E3947" w:rsidP="003E3947">
      <w:pPr>
        <w:rPr>
          <w:rStyle w:val="Typewriter"/>
          <w:rFonts w:ascii="Calibri" w:hAnsi="Calibri" w:cs="Calibri"/>
          <w:bCs/>
          <w:sz w:val="28"/>
          <w:szCs w:val="28"/>
        </w:rPr>
      </w:pPr>
    </w:p>
    <w:p w14:paraId="693DEE27" w14:textId="77777777" w:rsidR="003E3947" w:rsidRPr="00097BBB" w:rsidRDefault="003E3947" w:rsidP="003E3947">
      <w:pPr>
        <w:ind w:left="432" w:firstLine="432"/>
        <w:rPr>
          <w:rStyle w:val="Typewriter"/>
          <w:rFonts w:ascii="Calibri" w:hAnsi="Calibri" w:cs="Calibri"/>
          <w:bCs/>
          <w:sz w:val="28"/>
          <w:szCs w:val="28"/>
        </w:rPr>
      </w:pPr>
      <w:r w:rsidRPr="00097BBB">
        <w:rPr>
          <w:rStyle w:val="Typewriter"/>
          <w:rFonts w:ascii="Calibri" w:hAnsi="Calibri" w:cs="Calibri"/>
          <w:bCs/>
          <w:sz w:val="28"/>
          <w:szCs w:val="28"/>
        </w:rPr>
        <w:t xml:space="preserve">412 </w:t>
      </w:r>
      <w:r w:rsidRPr="00097BBB">
        <w:rPr>
          <w:rStyle w:val="Typewriter"/>
          <w:rFonts w:ascii="Calibri" w:hAnsi="Calibri" w:cs="Calibri"/>
          <w:bCs/>
          <w:sz w:val="28"/>
          <w:szCs w:val="28"/>
          <w:u w:val="single"/>
        </w:rPr>
        <w:t>Scope</w:t>
      </w:r>
    </w:p>
    <w:p w14:paraId="07E64BE7" w14:textId="77777777" w:rsidR="003E3947" w:rsidRPr="00097BBB" w:rsidRDefault="003E3947" w:rsidP="003E3947">
      <w:pPr>
        <w:ind w:left="432"/>
        <w:rPr>
          <w:rStyle w:val="Typewriter"/>
          <w:rFonts w:ascii="Calibri" w:hAnsi="Calibri" w:cs="Calibri"/>
          <w:bCs/>
          <w:sz w:val="28"/>
          <w:szCs w:val="28"/>
        </w:rPr>
      </w:pPr>
    </w:p>
    <w:p w14:paraId="28FA8874" w14:textId="288CD00E" w:rsidR="003E3947" w:rsidRPr="008C48FD" w:rsidRDefault="003E3947" w:rsidP="003E3947">
      <w:pPr>
        <w:ind w:left="1152"/>
        <w:rPr>
          <w:rFonts w:ascii="Calibri" w:hAnsi="Calibri" w:cs="Calibri"/>
          <w:bCs/>
          <w:sz w:val="28"/>
          <w:szCs w:val="28"/>
        </w:rPr>
      </w:pPr>
      <w:r w:rsidRPr="00097BBB">
        <w:rPr>
          <w:rStyle w:val="Typewriter"/>
          <w:rFonts w:ascii="Calibri" w:hAnsi="Calibri" w:cs="Calibri"/>
          <w:bCs/>
          <w:sz w:val="28"/>
          <w:szCs w:val="28"/>
        </w:rPr>
        <w:t xml:space="preserve">The defraying of official residence expenses is intended to make possible the operation and maintenance of official residences in which principal representatives can properly represent the United States abroad by extending official (as distinct from personal) hospitality to foreign dignitaries and important visitors, by receiving official deputations and callers, and by holding requisite and appropriate ceremonies smoothly and with dignity. Also, payment of official residence expenses is intended to keep the official residences staffed and in operation to the extent necessary, even during intervals between the departure of an officer because of recall, transfer, or some other reason and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 xml:space="preserve">return or the arrival of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successor. Payment of official residence expenses should not be considered to be a gratuity, allowance, or other emolument.</w:t>
      </w:r>
      <w:r w:rsidRPr="008C48FD">
        <w:rPr>
          <w:rFonts w:ascii="Calibri" w:hAnsi="Calibri" w:cs="Calibri"/>
          <w:bCs/>
          <w:sz w:val="28"/>
          <w:szCs w:val="28"/>
        </w:rPr>
        <w:t xml:space="preserve"> </w:t>
      </w:r>
    </w:p>
    <w:p w14:paraId="2E519213" w14:textId="77777777" w:rsidR="003E3947" w:rsidRPr="008C48FD" w:rsidRDefault="003E3947" w:rsidP="003E3947">
      <w:pPr>
        <w:rPr>
          <w:rFonts w:ascii="Calibri" w:hAnsi="Calibri" w:cs="Calibri"/>
          <w:bCs/>
          <w:sz w:val="28"/>
          <w:szCs w:val="28"/>
        </w:rPr>
      </w:pPr>
    </w:p>
    <w:p w14:paraId="0A5DA4C5" w14:textId="77777777" w:rsidR="003E3947" w:rsidRPr="00097BBB" w:rsidRDefault="003E3947" w:rsidP="003E3947">
      <w:pPr>
        <w:ind w:left="432"/>
        <w:rPr>
          <w:rStyle w:val="Typewriter"/>
          <w:rFonts w:ascii="Calibri" w:hAnsi="Calibri" w:cs="Calibri"/>
          <w:bCs/>
          <w:sz w:val="28"/>
          <w:szCs w:val="28"/>
        </w:rPr>
      </w:pPr>
      <w:r w:rsidRPr="00097BBB">
        <w:rPr>
          <w:rStyle w:val="Typewriter"/>
          <w:rFonts w:ascii="Calibri" w:hAnsi="Calibri" w:cs="Calibri"/>
          <w:bCs/>
          <w:sz w:val="28"/>
          <w:szCs w:val="28"/>
        </w:rPr>
        <w:t xml:space="preserve">420 </w:t>
      </w:r>
      <w:r w:rsidRPr="00097BBB">
        <w:rPr>
          <w:rStyle w:val="Typewriter"/>
          <w:rFonts w:ascii="Calibri" w:hAnsi="Calibri" w:cs="Calibri"/>
          <w:bCs/>
          <w:sz w:val="28"/>
          <w:szCs w:val="28"/>
          <w:u w:val="single"/>
        </w:rPr>
        <w:t>DESIGNATIONS</w:t>
      </w:r>
    </w:p>
    <w:p w14:paraId="4586C014" w14:textId="77777777" w:rsidR="003E3947" w:rsidRPr="008C48FD" w:rsidRDefault="003E3947" w:rsidP="003E3947">
      <w:pPr>
        <w:ind w:left="432"/>
        <w:rPr>
          <w:rFonts w:ascii="Calibri" w:hAnsi="Calibri" w:cs="Calibri"/>
          <w:bCs/>
          <w:sz w:val="28"/>
          <w:szCs w:val="28"/>
        </w:rPr>
      </w:pPr>
      <w:r w:rsidRPr="008C48FD">
        <w:rPr>
          <w:rFonts w:ascii="Calibri" w:hAnsi="Calibri" w:cs="Calibri"/>
          <w:bCs/>
          <w:sz w:val="28"/>
          <w:szCs w:val="28"/>
        </w:rPr>
        <w:t xml:space="preserve"> </w:t>
      </w:r>
    </w:p>
    <w:p w14:paraId="5D83A70A" w14:textId="77777777" w:rsidR="003E3947" w:rsidRPr="008C48FD" w:rsidRDefault="003E3947" w:rsidP="003E3947">
      <w:pPr>
        <w:ind w:left="432" w:firstLine="432"/>
        <w:rPr>
          <w:rFonts w:ascii="Calibri" w:hAnsi="Calibri" w:cs="Calibri"/>
          <w:bCs/>
          <w:sz w:val="28"/>
          <w:szCs w:val="28"/>
        </w:rPr>
      </w:pPr>
      <w:r w:rsidRPr="00097BBB">
        <w:rPr>
          <w:rStyle w:val="Typewriter"/>
          <w:rFonts w:ascii="Calibri" w:hAnsi="Calibri" w:cs="Calibri"/>
          <w:bCs/>
          <w:sz w:val="28"/>
          <w:szCs w:val="28"/>
        </w:rPr>
        <w:t xml:space="preserve">421 </w:t>
      </w:r>
      <w:r w:rsidRPr="00097BBB">
        <w:rPr>
          <w:rStyle w:val="Typewriter"/>
          <w:rFonts w:ascii="Calibri" w:hAnsi="Calibri" w:cs="Calibri"/>
          <w:bCs/>
          <w:sz w:val="28"/>
          <w:szCs w:val="28"/>
          <w:u w:val="single"/>
        </w:rPr>
        <w:t>Designation of Principal Representatives</w:t>
      </w:r>
      <w:r w:rsidRPr="008C48FD">
        <w:rPr>
          <w:rFonts w:ascii="Calibri" w:hAnsi="Calibri" w:cs="Calibri"/>
          <w:bCs/>
          <w:sz w:val="28"/>
          <w:szCs w:val="28"/>
        </w:rPr>
        <w:t xml:space="preserve"> </w:t>
      </w:r>
    </w:p>
    <w:p w14:paraId="1EAC1A6E" w14:textId="77777777" w:rsidR="003E3947" w:rsidRPr="00097BBB" w:rsidRDefault="003E3947" w:rsidP="003E3947">
      <w:pPr>
        <w:ind w:left="864"/>
        <w:rPr>
          <w:rStyle w:val="Typewriter"/>
          <w:rFonts w:ascii="Calibri" w:hAnsi="Calibri" w:cs="Calibri"/>
          <w:bCs/>
          <w:sz w:val="28"/>
          <w:szCs w:val="28"/>
        </w:rPr>
      </w:pPr>
    </w:p>
    <w:p w14:paraId="4B7EA1BC" w14:textId="77777777" w:rsidR="003E3947" w:rsidRPr="008C48FD" w:rsidRDefault="003E3947" w:rsidP="003E3947">
      <w:pPr>
        <w:ind w:left="1152"/>
        <w:rPr>
          <w:rFonts w:ascii="Calibri" w:hAnsi="Calibri" w:cs="Calibri"/>
          <w:bCs/>
          <w:sz w:val="28"/>
          <w:szCs w:val="28"/>
        </w:rPr>
      </w:pPr>
      <w:r w:rsidRPr="00097BBB">
        <w:rPr>
          <w:rStyle w:val="Typewriter"/>
          <w:rFonts w:ascii="Calibri" w:hAnsi="Calibri" w:cs="Calibri"/>
          <w:bCs/>
          <w:sz w:val="28"/>
          <w:szCs w:val="28"/>
        </w:rPr>
        <w:t>The Secretary of State will designate the positions whose incumbents shall be considered principal representatives for the purpose of this chapter.</w:t>
      </w:r>
      <w:r w:rsidRPr="008C48FD">
        <w:rPr>
          <w:rFonts w:ascii="Calibri" w:hAnsi="Calibri" w:cs="Calibri"/>
          <w:bCs/>
          <w:sz w:val="28"/>
          <w:szCs w:val="28"/>
        </w:rPr>
        <w:t xml:space="preserve"> </w:t>
      </w:r>
    </w:p>
    <w:p w14:paraId="540F96D7" w14:textId="77777777" w:rsidR="003E3947" w:rsidRPr="00097BBB" w:rsidRDefault="003E3947" w:rsidP="003E3947">
      <w:pPr>
        <w:rPr>
          <w:rStyle w:val="Typewriter"/>
          <w:rFonts w:ascii="Calibri" w:hAnsi="Calibri" w:cs="Calibri"/>
          <w:bCs/>
          <w:sz w:val="28"/>
          <w:szCs w:val="28"/>
        </w:rPr>
      </w:pPr>
    </w:p>
    <w:p w14:paraId="751AA55F" w14:textId="77777777" w:rsidR="003E3947" w:rsidRPr="008C48FD" w:rsidRDefault="003E3947" w:rsidP="003E3947">
      <w:pPr>
        <w:ind w:left="432" w:firstLine="432"/>
        <w:rPr>
          <w:rFonts w:ascii="Calibri" w:hAnsi="Calibri" w:cs="Calibri"/>
          <w:bCs/>
          <w:sz w:val="28"/>
          <w:szCs w:val="28"/>
        </w:rPr>
      </w:pPr>
      <w:r w:rsidRPr="00097BBB">
        <w:rPr>
          <w:rStyle w:val="Typewriter"/>
          <w:rFonts w:ascii="Calibri" w:hAnsi="Calibri" w:cs="Calibri"/>
          <w:bCs/>
          <w:sz w:val="28"/>
          <w:szCs w:val="28"/>
        </w:rPr>
        <w:t xml:space="preserve">422 </w:t>
      </w:r>
      <w:r w:rsidRPr="00097BBB">
        <w:rPr>
          <w:rStyle w:val="Typewriter"/>
          <w:rFonts w:ascii="Calibri" w:hAnsi="Calibri" w:cs="Calibri"/>
          <w:bCs/>
          <w:sz w:val="28"/>
          <w:szCs w:val="28"/>
          <w:u w:val="single"/>
        </w:rPr>
        <w:t>Designation of Official Residences</w:t>
      </w:r>
      <w:r w:rsidRPr="008C48FD">
        <w:rPr>
          <w:rFonts w:ascii="Calibri" w:hAnsi="Calibri" w:cs="Calibri"/>
          <w:bCs/>
          <w:sz w:val="28"/>
          <w:szCs w:val="28"/>
        </w:rPr>
        <w:t xml:space="preserve"> </w:t>
      </w:r>
    </w:p>
    <w:p w14:paraId="1A47239A" w14:textId="77777777" w:rsidR="003E3947" w:rsidRPr="00097BBB" w:rsidRDefault="003E3947" w:rsidP="003E3947">
      <w:pPr>
        <w:ind w:left="864"/>
        <w:rPr>
          <w:rStyle w:val="Typewriter"/>
          <w:rFonts w:ascii="Calibri" w:hAnsi="Calibri" w:cs="Calibri"/>
          <w:bCs/>
          <w:sz w:val="28"/>
          <w:szCs w:val="28"/>
        </w:rPr>
      </w:pPr>
    </w:p>
    <w:p w14:paraId="362D889D" w14:textId="3D167BBB" w:rsidR="003E3947" w:rsidRPr="008C48FD" w:rsidRDefault="003E3947" w:rsidP="003E3947">
      <w:pPr>
        <w:ind w:left="1152"/>
        <w:rPr>
          <w:rFonts w:ascii="Calibri" w:hAnsi="Calibri" w:cs="Calibri"/>
          <w:bCs/>
          <w:sz w:val="28"/>
          <w:szCs w:val="28"/>
        </w:rPr>
      </w:pPr>
      <w:r w:rsidRPr="00097BBB">
        <w:rPr>
          <w:rStyle w:val="Typewriter"/>
          <w:rFonts w:ascii="Calibri" w:hAnsi="Calibri" w:cs="Calibri"/>
          <w:bCs/>
          <w:sz w:val="28"/>
          <w:szCs w:val="28"/>
        </w:rPr>
        <w:lastRenderedPageBreak/>
        <w:t xml:space="preserve">The head of agency shall determine which residences at a post shall be considered as official residences for occupancy by principal representatives. When a principal representative is expected to be absent from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post for a period in excess of 30 consecutive calendar days, the head of agency may, in addition, designate as a temporary official residence the residence of the employee acting for the principal representative.</w:t>
      </w:r>
      <w:r w:rsidRPr="008C48FD">
        <w:rPr>
          <w:rFonts w:ascii="Calibri" w:hAnsi="Calibri" w:cs="Calibri"/>
          <w:bCs/>
          <w:sz w:val="28"/>
          <w:szCs w:val="28"/>
        </w:rPr>
        <w:t xml:space="preserve"> </w:t>
      </w:r>
    </w:p>
    <w:p w14:paraId="0BDEB552" w14:textId="77777777" w:rsidR="003E3947" w:rsidRPr="00097BBB" w:rsidRDefault="003E3947" w:rsidP="003E3947">
      <w:pPr>
        <w:rPr>
          <w:rStyle w:val="Typewriter"/>
          <w:rFonts w:ascii="Calibri" w:hAnsi="Calibri" w:cs="Calibri"/>
          <w:bCs/>
          <w:sz w:val="28"/>
          <w:szCs w:val="28"/>
        </w:rPr>
      </w:pPr>
    </w:p>
    <w:p w14:paraId="79DECCCC" w14:textId="77777777" w:rsidR="003E3947" w:rsidRPr="00097BBB" w:rsidRDefault="003E3947" w:rsidP="003E3947">
      <w:pPr>
        <w:rPr>
          <w:rStyle w:val="Typewriter"/>
          <w:rFonts w:ascii="Calibri" w:hAnsi="Calibri" w:cs="Calibri"/>
          <w:bCs/>
          <w:sz w:val="28"/>
          <w:szCs w:val="28"/>
        </w:rPr>
      </w:pPr>
    </w:p>
    <w:p w14:paraId="7363AF48" w14:textId="77777777" w:rsidR="003E3947" w:rsidRPr="008C48FD" w:rsidRDefault="003E3947" w:rsidP="003E3947">
      <w:pPr>
        <w:ind w:left="432"/>
        <w:rPr>
          <w:rFonts w:ascii="Calibri" w:hAnsi="Calibri" w:cs="Calibri"/>
          <w:bCs/>
          <w:sz w:val="28"/>
          <w:szCs w:val="28"/>
        </w:rPr>
      </w:pPr>
      <w:r w:rsidRPr="00097BBB">
        <w:rPr>
          <w:rStyle w:val="Typewriter"/>
          <w:rFonts w:ascii="Calibri" w:hAnsi="Calibri" w:cs="Calibri"/>
          <w:bCs/>
          <w:sz w:val="28"/>
          <w:szCs w:val="28"/>
        </w:rPr>
        <w:t xml:space="preserve">430 </w:t>
      </w:r>
      <w:r w:rsidRPr="00097BBB">
        <w:rPr>
          <w:rStyle w:val="Typewriter"/>
          <w:rFonts w:ascii="Calibri" w:hAnsi="Calibri" w:cs="Calibri"/>
          <w:bCs/>
          <w:sz w:val="28"/>
          <w:szCs w:val="28"/>
          <w:u w:val="single"/>
        </w:rPr>
        <w:t>OFFICIAL RESIDENCE EXPENSES DURING ABSENCE OF PRINCIPAL REPRESENTATIVE</w:t>
      </w:r>
      <w:r w:rsidRPr="008C48FD">
        <w:rPr>
          <w:rFonts w:ascii="Calibri" w:hAnsi="Calibri" w:cs="Calibri"/>
          <w:bCs/>
          <w:sz w:val="28"/>
          <w:szCs w:val="28"/>
        </w:rPr>
        <w:t xml:space="preserve"> </w:t>
      </w:r>
    </w:p>
    <w:p w14:paraId="5248630D" w14:textId="77777777" w:rsidR="003E3947" w:rsidRPr="008C48FD" w:rsidRDefault="003E3947" w:rsidP="003E3947">
      <w:pPr>
        <w:rPr>
          <w:rFonts w:ascii="Calibri" w:hAnsi="Calibri" w:cs="Calibri"/>
          <w:bCs/>
          <w:sz w:val="28"/>
          <w:szCs w:val="28"/>
        </w:rPr>
      </w:pPr>
    </w:p>
    <w:p w14:paraId="3E0CDA57" w14:textId="77777777" w:rsidR="003E3947" w:rsidRPr="008C48FD" w:rsidRDefault="003E3947" w:rsidP="003E3947">
      <w:pPr>
        <w:ind w:left="720"/>
        <w:rPr>
          <w:rFonts w:ascii="Calibri" w:hAnsi="Calibri" w:cs="Calibri"/>
          <w:bCs/>
          <w:sz w:val="28"/>
          <w:szCs w:val="28"/>
        </w:rPr>
      </w:pPr>
      <w:r w:rsidRPr="00097BBB">
        <w:rPr>
          <w:rStyle w:val="Typewriter"/>
          <w:rFonts w:ascii="Calibri" w:hAnsi="Calibri" w:cs="Calibri"/>
          <w:bCs/>
          <w:sz w:val="28"/>
          <w:szCs w:val="28"/>
        </w:rPr>
        <w:t>Unusual expenses defined in Section 411c which are incurred in the following circumstances may be charged as official residence expenses in accordance with provisions of Sections 440 and 450 when pertinent:</w:t>
      </w:r>
      <w:r w:rsidRPr="008C48FD">
        <w:rPr>
          <w:rFonts w:ascii="Calibri" w:hAnsi="Calibri" w:cs="Calibri"/>
          <w:bCs/>
          <w:sz w:val="28"/>
          <w:szCs w:val="28"/>
        </w:rPr>
        <w:t xml:space="preserve"> </w:t>
      </w:r>
    </w:p>
    <w:p w14:paraId="0E2115AC" w14:textId="77777777" w:rsidR="003E3947" w:rsidRPr="00097BBB" w:rsidRDefault="003E3947" w:rsidP="003E3947">
      <w:pPr>
        <w:rPr>
          <w:rStyle w:val="Typewriter"/>
          <w:rFonts w:ascii="Calibri" w:hAnsi="Calibri" w:cs="Calibri"/>
          <w:bCs/>
          <w:sz w:val="28"/>
          <w:szCs w:val="28"/>
        </w:rPr>
      </w:pPr>
    </w:p>
    <w:p w14:paraId="264927B3" w14:textId="77777777" w:rsidR="003E3947" w:rsidRPr="008C48FD" w:rsidRDefault="003E3947" w:rsidP="003E3947">
      <w:pPr>
        <w:ind w:left="1152" w:hanging="288"/>
        <w:rPr>
          <w:rFonts w:ascii="Calibri" w:hAnsi="Calibri" w:cs="Calibri"/>
          <w:bCs/>
          <w:sz w:val="28"/>
          <w:szCs w:val="28"/>
        </w:rPr>
      </w:pPr>
      <w:r w:rsidRPr="00097BBB">
        <w:rPr>
          <w:rStyle w:val="Typewriter"/>
          <w:rFonts w:ascii="Calibri" w:hAnsi="Calibri" w:cs="Calibri"/>
          <w:bCs/>
          <w:sz w:val="28"/>
          <w:szCs w:val="28"/>
        </w:rPr>
        <w:t>a. when an employee is authorized by the head of agency to occupy the official residence during the absence from the post of the principal representative; (If the head of agency determines it to be necessary for such an employee to maintain and operate another residence at the post while occupying the official residence, the "usual" and "unusual" expenses (see Sections 411c and 440) of maintaining and operating the official residence may be charged as official residence expenses.);</w:t>
      </w:r>
      <w:r w:rsidRPr="008C48FD">
        <w:rPr>
          <w:rFonts w:ascii="Calibri" w:hAnsi="Calibri" w:cs="Calibri"/>
          <w:bCs/>
          <w:sz w:val="28"/>
          <w:szCs w:val="28"/>
        </w:rPr>
        <w:t xml:space="preserve"> </w:t>
      </w:r>
    </w:p>
    <w:p w14:paraId="5F84CB0D" w14:textId="77777777" w:rsidR="003E3947" w:rsidRPr="008C48FD" w:rsidRDefault="003E3947" w:rsidP="003E3947">
      <w:pPr>
        <w:rPr>
          <w:rFonts w:ascii="Calibri" w:hAnsi="Calibri" w:cs="Calibri"/>
          <w:bCs/>
          <w:sz w:val="28"/>
          <w:szCs w:val="28"/>
        </w:rPr>
      </w:pPr>
    </w:p>
    <w:p w14:paraId="046EA770" w14:textId="22959C30" w:rsidR="003E3947" w:rsidRPr="008C48FD" w:rsidRDefault="003E3947" w:rsidP="003E3947">
      <w:pPr>
        <w:ind w:left="1152" w:hanging="288"/>
        <w:rPr>
          <w:rFonts w:ascii="Calibri" w:hAnsi="Calibri" w:cs="Calibri"/>
          <w:bCs/>
          <w:sz w:val="28"/>
          <w:szCs w:val="28"/>
        </w:rPr>
      </w:pPr>
      <w:r w:rsidRPr="00097BBB">
        <w:rPr>
          <w:rStyle w:val="Typewriter"/>
          <w:rFonts w:ascii="Calibri" w:hAnsi="Calibri" w:cs="Calibri"/>
          <w:bCs/>
          <w:sz w:val="28"/>
          <w:szCs w:val="28"/>
        </w:rPr>
        <w:t xml:space="preserve">b. during periods when no principal representative is assigned to an official residence. Periods of time when a principal representative is temporarily absent, including annual and home leave, do not relieve </w:t>
      </w:r>
      <w:r w:rsidR="007746F9" w:rsidRPr="00097BBB">
        <w:rPr>
          <w:rStyle w:val="Typewriter"/>
          <w:rFonts w:ascii="Calibri" w:hAnsi="Calibri" w:cs="Calibri"/>
          <w:bCs/>
          <w:sz w:val="28"/>
          <w:szCs w:val="28"/>
        </w:rPr>
        <w:t xml:space="preserve">them </w:t>
      </w:r>
      <w:r w:rsidRPr="00097BBB">
        <w:rPr>
          <w:rStyle w:val="Typewriter"/>
          <w:rFonts w:ascii="Calibri" w:hAnsi="Calibri" w:cs="Calibri"/>
          <w:bCs/>
          <w:sz w:val="28"/>
          <w:szCs w:val="28"/>
        </w:rPr>
        <w:t>from the requirements of Section 440 for the periods of the absence;</w:t>
      </w:r>
      <w:r w:rsidRPr="008C48FD">
        <w:rPr>
          <w:rFonts w:ascii="Calibri" w:hAnsi="Calibri" w:cs="Calibri"/>
          <w:bCs/>
          <w:sz w:val="28"/>
          <w:szCs w:val="28"/>
        </w:rPr>
        <w:t xml:space="preserve"> </w:t>
      </w:r>
    </w:p>
    <w:p w14:paraId="241A34E1" w14:textId="77777777" w:rsidR="003E3947" w:rsidRPr="008C48FD" w:rsidRDefault="003E3947" w:rsidP="003E3947">
      <w:pPr>
        <w:rPr>
          <w:rFonts w:ascii="Calibri" w:hAnsi="Calibri" w:cs="Calibri"/>
          <w:bCs/>
          <w:sz w:val="28"/>
          <w:szCs w:val="28"/>
        </w:rPr>
      </w:pPr>
    </w:p>
    <w:p w14:paraId="1C6B5044" w14:textId="77777777" w:rsidR="003E3947" w:rsidRPr="008C48FD" w:rsidRDefault="003E3947" w:rsidP="003E3947">
      <w:pPr>
        <w:ind w:left="1152" w:hanging="288"/>
        <w:rPr>
          <w:rFonts w:ascii="Calibri" w:hAnsi="Calibri" w:cs="Calibri"/>
          <w:bCs/>
          <w:sz w:val="28"/>
          <w:szCs w:val="28"/>
        </w:rPr>
      </w:pPr>
      <w:r w:rsidRPr="00097BBB">
        <w:rPr>
          <w:rStyle w:val="Typewriter"/>
          <w:rFonts w:ascii="Calibri" w:hAnsi="Calibri" w:cs="Calibri"/>
          <w:bCs/>
          <w:sz w:val="28"/>
          <w:szCs w:val="28"/>
        </w:rPr>
        <w:t>c. when the residence of another employee who is acting for the principal representative is temporarily designated as an official residence. (See Section 422.)</w:t>
      </w:r>
      <w:r w:rsidRPr="008C48FD">
        <w:rPr>
          <w:rFonts w:ascii="Calibri" w:hAnsi="Calibri" w:cs="Calibri"/>
          <w:bCs/>
          <w:sz w:val="28"/>
          <w:szCs w:val="28"/>
        </w:rPr>
        <w:t xml:space="preserve"> </w:t>
      </w:r>
    </w:p>
    <w:p w14:paraId="5BF300D7" w14:textId="77777777" w:rsidR="003E3947" w:rsidRPr="008C48FD" w:rsidRDefault="003E3947" w:rsidP="003E3947">
      <w:pPr>
        <w:rPr>
          <w:rFonts w:ascii="Calibri" w:hAnsi="Calibri" w:cs="Calibri"/>
          <w:bCs/>
          <w:sz w:val="28"/>
          <w:szCs w:val="28"/>
        </w:rPr>
      </w:pPr>
    </w:p>
    <w:p w14:paraId="14742488" w14:textId="77777777" w:rsidR="003E3947" w:rsidRPr="00097BBB" w:rsidRDefault="003E3947" w:rsidP="003E3947">
      <w:pPr>
        <w:ind w:left="432"/>
        <w:rPr>
          <w:rStyle w:val="Typewriter"/>
          <w:rFonts w:ascii="Calibri" w:hAnsi="Calibri" w:cs="Calibri"/>
          <w:bCs/>
          <w:sz w:val="28"/>
          <w:szCs w:val="28"/>
        </w:rPr>
      </w:pPr>
      <w:r w:rsidRPr="00097BBB">
        <w:rPr>
          <w:rStyle w:val="Typewriter"/>
          <w:rFonts w:ascii="Calibri" w:hAnsi="Calibri" w:cs="Calibri"/>
          <w:bCs/>
          <w:sz w:val="28"/>
          <w:szCs w:val="28"/>
        </w:rPr>
        <w:lastRenderedPageBreak/>
        <w:t xml:space="preserve">440 </w:t>
      </w:r>
      <w:r w:rsidRPr="00097BBB">
        <w:rPr>
          <w:rStyle w:val="Typewriter"/>
          <w:rFonts w:ascii="Calibri" w:hAnsi="Calibri" w:cs="Calibri"/>
          <w:bCs/>
          <w:sz w:val="28"/>
          <w:szCs w:val="28"/>
          <w:u w:val="single"/>
        </w:rPr>
        <w:t>AMOUNT OF USUAL HOUSEHOLD EXPENSES</w:t>
      </w:r>
    </w:p>
    <w:p w14:paraId="46AA2283"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07FAE2C5" w14:textId="669FDEC3" w:rsidR="003E3947" w:rsidRPr="00097BBB" w:rsidRDefault="003E3947" w:rsidP="003E3947">
      <w:pPr>
        <w:ind w:left="720"/>
        <w:rPr>
          <w:rStyle w:val="Typewriter"/>
          <w:rFonts w:ascii="Calibri" w:hAnsi="Calibri" w:cs="Calibri"/>
          <w:bCs/>
          <w:sz w:val="28"/>
          <w:szCs w:val="28"/>
        </w:rPr>
      </w:pPr>
      <w:r w:rsidRPr="00097BBB">
        <w:rPr>
          <w:rStyle w:val="Typewriter"/>
          <w:rFonts w:ascii="Calibri" w:hAnsi="Calibri" w:cs="Calibri"/>
          <w:bCs/>
          <w:sz w:val="28"/>
          <w:szCs w:val="28"/>
        </w:rPr>
        <w:t xml:space="preserve">The amount of annual usual household expenses (accounted for on an annual per calendar year basis) that must be borne personally by a principal representative regardless of rank or grade is three and one-half percent of salary. The amount of annual usual household expenses that must be borne personally by an employee serving as Chief of Mission (officer temporarily in charge of the operations of an agency at a post, or in some other similar capacity) is three and one-half percent of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 xml:space="preserve">salary plus any additional compensation that </w:t>
      </w:r>
      <w:r w:rsidR="007746F9" w:rsidRPr="00097BBB">
        <w:rPr>
          <w:rStyle w:val="Typewriter"/>
          <w:rFonts w:ascii="Calibri" w:hAnsi="Calibri" w:cs="Calibri"/>
          <w:bCs/>
          <w:sz w:val="28"/>
          <w:szCs w:val="28"/>
        </w:rPr>
        <w:t xml:space="preserve">they </w:t>
      </w:r>
      <w:r w:rsidRPr="00097BBB">
        <w:rPr>
          <w:rStyle w:val="Typewriter"/>
          <w:rFonts w:ascii="Calibri" w:hAnsi="Calibri" w:cs="Calibri"/>
          <w:bCs/>
          <w:sz w:val="28"/>
          <w:szCs w:val="28"/>
        </w:rPr>
        <w:t>may be authorized to receive while serving in such capacity. All allowances, differentials, or other additional compensation are excluded. (See definition of salary in Section 040(l).)</w:t>
      </w:r>
    </w:p>
    <w:p w14:paraId="3EDA579D" w14:textId="77777777" w:rsidR="003E3947" w:rsidRPr="00097BBB" w:rsidRDefault="003E3947" w:rsidP="003E3947">
      <w:pPr>
        <w:rPr>
          <w:rStyle w:val="Typewriter"/>
          <w:rFonts w:ascii="Calibri" w:hAnsi="Calibri" w:cs="Calibri"/>
          <w:bCs/>
          <w:sz w:val="28"/>
          <w:szCs w:val="28"/>
        </w:rPr>
      </w:pPr>
    </w:p>
    <w:p w14:paraId="595FF6C7" w14:textId="77777777" w:rsidR="003E3947" w:rsidRPr="00097BBB" w:rsidRDefault="003E3947" w:rsidP="003E3947">
      <w:pPr>
        <w:ind w:left="720"/>
        <w:rPr>
          <w:rStyle w:val="Typewriter"/>
          <w:rFonts w:ascii="Calibri" w:hAnsi="Calibri" w:cs="Calibri"/>
          <w:bCs/>
          <w:sz w:val="28"/>
          <w:szCs w:val="28"/>
          <w:u w:val="single"/>
        </w:rPr>
      </w:pPr>
      <w:r w:rsidRPr="00097BBB">
        <w:rPr>
          <w:rStyle w:val="Typewriter"/>
          <w:rFonts w:ascii="Calibri" w:hAnsi="Calibri" w:cs="Calibri"/>
          <w:bCs/>
          <w:sz w:val="28"/>
          <w:szCs w:val="28"/>
          <w:u w:val="single"/>
        </w:rPr>
        <w:t>Usual household expenses less than three and one-half percent</w:t>
      </w:r>
    </w:p>
    <w:p w14:paraId="518B1AD7" w14:textId="77777777" w:rsidR="003E3947" w:rsidRPr="00097BBB" w:rsidRDefault="003E3947" w:rsidP="003E3947">
      <w:pPr>
        <w:rPr>
          <w:rFonts w:ascii="Calibri" w:hAnsi="Calibri" w:cs="Calibri"/>
          <w:bCs/>
          <w:sz w:val="28"/>
          <w:szCs w:val="28"/>
        </w:rPr>
      </w:pPr>
    </w:p>
    <w:p w14:paraId="60918F2F" w14:textId="77777777" w:rsidR="003E3947" w:rsidRPr="00097BBB" w:rsidRDefault="003E3947" w:rsidP="003E3947">
      <w:pPr>
        <w:ind w:left="720"/>
        <w:rPr>
          <w:rStyle w:val="Typewriter"/>
          <w:rFonts w:ascii="Calibri" w:hAnsi="Calibri" w:cs="Calibri"/>
          <w:bCs/>
          <w:sz w:val="28"/>
          <w:szCs w:val="28"/>
        </w:rPr>
      </w:pPr>
      <w:r w:rsidRPr="00097BBB">
        <w:rPr>
          <w:rStyle w:val="Typewriter"/>
          <w:rFonts w:ascii="Calibri" w:hAnsi="Calibri" w:cs="Calibri"/>
          <w:bCs/>
          <w:sz w:val="28"/>
          <w:szCs w:val="28"/>
        </w:rPr>
        <w:t>Should the total annual household and maintenance expenses (including any expenses identified in Sections 451-453 not paid through other funding sources such as described in Section 450, e.g., contracts for gardening services) total less than three and one-half percent of salary, the principal representative may pay only the cost of such expenses and may not seek any reimbursement under ORE.</w:t>
      </w:r>
    </w:p>
    <w:p w14:paraId="4B2ED930" w14:textId="77777777" w:rsidR="003E3947" w:rsidRPr="00097BBB" w:rsidRDefault="003E3947" w:rsidP="003E3947">
      <w:pPr>
        <w:rPr>
          <w:rStyle w:val="Typewriter"/>
          <w:rFonts w:ascii="Calibri" w:hAnsi="Calibri" w:cs="Calibri"/>
          <w:bCs/>
          <w:sz w:val="28"/>
          <w:szCs w:val="28"/>
        </w:rPr>
      </w:pPr>
    </w:p>
    <w:p w14:paraId="5F4EDB7B" w14:textId="77161F65" w:rsidR="003E3947" w:rsidRPr="00097BBB" w:rsidRDefault="003E3947" w:rsidP="003E3947">
      <w:pPr>
        <w:ind w:left="720"/>
        <w:rPr>
          <w:rStyle w:val="Typewriter"/>
          <w:rFonts w:ascii="Calibri" w:hAnsi="Calibri" w:cs="Calibri"/>
          <w:bCs/>
          <w:sz w:val="28"/>
          <w:szCs w:val="28"/>
        </w:rPr>
      </w:pPr>
      <w:r w:rsidRPr="00097BBB">
        <w:rPr>
          <w:rStyle w:val="Typewriter"/>
          <w:rFonts w:ascii="Calibri" w:hAnsi="Calibri" w:cs="Calibri"/>
          <w:bCs/>
          <w:sz w:val="28"/>
          <w:szCs w:val="28"/>
        </w:rPr>
        <w:t xml:space="preserve">If the principal representative chooses not to contribute the three and one-half percent of </w:t>
      </w:r>
      <w:r w:rsidR="007746F9" w:rsidRPr="00097BBB">
        <w:rPr>
          <w:rStyle w:val="Typewriter"/>
          <w:rFonts w:ascii="Calibri" w:hAnsi="Calibri" w:cs="Calibri"/>
          <w:bCs/>
          <w:sz w:val="28"/>
          <w:szCs w:val="28"/>
        </w:rPr>
        <w:t xml:space="preserve">their </w:t>
      </w:r>
      <w:r w:rsidRPr="00097BBB">
        <w:rPr>
          <w:rStyle w:val="Typewriter"/>
          <w:rFonts w:ascii="Calibri" w:hAnsi="Calibri" w:cs="Calibri"/>
          <w:bCs/>
          <w:sz w:val="28"/>
          <w:szCs w:val="28"/>
        </w:rPr>
        <w:t xml:space="preserve">salary when ORE costs are less than the contribution, then </w:t>
      </w:r>
      <w:r w:rsidR="007746F9" w:rsidRPr="00097BBB">
        <w:rPr>
          <w:rStyle w:val="Typewriter"/>
          <w:rFonts w:ascii="Calibri" w:hAnsi="Calibri" w:cs="Calibri"/>
          <w:bCs/>
          <w:sz w:val="28"/>
          <w:szCs w:val="28"/>
        </w:rPr>
        <w:t xml:space="preserve">they </w:t>
      </w:r>
      <w:r w:rsidRPr="00097BBB">
        <w:rPr>
          <w:rStyle w:val="Typewriter"/>
          <w:rFonts w:ascii="Calibri" w:hAnsi="Calibri" w:cs="Calibri"/>
          <w:bCs/>
          <w:sz w:val="28"/>
          <w:szCs w:val="28"/>
        </w:rPr>
        <w:t>must make this option upon arrival at the post.  The option “not to contribute” the three and one-half percent of salary and “not seek reimbursement” under ORE must remain in effect through the current calendar year ending December 31 and prorated for arrival and departure dates.</w:t>
      </w:r>
    </w:p>
    <w:p w14:paraId="6F46DDBD" w14:textId="77777777" w:rsidR="003E3947" w:rsidRPr="008C48FD" w:rsidRDefault="003E3947" w:rsidP="003E3947">
      <w:pPr>
        <w:rPr>
          <w:rFonts w:ascii="Calibri" w:hAnsi="Calibri" w:cs="Calibri"/>
          <w:bCs/>
          <w:sz w:val="28"/>
          <w:szCs w:val="28"/>
        </w:rPr>
      </w:pPr>
    </w:p>
    <w:p w14:paraId="0CB5969F" w14:textId="77777777" w:rsidR="003E3947" w:rsidRPr="00097BBB" w:rsidRDefault="003E3947" w:rsidP="00B9532A">
      <w:pPr>
        <w:ind w:left="432" w:firstLine="432"/>
        <w:rPr>
          <w:rStyle w:val="Typewriter"/>
          <w:rFonts w:ascii="Calibri" w:hAnsi="Calibri" w:cs="Calibri"/>
          <w:bCs/>
          <w:sz w:val="28"/>
          <w:szCs w:val="28"/>
        </w:rPr>
      </w:pPr>
      <w:r w:rsidRPr="00097BBB">
        <w:rPr>
          <w:rStyle w:val="Typewriter"/>
          <w:rFonts w:ascii="Calibri" w:hAnsi="Calibri" w:cs="Calibri"/>
          <w:bCs/>
          <w:sz w:val="28"/>
          <w:szCs w:val="28"/>
        </w:rPr>
        <w:t xml:space="preserve">445 </w:t>
      </w:r>
      <w:r w:rsidR="00F90175" w:rsidRPr="00097BBB">
        <w:rPr>
          <w:rStyle w:val="Typewriter"/>
          <w:rFonts w:ascii="Calibri" w:hAnsi="Calibri" w:cs="Calibri"/>
          <w:bCs/>
          <w:sz w:val="28"/>
          <w:szCs w:val="28"/>
          <w:u w:val="single"/>
        </w:rPr>
        <w:t>Limitation on Household Staff</w:t>
      </w:r>
    </w:p>
    <w:p w14:paraId="2D600816" w14:textId="77777777" w:rsidR="003E3947" w:rsidRPr="00097BBB" w:rsidRDefault="003E3947" w:rsidP="003E3947">
      <w:pPr>
        <w:ind w:left="432"/>
        <w:rPr>
          <w:rStyle w:val="Typewriter"/>
          <w:rFonts w:ascii="Calibri" w:hAnsi="Calibri" w:cs="Calibri"/>
          <w:bCs/>
          <w:sz w:val="28"/>
          <w:szCs w:val="28"/>
        </w:rPr>
      </w:pPr>
    </w:p>
    <w:p w14:paraId="582301EB" w14:textId="77777777" w:rsidR="003E3947" w:rsidRPr="008C48FD" w:rsidRDefault="003E3947" w:rsidP="00B9532A">
      <w:pPr>
        <w:ind w:left="864"/>
        <w:rPr>
          <w:rFonts w:ascii="Calibri" w:hAnsi="Calibri" w:cs="Calibri"/>
          <w:bCs/>
          <w:sz w:val="28"/>
          <w:szCs w:val="28"/>
        </w:rPr>
      </w:pPr>
      <w:r w:rsidRPr="00097BBB">
        <w:rPr>
          <w:rStyle w:val="Typewriter"/>
          <w:rFonts w:ascii="Calibri" w:hAnsi="Calibri" w:cs="Calibri"/>
          <w:bCs/>
          <w:sz w:val="28"/>
          <w:szCs w:val="28"/>
        </w:rPr>
        <w:t xml:space="preserve">The head of agency is required to place a limitation on the total number of household staff that may be employed at Government </w:t>
      </w:r>
      <w:r w:rsidRPr="00097BBB">
        <w:rPr>
          <w:rStyle w:val="Typewriter"/>
          <w:rFonts w:ascii="Calibri" w:hAnsi="Calibri" w:cs="Calibri"/>
          <w:bCs/>
          <w:sz w:val="28"/>
          <w:szCs w:val="28"/>
        </w:rPr>
        <w:lastRenderedPageBreak/>
        <w:t>expense in the official residence of a principal representative of that agency consistent with the needs of such representative.</w:t>
      </w:r>
      <w:r w:rsidRPr="008C48FD">
        <w:rPr>
          <w:rFonts w:ascii="Calibri" w:hAnsi="Calibri" w:cs="Calibri"/>
          <w:bCs/>
          <w:sz w:val="28"/>
          <w:szCs w:val="28"/>
        </w:rPr>
        <w:t xml:space="preserve"> </w:t>
      </w:r>
    </w:p>
    <w:p w14:paraId="520D6A9D" w14:textId="77777777" w:rsidR="003E3947" w:rsidRPr="00097BBB" w:rsidRDefault="003E3947" w:rsidP="003E3947">
      <w:pPr>
        <w:rPr>
          <w:rStyle w:val="Typewriter"/>
          <w:rFonts w:ascii="Calibri" w:hAnsi="Calibri" w:cs="Calibri"/>
          <w:bCs/>
          <w:sz w:val="28"/>
          <w:szCs w:val="28"/>
        </w:rPr>
      </w:pPr>
    </w:p>
    <w:p w14:paraId="67BFE57F" w14:textId="77777777" w:rsidR="003E3947" w:rsidRPr="008C48FD" w:rsidRDefault="003E3947" w:rsidP="003E3947">
      <w:pPr>
        <w:ind w:left="432"/>
        <w:rPr>
          <w:rFonts w:ascii="Calibri" w:hAnsi="Calibri" w:cs="Calibri"/>
          <w:bCs/>
          <w:sz w:val="28"/>
          <w:szCs w:val="28"/>
        </w:rPr>
      </w:pPr>
      <w:r w:rsidRPr="00097BBB">
        <w:rPr>
          <w:rStyle w:val="Typewriter"/>
          <w:rFonts w:ascii="Calibri" w:hAnsi="Calibri" w:cs="Calibri"/>
          <w:bCs/>
          <w:sz w:val="28"/>
          <w:szCs w:val="28"/>
        </w:rPr>
        <w:t xml:space="preserve">450 </w:t>
      </w:r>
      <w:r w:rsidRPr="00097BBB">
        <w:rPr>
          <w:rStyle w:val="Typewriter"/>
          <w:rFonts w:ascii="Calibri" w:hAnsi="Calibri" w:cs="Calibri"/>
          <w:bCs/>
          <w:sz w:val="28"/>
          <w:szCs w:val="28"/>
          <w:u w:val="single"/>
        </w:rPr>
        <w:t>ALLOWABLE EXPENDITURES</w:t>
      </w:r>
      <w:r w:rsidRPr="008C48FD">
        <w:rPr>
          <w:rFonts w:ascii="Calibri" w:hAnsi="Calibri" w:cs="Calibri"/>
          <w:bCs/>
          <w:sz w:val="28"/>
          <w:szCs w:val="28"/>
        </w:rPr>
        <w:t xml:space="preserve"> </w:t>
      </w:r>
    </w:p>
    <w:p w14:paraId="47D41885" w14:textId="77777777" w:rsidR="003E3947" w:rsidRPr="00097BBB" w:rsidRDefault="003E3947" w:rsidP="003E3947">
      <w:pPr>
        <w:ind w:left="432"/>
        <w:rPr>
          <w:rStyle w:val="Typewriter"/>
          <w:rFonts w:ascii="Calibri" w:hAnsi="Calibri" w:cs="Calibri"/>
          <w:bCs/>
          <w:sz w:val="28"/>
          <w:szCs w:val="28"/>
        </w:rPr>
      </w:pPr>
    </w:p>
    <w:p w14:paraId="2EBD88EC" w14:textId="77777777" w:rsidR="003E3947" w:rsidRPr="008C48FD" w:rsidRDefault="003E3947" w:rsidP="003E3947">
      <w:pPr>
        <w:ind w:left="720"/>
        <w:rPr>
          <w:rFonts w:ascii="Calibri" w:hAnsi="Calibri" w:cs="Calibri"/>
          <w:bCs/>
          <w:sz w:val="28"/>
          <w:szCs w:val="28"/>
        </w:rPr>
      </w:pPr>
      <w:r w:rsidRPr="00097BBB">
        <w:rPr>
          <w:rStyle w:val="Typewriter"/>
          <w:rFonts w:ascii="Calibri" w:hAnsi="Calibri" w:cs="Calibri"/>
          <w:bCs/>
          <w:sz w:val="28"/>
          <w:szCs w:val="28"/>
        </w:rPr>
        <w:t>Within allotted funds, and subject to the provisions of Section 445, an official residence allotment may be charged, or reimbursement made therefrom to principal representatives, for the official residence expenses (Section 411c) described in Sections 451, 452, and 453 that exceed on an annual basis the applicable amount of usual household expenses specified in Section 440.</w:t>
      </w:r>
      <w:r w:rsidRPr="008C48FD">
        <w:rPr>
          <w:rFonts w:ascii="Calibri" w:hAnsi="Calibri" w:cs="Calibri"/>
          <w:bCs/>
          <w:sz w:val="28"/>
          <w:szCs w:val="28"/>
        </w:rPr>
        <w:t xml:space="preserve"> </w:t>
      </w:r>
    </w:p>
    <w:p w14:paraId="383AA113" w14:textId="77777777" w:rsidR="003E3947" w:rsidRPr="008C48FD" w:rsidRDefault="003E3947" w:rsidP="003E3947">
      <w:pPr>
        <w:rPr>
          <w:rFonts w:ascii="Calibri" w:hAnsi="Calibri" w:cs="Calibri"/>
          <w:bCs/>
          <w:sz w:val="28"/>
          <w:szCs w:val="28"/>
        </w:rPr>
      </w:pPr>
    </w:p>
    <w:p w14:paraId="3C42197D" w14:textId="77777777" w:rsidR="003E3947" w:rsidRPr="00097BBB" w:rsidRDefault="003E3947" w:rsidP="003E3947">
      <w:pPr>
        <w:ind w:left="720"/>
        <w:rPr>
          <w:rStyle w:val="Typewriter"/>
          <w:rFonts w:ascii="Calibri" w:hAnsi="Calibri" w:cs="Calibri"/>
          <w:bCs/>
          <w:sz w:val="28"/>
          <w:szCs w:val="28"/>
        </w:rPr>
      </w:pPr>
      <w:r w:rsidRPr="00097BBB">
        <w:rPr>
          <w:rStyle w:val="Typewriter"/>
          <w:rFonts w:ascii="Calibri" w:hAnsi="Calibri" w:cs="Calibri"/>
          <w:bCs/>
          <w:sz w:val="28"/>
          <w:szCs w:val="28"/>
        </w:rPr>
        <w:t xml:space="preserve">Where applicable, individual agency appropriations should be used to provide alternative methods of funding for some or all of the expenses identified in Sections 451, 452 and 453 (e.g., household furnishings provided by the Overseas Building Operations program). Routine maintenance and repair funds can be used for Government-owned or long-term lease properties and S&amp;E/DCP funds for short-term lease properties (6 FAM 773.3-2b or equivalent agency regulations). Under these circumstances such expenditures will not be considered in calculating the cost of ORE. </w:t>
      </w:r>
    </w:p>
    <w:p w14:paraId="4ED8A41B" w14:textId="77777777" w:rsidR="003E3947" w:rsidRPr="00097BBB" w:rsidRDefault="003E3947" w:rsidP="003E3947">
      <w:pPr>
        <w:rPr>
          <w:rStyle w:val="Typewriter"/>
          <w:rFonts w:ascii="Calibri" w:hAnsi="Calibri" w:cs="Calibri"/>
          <w:bCs/>
          <w:sz w:val="28"/>
          <w:szCs w:val="28"/>
        </w:rPr>
      </w:pPr>
    </w:p>
    <w:p w14:paraId="681C7586" w14:textId="77777777" w:rsidR="003E3947" w:rsidRPr="00097BBB" w:rsidRDefault="003E3947" w:rsidP="003E3947">
      <w:pPr>
        <w:ind w:left="432" w:firstLine="432"/>
        <w:rPr>
          <w:rStyle w:val="Typewriter"/>
          <w:rFonts w:ascii="Calibri" w:hAnsi="Calibri" w:cs="Calibri"/>
          <w:bCs/>
          <w:sz w:val="28"/>
          <w:szCs w:val="28"/>
        </w:rPr>
      </w:pPr>
      <w:r w:rsidRPr="00097BBB">
        <w:rPr>
          <w:rStyle w:val="Typewriter"/>
          <w:rFonts w:ascii="Calibri" w:hAnsi="Calibri" w:cs="Calibri"/>
          <w:bCs/>
          <w:sz w:val="28"/>
          <w:szCs w:val="28"/>
        </w:rPr>
        <w:t xml:space="preserve">451 </w:t>
      </w:r>
      <w:r w:rsidRPr="00097BBB">
        <w:rPr>
          <w:rStyle w:val="Typewriter"/>
          <w:rFonts w:ascii="Calibri" w:hAnsi="Calibri" w:cs="Calibri"/>
          <w:bCs/>
          <w:sz w:val="28"/>
          <w:szCs w:val="28"/>
          <w:u w:val="single"/>
        </w:rPr>
        <w:t>Household Staff</w:t>
      </w:r>
    </w:p>
    <w:p w14:paraId="26D58E17" w14:textId="77777777" w:rsidR="003E3947" w:rsidRPr="00097BBB" w:rsidRDefault="003E3947" w:rsidP="003E3947">
      <w:pPr>
        <w:ind w:left="864"/>
        <w:rPr>
          <w:rStyle w:val="Typewriter"/>
          <w:rFonts w:ascii="Calibri" w:hAnsi="Calibri" w:cs="Calibri"/>
          <w:bCs/>
          <w:sz w:val="28"/>
          <w:szCs w:val="28"/>
        </w:rPr>
      </w:pPr>
    </w:p>
    <w:p w14:paraId="69B8DE39"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a. wages and maintenance of household staff;</w:t>
      </w:r>
      <w:r w:rsidRPr="008C48FD">
        <w:rPr>
          <w:rFonts w:ascii="Calibri" w:hAnsi="Calibri" w:cs="Calibri"/>
          <w:bCs/>
          <w:sz w:val="28"/>
          <w:szCs w:val="28"/>
        </w:rPr>
        <w:t xml:space="preserve"> </w:t>
      </w:r>
    </w:p>
    <w:p w14:paraId="743210B0" w14:textId="77777777" w:rsidR="003E3947" w:rsidRPr="008C48FD" w:rsidRDefault="003E3947" w:rsidP="003E3947">
      <w:pPr>
        <w:ind w:left="288"/>
        <w:rPr>
          <w:rFonts w:ascii="Calibri" w:hAnsi="Calibri" w:cs="Calibri"/>
          <w:bCs/>
          <w:sz w:val="28"/>
          <w:szCs w:val="28"/>
        </w:rPr>
      </w:pPr>
    </w:p>
    <w:p w14:paraId="3FB723ED"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b. transportation of household staff between the post and alternate seat of government;</w:t>
      </w:r>
      <w:r w:rsidRPr="008C48FD">
        <w:rPr>
          <w:rFonts w:ascii="Calibri" w:hAnsi="Calibri" w:cs="Calibri"/>
          <w:bCs/>
          <w:sz w:val="28"/>
          <w:szCs w:val="28"/>
        </w:rPr>
        <w:t xml:space="preserve"> </w:t>
      </w:r>
    </w:p>
    <w:p w14:paraId="6FEA1BD4" w14:textId="77777777" w:rsidR="003E3947" w:rsidRPr="008C48FD" w:rsidRDefault="003E3947" w:rsidP="003E3947">
      <w:pPr>
        <w:ind w:left="288"/>
        <w:rPr>
          <w:rFonts w:ascii="Calibri" w:hAnsi="Calibri" w:cs="Calibri"/>
          <w:bCs/>
          <w:sz w:val="28"/>
          <w:szCs w:val="28"/>
        </w:rPr>
      </w:pPr>
    </w:p>
    <w:p w14:paraId="033A80F7"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c. transportation of household staff between the residence post and another post of assignment if the principal representative is designated as a principal representative at both posts concurrently;</w:t>
      </w:r>
      <w:r w:rsidRPr="008C48FD">
        <w:rPr>
          <w:rFonts w:ascii="Calibri" w:hAnsi="Calibri" w:cs="Calibri"/>
          <w:bCs/>
          <w:sz w:val="28"/>
          <w:szCs w:val="28"/>
        </w:rPr>
        <w:t xml:space="preserve"> </w:t>
      </w:r>
    </w:p>
    <w:p w14:paraId="76723B66" w14:textId="77777777" w:rsidR="003E3947" w:rsidRPr="008C48FD" w:rsidRDefault="003E3947" w:rsidP="003E3947">
      <w:pPr>
        <w:ind w:left="288"/>
        <w:rPr>
          <w:rFonts w:ascii="Calibri" w:hAnsi="Calibri" w:cs="Calibri"/>
          <w:bCs/>
          <w:sz w:val="28"/>
          <w:szCs w:val="28"/>
        </w:rPr>
      </w:pPr>
    </w:p>
    <w:p w14:paraId="175DB6B0" w14:textId="77777777" w:rsidR="003E3947" w:rsidRPr="00097BBB" w:rsidRDefault="003E3947" w:rsidP="003E3947">
      <w:pPr>
        <w:ind w:left="1440" w:hanging="288"/>
        <w:rPr>
          <w:rFonts w:ascii="Calibri" w:hAnsi="Calibri" w:cs="Calibri"/>
          <w:bCs/>
          <w:sz w:val="28"/>
          <w:szCs w:val="28"/>
        </w:rPr>
      </w:pPr>
      <w:r w:rsidRPr="00097BBB">
        <w:rPr>
          <w:rFonts w:ascii="Calibri" w:hAnsi="Calibri" w:cs="Calibri"/>
          <w:bCs/>
          <w:sz w:val="28"/>
          <w:szCs w:val="28"/>
        </w:rPr>
        <w:lastRenderedPageBreak/>
        <w:t>d. protocol and/or English language training when such training is reasonable and necessary.</w:t>
      </w:r>
    </w:p>
    <w:p w14:paraId="01364772" w14:textId="77777777" w:rsidR="003E3947" w:rsidRPr="008C48FD" w:rsidRDefault="003E3947" w:rsidP="003E3947">
      <w:pPr>
        <w:rPr>
          <w:rFonts w:ascii="Calibri" w:hAnsi="Calibri" w:cs="Calibri"/>
          <w:bCs/>
          <w:sz w:val="28"/>
          <w:szCs w:val="28"/>
        </w:rPr>
      </w:pPr>
    </w:p>
    <w:p w14:paraId="1A5F9B29" w14:textId="77777777" w:rsidR="003E3947" w:rsidRPr="008C48FD" w:rsidRDefault="003E3947" w:rsidP="003E3947">
      <w:pPr>
        <w:ind w:left="432" w:firstLine="432"/>
        <w:rPr>
          <w:rFonts w:ascii="Calibri" w:hAnsi="Calibri" w:cs="Calibri"/>
          <w:bCs/>
          <w:sz w:val="28"/>
          <w:szCs w:val="28"/>
        </w:rPr>
      </w:pPr>
      <w:r w:rsidRPr="00097BBB">
        <w:rPr>
          <w:rStyle w:val="Typewriter"/>
          <w:rFonts w:ascii="Calibri" w:hAnsi="Calibri" w:cs="Calibri"/>
          <w:bCs/>
          <w:sz w:val="28"/>
          <w:szCs w:val="28"/>
        </w:rPr>
        <w:t xml:space="preserve">452 </w:t>
      </w:r>
      <w:r w:rsidRPr="00097BBB">
        <w:rPr>
          <w:rStyle w:val="Typewriter"/>
          <w:rFonts w:ascii="Calibri" w:hAnsi="Calibri" w:cs="Calibri"/>
          <w:bCs/>
          <w:sz w:val="28"/>
          <w:szCs w:val="28"/>
          <w:u w:val="single"/>
        </w:rPr>
        <w:t>Household Operation and Maintenance</w:t>
      </w:r>
      <w:r w:rsidRPr="008C48FD">
        <w:rPr>
          <w:rFonts w:ascii="Calibri" w:hAnsi="Calibri" w:cs="Calibri"/>
          <w:bCs/>
          <w:sz w:val="28"/>
          <w:szCs w:val="28"/>
        </w:rPr>
        <w:t xml:space="preserve"> </w:t>
      </w:r>
    </w:p>
    <w:p w14:paraId="60D036F4" w14:textId="77777777" w:rsidR="003E3947" w:rsidRPr="008C48FD" w:rsidRDefault="003E3947" w:rsidP="003E3947">
      <w:pPr>
        <w:rPr>
          <w:rFonts w:ascii="Calibri" w:hAnsi="Calibri" w:cs="Calibri"/>
          <w:bCs/>
          <w:sz w:val="28"/>
          <w:szCs w:val="28"/>
        </w:rPr>
      </w:pPr>
    </w:p>
    <w:p w14:paraId="2ED929C9"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a. The rent, installation, repair, upkeep and removal of furnishings, equipment, and appliances;</w:t>
      </w:r>
      <w:r w:rsidRPr="008C48FD">
        <w:rPr>
          <w:rFonts w:ascii="Calibri" w:hAnsi="Calibri" w:cs="Calibri"/>
          <w:bCs/>
          <w:sz w:val="28"/>
          <w:szCs w:val="28"/>
        </w:rPr>
        <w:t xml:space="preserve"> </w:t>
      </w:r>
    </w:p>
    <w:p w14:paraId="5C24DED5" w14:textId="77777777" w:rsidR="003E3947" w:rsidRPr="008C48FD" w:rsidRDefault="003E3947" w:rsidP="003E3947">
      <w:pPr>
        <w:rPr>
          <w:rFonts w:ascii="Calibri" w:hAnsi="Calibri" w:cs="Calibri"/>
          <w:bCs/>
          <w:sz w:val="28"/>
          <w:szCs w:val="28"/>
        </w:rPr>
      </w:pPr>
    </w:p>
    <w:p w14:paraId="0D8570EA" w14:textId="77777777" w:rsidR="003E3947" w:rsidRPr="00097BBB" w:rsidRDefault="003E3947" w:rsidP="003E3947">
      <w:pPr>
        <w:ind w:left="1440" w:hanging="288"/>
        <w:rPr>
          <w:rStyle w:val="Typewriter"/>
          <w:rFonts w:ascii="Calibri" w:hAnsi="Calibri" w:cs="Calibri"/>
          <w:bCs/>
          <w:sz w:val="28"/>
          <w:szCs w:val="28"/>
        </w:rPr>
      </w:pPr>
      <w:r w:rsidRPr="00097BBB">
        <w:rPr>
          <w:rStyle w:val="Typewriter"/>
          <w:rFonts w:ascii="Calibri" w:hAnsi="Calibri" w:cs="Calibri"/>
          <w:bCs/>
          <w:sz w:val="28"/>
          <w:szCs w:val="28"/>
        </w:rPr>
        <w:t>b. the purchase of services such as those required to renovate and redecorate the premises for use as an official residence;</w:t>
      </w:r>
    </w:p>
    <w:p w14:paraId="53498B30"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476D8388"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c. general house cleaning, dry cleaning, laundry, trash removal, and window washing;</w:t>
      </w:r>
      <w:r w:rsidRPr="008C48FD">
        <w:rPr>
          <w:rFonts w:ascii="Calibri" w:hAnsi="Calibri" w:cs="Calibri"/>
          <w:bCs/>
          <w:sz w:val="28"/>
          <w:szCs w:val="28"/>
        </w:rPr>
        <w:t xml:space="preserve"> </w:t>
      </w:r>
    </w:p>
    <w:p w14:paraId="4F5BE31B" w14:textId="77777777" w:rsidR="003E3947" w:rsidRPr="008C48FD" w:rsidRDefault="003E3947" w:rsidP="003E3947">
      <w:pPr>
        <w:rPr>
          <w:rFonts w:ascii="Calibri" w:hAnsi="Calibri" w:cs="Calibri"/>
          <w:bCs/>
          <w:sz w:val="28"/>
          <w:szCs w:val="28"/>
        </w:rPr>
      </w:pPr>
    </w:p>
    <w:p w14:paraId="13244F77" w14:textId="77777777" w:rsidR="003E3947" w:rsidRPr="00097BBB" w:rsidRDefault="003E3947" w:rsidP="003E3947">
      <w:pPr>
        <w:ind w:left="1440" w:hanging="288"/>
        <w:rPr>
          <w:rStyle w:val="Typewriter"/>
          <w:rFonts w:ascii="Calibri" w:hAnsi="Calibri" w:cs="Calibri"/>
          <w:bCs/>
          <w:sz w:val="28"/>
          <w:szCs w:val="28"/>
        </w:rPr>
      </w:pPr>
      <w:r w:rsidRPr="00097BBB">
        <w:rPr>
          <w:rStyle w:val="Typewriter"/>
          <w:rFonts w:ascii="Calibri" w:hAnsi="Calibri" w:cs="Calibri"/>
          <w:bCs/>
          <w:sz w:val="28"/>
          <w:szCs w:val="28"/>
        </w:rPr>
        <w:t>d. telephone, internet, satellite, cable or other available communication services.</w:t>
      </w:r>
    </w:p>
    <w:p w14:paraId="730934BC" w14:textId="77777777" w:rsidR="003E3947" w:rsidRPr="00097BBB" w:rsidRDefault="003E3947" w:rsidP="003E3947">
      <w:pPr>
        <w:rPr>
          <w:rStyle w:val="Typewriter"/>
          <w:rFonts w:ascii="Calibri" w:hAnsi="Calibri" w:cs="Calibri"/>
          <w:bCs/>
          <w:sz w:val="28"/>
          <w:szCs w:val="28"/>
        </w:rPr>
      </w:pPr>
    </w:p>
    <w:p w14:paraId="43390C74" w14:textId="77777777" w:rsidR="003E3947" w:rsidRPr="00097BBB" w:rsidRDefault="003E3947" w:rsidP="003E3947">
      <w:pPr>
        <w:ind w:left="432" w:firstLine="432"/>
        <w:rPr>
          <w:rStyle w:val="Typewriter"/>
          <w:rFonts w:ascii="Calibri" w:hAnsi="Calibri" w:cs="Calibri"/>
          <w:bCs/>
          <w:sz w:val="28"/>
          <w:szCs w:val="28"/>
        </w:rPr>
      </w:pPr>
      <w:r w:rsidRPr="00097BBB">
        <w:rPr>
          <w:rStyle w:val="Typewriter"/>
          <w:rFonts w:ascii="Calibri" w:hAnsi="Calibri" w:cs="Calibri"/>
          <w:bCs/>
          <w:sz w:val="28"/>
          <w:szCs w:val="28"/>
        </w:rPr>
        <w:t xml:space="preserve">453 </w:t>
      </w:r>
      <w:r w:rsidRPr="00097BBB">
        <w:rPr>
          <w:rStyle w:val="Typewriter"/>
          <w:rFonts w:ascii="Calibri" w:hAnsi="Calibri" w:cs="Calibri"/>
          <w:bCs/>
          <w:sz w:val="28"/>
          <w:szCs w:val="28"/>
          <w:u w:val="single"/>
        </w:rPr>
        <w:t>Expendable Household Supplies and Small Items</w:t>
      </w:r>
    </w:p>
    <w:p w14:paraId="7E9F973A"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4B798B26"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a. Purchases should be limited to no more than six months operating requirements for supplies which are normally consumed in use or lose their identity such as cleaning supplies, paper, light bulbs, linen, nails, and wire;</w:t>
      </w:r>
      <w:r w:rsidRPr="008C48FD">
        <w:rPr>
          <w:rFonts w:ascii="Calibri" w:hAnsi="Calibri" w:cs="Calibri"/>
          <w:bCs/>
          <w:sz w:val="28"/>
          <w:szCs w:val="28"/>
        </w:rPr>
        <w:t xml:space="preserve"> </w:t>
      </w:r>
    </w:p>
    <w:p w14:paraId="10DC0D0B" w14:textId="77777777" w:rsidR="003E3947" w:rsidRPr="008C48FD" w:rsidRDefault="003E3947" w:rsidP="003E3947">
      <w:pPr>
        <w:rPr>
          <w:rFonts w:ascii="Calibri" w:hAnsi="Calibri" w:cs="Calibri"/>
          <w:bCs/>
          <w:sz w:val="28"/>
          <w:szCs w:val="28"/>
        </w:rPr>
      </w:pPr>
    </w:p>
    <w:p w14:paraId="64ED2979" w14:textId="77777777" w:rsidR="003E3947" w:rsidRPr="00097BBB" w:rsidRDefault="003E3947" w:rsidP="003E3947">
      <w:pPr>
        <w:ind w:left="1440" w:hanging="288"/>
        <w:rPr>
          <w:rStyle w:val="Typewriter"/>
          <w:rFonts w:ascii="Calibri" w:hAnsi="Calibri" w:cs="Calibri"/>
          <w:bCs/>
          <w:sz w:val="28"/>
          <w:szCs w:val="28"/>
        </w:rPr>
      </w:pPr>
      <w:r w:rsidRPr="00097BBB">
        <w:rPr>
          <w:rStyle w:val="Typewriter"/>
          <w:rFonts w:ascii="Calibri" w:hAnsi="Calibri" w:cs="Calibri"/>
          <w:bCs/>
          <w:sz w:val="28"/>
          <w:szCs w:val="28"/>
        </w:rPr>
        <w:t xml:space="preserve">b. Supplies which are of insufficient value (less than $250) to justify maintenance of property accountability records, such as electrical equipment, kitchenware, plumbing supplies, and tools.  Posts are encouraged to directly procure items for use by the official residence when feasible in order to maximize purchasing power. </w:t>
      </w:r>
      <w:r w:rsidRPr="00097BBB">
        <w:rPr>
          <w:rFonts w:ascii="Calibri" w:hAnsi="Calibri" w:cs="Calibri"/>
          <w:bCs/>
          <w:snapToGrid w:val="0"/>
          <w:sz w:val="28"/>
          <w:szCs w:val="28"/>
        </w:rPr>
        <w:t>All items acquired with U.S. Government funds become property of the U.S. Government</w:t>
      </w:r>
      <w:r w:rsidRPr="00097BBB">
        <w:rPr>
          <w:rStyle w:val="Typewriter"/>
          <w:rFonts w:ascii="Calibri" w:hAnsi="Calibri" w:cs="Calibri"/>
          <w:bCs/>
          <w:sz w:val="28"/>
          <w:szCs w:val="28"/>
        </w:rPr>
        <w:t>.</w:t>
      </w:r>
    </w:p>
    <w:p w14:paraId="795CF5EC"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7E535F4F" w14:textId="77777777" w:rsidR="003E3947" w:rsidRPr="008C48FD" w:rsidRDefault="003E3947" w:rsidP="003E3947">
      <w:pPr>
        <w:ind w:left="432" w:firstLine="432"/>
        <w:rPr>
          <w:rFonts w:ascii="Calibri" w:hAnsi="Calibri" w:cs="Calibri"/>
          <w:bCs/>
          <w:sz w:val="28"/>
          <w:szCs w:val="28"/>
        </w:rPr>
      </w:pPr>
      <w:r w:rsidRPr="00097BBB">
        <w:rPr>
          <w:rStyle w:val="Typewriter"/>
          <w:rFonts w:ascii="Calibri" w:hAnsi="Calibri" w:cs="Calibri"/>
          <w:bCs/>
          <w:sz w:val="28"/>
          <w:szCs w:val="28"/>
        </w:rPr>
        <w:t xml:space="preserve">454 </w:t>
      </w:r>
      <w:r w:rsidRPr="00097BBB">
        <w:rPr>
          <w:rStyle w:val="Typewriter"/>
          <w:rFonts w:ascii="Calibri" w:hAnsi="Calibri" w:cs="Calibri"/>
          <w:bCs/>
          <w:sz w:val="28"/>
          <w:szCs w:val="28"/>
          <w:u w:val="single"/>
        </w:rPr>
        <w:t>Prohibitions</w:t>
      </w:r>
      <w:r w:rsidRPr="008C48FD">
        <w:rPr>
          <w:rFonts w:ascii="Calibri" w:hAnsi="Calibri" w:cs="Calibri"/>
          <w:bCs/>
          <w:sz w:val="28"/>
          <w:szCs w:val="28"/>
        </w:rPr>
        <w:t xml:space="preserve"> </w:t>
      </w:r>
    </w:p>
    <w:p w14:paraId="5F7C4E36" w14:textId="77777777" w:rsidR="003E3947" w:rsidRPr="00097BBB" w:rsidRDefault="003E3947" w:rsidP="003E3947">
      <w:pPr>
        <w:ind w:left="864"/>
        <w:rPr>
          <w:rStyle w:val="Typewriter"/>
          <w:rFonts w:ascii="Calibri" w:hAnsi="Calibri" w:cs="Calibri"/>
          <w:bCs/>
          <w:sz w:val="28"/>
          <w:szCs w:val="28"/>
        </w:rPr>
      </w:pPr>
    </w:p>
    <w:p w14:paraId="3ED158D7" w14:textId="77777777" w:rsidR="003E3947" w:rsidRPr="008C48FD" w:rsidRDefault="003E3947" w:rsidP="003E3947">
      <w:pPr>
        <w:ind w:left="864"/>
        <w:rPr>
          <w:rFonts w:ascii="Calibri" w:hAnsi="Calibri" w:cs="Calibri"/>
          <w:bCs/>
          <w:sz w:val="28"/>
          <w:szCs w:val="28"/>
        </w:rPr>
      </w:pPr>
      <w:r w:rsidRPr="00097BBB">
        <w:rPr>
          <w:rStyle w:val="Typewriter"/>
          <w:rFonts w:ascii="Calibri" w:hAnsi="Calibri" w:cs="Calibri"/>
          <w:bCs/>
          <w:sz w:val="28"/>
          <w:szCs w:val="28"/>
        </w:rPr>
        <w:lastRenderedPageBreak/>
        <w:t>Expenses such as the following may not be reimbursed from or charged to the official residence expenses account:</w:t>
      </w:r>
      <w:r w:rsidRPr="008C48FD">
        <w:rPr>
          <w:rFonts w:ascii="Calibri" w:hAnsi="Calibri" w:cs="Calibri"/>
          <w:bCs/>
          <w:sz w:val="28"/>
          <w:szCs w:val="28"/>
        </w:rPr>
        <w:t xml:space="preserve"> </w:t>
      </w:r>
    </w:p>
    <w:p w14:paraId="004A072D" w14:textId="77777777" w:rsidR="003E3947" w:rsidRPr="008C48FD" w:rsidRDefault="003E3947" w:rsidP="003E3947">
      <w:pPr>
        <w:rPr>
          <w:rFonts w:ascii="Calibri" w:hAnsi="Calibri" w:cs="Calibri"/>
          <w:bCs/>
          <w:sz w:val="28"/>
          <w:szCs w:val="28"/>
        </w:rPr>
      </w:pPr>
    </w:p>
    <w:p w14:paraId="3301FF5F"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a. Expenditures which are properly borne by representation allowance funds (such as staff overtime and extra waiters for official functions or other allowable items under Section 320);</w:t>
      </w:r>
      <w:r w:rsidRPr="008C48FD">
        <w:rPr>
          <w:rFonts w:ascii="Calibri" w:hAnsi="Calibri" w:cs="Calibri"/>
          <w:bCs/>
          <w:sz w:val="28"/>
          <w:szCs w:val="28"/>
        </w:rPr>
        <w:t xml:space="preserve"> </w:t>
      </w:r>
    </w:p>
    <w:p w14:paraId="6EAEB7ED" w14:textId="77777777" w:rsidR="003E3947" w:rsidRPr="008C48FD" w:rsidRDefault="003E3947" w:rsidP="003E3947">
      <w:pPr>
        <w:rPr>
          <w:rFonts w:ascii="Calibri" w:hAnsi="Calibri" w:cs="Calibri"/>
          <w:bCs/>
          <w:sz w:val="28"/>
          <w:szCs w:val="28"/>
        </w:rPr>
      </w:pPr>
    </w:p>
    <w:p w14:paraId="3FD2F436"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b. Expenditures properly borne by any other appropriations as specified by acts of Congress or by internal agency regulations;</w:t>
      </w:r>
      <w:r w:rsidRPr="008C48FD">
        <w:rPr>
          <w:rFonts w:ascii="Calibri" w:hAnsi="Calibri" w:cs="Calibri"/>
          <w:bCs/>
          <w:sz w:val="28"/>
          <w:szCs w:val="28"/>
        </w:rPr>
        <w:t xml:space="preserve"> </w:t>
      </w:r>
    </w:p>
    <w:p w14:paraId="1AEF91DD" w14:textId="77777777" w:rsidR="003E3947" w:rsidRPr="008C48FD" w:rsidRDefault="003E3947" w:rsidP="003E3947">
      <w:pPr>
        <w:rPr>
          <w:rFonts w:ascii="Calibri" w:hAnsi="Calibri" w:cs="Calibri"/>
          <w:bCs/>
          <w:sz w:val="28"/>
          <w:szCs w:val="28"/>
        </w:rPr>
      </w:pPr>
    </w:p>
    <w:p w14:paraId="73BB8161" w14:textId="77777777" w:rsidR="003E3947" w:rsidRPr="008C48FD" w:rsidRDefault="003E3947" w:rsidP="003E3947">
      <w:pPr>
        <w:ind w:left="1440" w:hanging="288"/>
        <w:rPr>
          <w:rFonts w:ascii="Calibri" w:hAnsi="Calibri" w:cs="Calibri"/>
          <w:bCs/>
          <w:sz w:val="28"/>
          <w:szCs w:val="28"/>
        </w:rPr>
      </w:pPr>
      <w:r w:rsidRPr="00097BBB">
        <w:rPr>
          <w:rStyle w:val="Typewriter"/>
          <w:rFonts w:ascii="Calibri" w:hAnsi="Calibri" w:cs="Calibri"/>
          <w:bCs/>
          <w:sz w:val="28"/>
          <w:szCs w:val="28"/>
        </w:rPr>
        <w:t>c. Expenditures prohibited by law;</w:t>
      </w:r>
      <w:r w:rsidRPr="008C48FD">
        <w:rPr>
          <w:rFonts w:ascii="Calibri" w:hAnsi="Calibri" w:cs="Calibri"/>
          <w:bCs/>
          <w:sz w:val="28"/>
          <w:szCs w:val="28"/>
        </w:rPr>
        <w:t xml:space="preserve"> </w:t>
      </w:r>
    </w:p>
    <w:p w14:paraId="7B5F6BFB" w14:textId="77777777" w:rsidR="003E3947" w:rsidRPr="008C48FD" w:rsidRDefault="003E3947" w:rsidP="003E3947">
      <w:pPr>
        <w:rPr>
          <w:rFonts w:ascii="Calibri" w:hAnsi="Calibri" w:cs="Calibri"/>
          <w:bCs/>
          <w:sz w:val="28"/>
          <w:szCs w:val="28"/>
        </w:rPr>
      </w:pPr>
    </w:p>
    <w:p w14:paraId="16BE853B" w14:textId="77777777" w:rsidR="003E3947" w:rsidRPr="00097BBB" w:rsidRDefault="003E3947" w:rsidP="003E3947">
      <w:pPr>
        <w:ind w:left="1440" w:hanging="288"/>
        <w:rPr>
          <w:rStyle w:val="Typewriter"/>
          <w:rFonts w:ascii="Calibri" w:hAnsi="Calibri" w:cs="Calibri"/>
          <w:bCs/>
          <w:sz w:val="28"/>
          <w:szCs w:val="28"/>
        </w:rPr>
      </w:pPr>
      <w:r w:rsidRPr="00097BBB">
        <w:rPr>
          <w:rStyle w:val="Typewriter"/>
          <w:rFonts w:ascii="Calibri" w:hAnsi="Calibri" w:cs="Calibri"/>
          <w:bCs/>
          <w:sz w:val="28"/>
          <w:szCs w:val="28"/>
        </w:rPr>
        <w:t>d. Wages and maintenance of household staff who provide a personalized service or are commonly employed by most employees at post who do not have official residence responsibilities (such as a chauffeur, personal maid, personal secretary, nursemaid,</w:t>
      </w:r>
      <w:r w:rsidRPr="008C48FD">
        <w:rPr>
          <w:rFonts w:ascii="Calibri" w:hAnsi="Calibri" w:cs="Calibri"/>
          <w:bCs/>
          <w:sz w:val="28"/>
          <w:szCs w:val="28"/>
        </w:rPr>
        <w:t xml:space="preserve"> </w:t>
      </w:r>
      <w:r w:rsidRPr="00097BBB">
        <w:rPr>
          <w:rStyle w:val="Typewriter"/>
          <w:rFonts w:ascii="Calibri" w:hAnsi="Calibri" w:cs="Calibri"/>
          <w:bCs/>
          <w:sz w:val="28"/>
          <w:szCs w:val="28"/>
        </w:rPr>
        <w:t>or governess);</w:t>
      </w:r>
    </w:p>
    <w:p w14:paraId="2609E474" w14:textId="77777777" w:rsidR="003E3947" w:rsidRPr="008C48FD" w:rsidRDefault="003E3947" w:rsidP="003E3947">
      <w:pPr>
        <w:rPr>
          <w:rFonts w:ascii="Calibri" w:hAnsi="Calibri" w:cs="Calibri"/>
          <w:bCs/>
          <w:sz w:val="28"/>
          <w:szCs w:val="28"/>
        </w:rPr>
      </w:pPr>
      <w:r w:rsidRPr="008C48FD">
        <w:rPr>
          <w:rFonts w:ascii="Calibri" w:hAnsi="Calibri" w:cs="Calibri"/>
          <w:bCs/>
          <w:sz w:val="28"/>
          <w:szCs w:val="28"/>
        </w:rPr>
        <w:t xml:space="preserve"> </w:t>
      </w:r>
    </w:p>
    <w:p w14:paraId="648DFC92" w14:textId="77777777" w:rsidR="003E3947" w:rsidRPr="00097BBB" w:rsidRDefault="003E3947" w:rsidP="003E3947">
      <w:pPr>
        <w:ind w:left="1440" w:hanging="288"/>
        <w:rPr>
          <w:rStyle w:val="Typewriter"/>
          <w:rFonts w:ascii="Calibri" w:hAnsi="Calibri" w:cs="Calibri"/>
          <w:bCs/>
          <w:sz w:val="28"/>
          <w:szCs w:val="28"/>
        </w:rPr>
      </w:pPr>
      <w:r w:rsidRPr="00097BBB">
        <w:rPr>
          <w:rStyle w:val="Typewriter"/>
          <w:rFonts w:ascii="Calibri" w:hAnsi="Calibri" w:cs="Calibri"/>
          <w:bCs/>
          <w:sz w:val="28"/>
          <w:szCs w:val="28"/>
        </w:rPr>
        <w:t>e. Transportation of staff for purposes other than delineated in Section 451, unless transportation is incorporated into the wage contract due to lack of available qualified personnel at the post and approved by head of the agency.</w:t>
      </w:r>
    </w:p>
    <w:p w14:paraId="361F635A" w14:textId="77777777" w:rsidR="003E3947" w:rsidRPr="00097BBB" w:rsidRDefault="006233A1" w:rsidP="003E3947">
      <w:pPr>
        <w:rPr>
          <w:rStyle w:val="Typewriter"/>
          <w:rFonts w:ascii="Calibri" w:hAnsi="Calibri" w:cs="Calibri"/>
          <w:bCs/>
          <w:sz w:val="28"/>
          <w:szCs w:val="28"/>
        </w:rPr>
      </w:pPr>
      <w:r w:rsidRPr="00097BBB">
        <w:rPr>
          <w:rStyle w:val="Typewriter"/>
          <w:rFonts w:ascii="Calibri" w:hAnsi="Calibri" w:cs="Calibri"/>
          <w:bCs/>
          <w:sz w:val="28"/>
          <w:szCs w:val="28"/>
        </w:rPr>
        <w:br w:type="page"/>
      </w:r>
    </w:p>
    <w:p w14:paraId="6D334644" w14:textId="77777777" w:rsidR="003E3947" w:rsidRPr="008C48FD" w:rsidRDefault="003E3947" w:rsidP="003E3947">
      <w:pPr>
        <w:ind w:left="432" w:firstLine="432"/>
        <w:rPr>
          <w:rFonts w:ascii="Calibri" w:hAnsi="Calibri" w:cs="Calibri"/>
          <w:bCs/>
          <w:sz w:val="28"/>
          <w:szCs w:val="28"/>
        </w:rPr>
      </w:pPr>
      <w:r w:rsidRPr="00097BBB">
        <w:rPr>
          <w:rStyle w:val="Typewriter"/>
          <w:rFonts w:ascii="Calibri" w:hAnsi="Calibri" w:cs="Calibri"/>
          <w:bCs/>
          <w:sz w:val="28"/>
          <w:szCs w:val="28"/>
        </w:rPr>
        <w:lastRenderedPageBreak/>
        <w:t xml:space="preserve">455 </w:t>
      </w:r>
      <w:r w:rsidRPr="00097BBB">
        <w:rPr>
          <w:rStyle w:val="Typewriter"/>
          <w:rFonts w:ascii="Calibri" w:hAnsi="Calibri" w:cs="Calibri"/>
          <w:bCs/>
          <w:sz w:val="28"/>
          <w:szCs w:val="28"/>
          <w:u w:val="single"/>
        </w:rPr>
        <w:t>Payment</w:t>
      </w:r>
      <w:r w:rsidRPr="008C48FD">
        <w:rPr>
          <w:rFonts w:ascii="Calibri" w:hAnsi="Calibri" w:cs="Calibri"/>
          <w:bCs/>
          <w:sz w:val="28"/>
          <w:szCs w:val="28"/>
        </w:rPr>
        <w:t xml:space="preserve"> </w:t>
      </w:r>
    </w:p>
    <w:p w14:paraId="631B7EFC" w14:textId="77777777" w:rsidR="003E3947" w:rsidRPr="00097BBB" w:rsidRDefault="003E3947" w:rsidP="003E3947">
      <w:pPr>
        <w:ind w:left="864"/>
        <w:rPr>
          <w:rStyle w:val="Typewriter"/>
          <w:rFonts w:ascii="Calibri" w:hAnsi="Calibri" w:cs="Calibri"/>
          <w:bCs/>
          <w:sz w:val="28"/>
          <w:szCs w:val="28"/>
        </w:rPr>
      </w:pPr>
    </w:p>
    <w:p w14:paraId="30E3731F" w14:textId="77777777" w:rsidR="003E3947" w:rsidRPr="00097BBB" w:rsidRDefault="003E3947" w:rsidP="003E3947">
      <w:pPr>
        <w:ind w:left="864"/>
        <w:rPr>
          <w:rStyle w:val="Typewriter"/>
          <w:rFonts w:ascii="Calibri" w:hAnsi="Calibri" w:cs="Calibri"/>
          <w:bCs/>
          <w:sz w:val="28"/>
          <w:szCs w:val="28"/>
        </w:rPr>
      </w:pPr>
      <w:r w:rsidRPr="00097BBB">
        <w:rPr>
          <w:rStyle w:val="Typewriter"/>
          <w:rFonts w:ascii="Calibri" w:hAnsi="Calibri" w:cs="Calibri"/>
          <w:bCs/>
          <w:sz w:val="28"/>
          <w:szCs w:val="28"/>
        </w:rPr>
        <w:t>Official residence expenses authorized under this chapter must be accounted for on an annual calendar year basis and paid or reimbursed based on the annual amount calculated.  Each agency should establish policies and procedures in order to ensure employee pays appropriate amount.</w:t>
      </w:r>
    </w:p>
    <w:p w14:paraId="20C4437B" w14:textId="77777777" w:rsidR="003E3947" w:rsidRPr="00097BBB" w:rsidRDefault="003E3947" w:rsidP="003E3947">
      <w:pPr>
        <w:ind w:left="864"/>
        <w:rPr>
          <w:rStyle w:val="Typewriter"/>
          <w:rFonts w:ascii="Calibri" w:hAnsi="Calibri" w:cs="Calibri"/>
          <w:bCs/>
          <w:sz w:val="28"/>
          <w:szCs w:val="28"/>
        </w:rPr>
      </w:pPr>
    </w:p>
    <w:p w14:paraId="245D89A5" w14:textId="77777777" w:rsidR="003E3947" w:rsidRPr="00097BBB" w:rsidRDefault="003E3947" w:rsidP="003E3947">
      <w:pPr>
        <w:ind w:left="864"/>
        <w:rPr>
          <w:rStyle w:val="Typewriter"/>
          <w:rFonts w:ascii="Calibri" w:hAnsi="Calibri" w:cs="Calibri"/>
          <w:bCs/>
          <w:sz w:val="28"/>
          <w:szCs w:val="28"/>
        </w:rPr>
      </w:pPr>
      <w:r w:rsidRPr="00097BBB">
        <w:rPr>
          <w:rStyle w:val="Typewriter"/>
          <w:rFonts w:ascii="Calibri" w:hAnsi="Calibri" w:cs="Calibri"/>
          <w:bCs/>
          <w:sz w:val="28"/>
          <w:szCs w:val="28"/>
        </w:rPr>
        <w:t xml:space="preserve">456 </w:t>
      </w:r>
      <w:r w:rsidRPr="00097BBB">
        <w:rPr>
          <w:rStyle w:val="Typewriter"/>
          <w:rFonts w:ascii="Calibri" w:hAnsi="Calibri" w:cs="Calibri"/>
          <w:bCs/>
          <w:sz w:val="28"/>
          <w:szCs w:val="28"/>
          <w:u w:val="single"/>
        </w:rPr>
        <w:t>Advance of Funds for Official Residence Expenses</w:t>
      </w:r>
      <w:r w:rsidRPr="00097BBB">
        <w:rPr>
          <w:rStyle w:val="Typewriter"/>
          <w:rFonts w:ascii="Calibri" w:hAnsi="Calibri" w:cs="Calibri"/>
          <w:bCs/>
          <w:sz w:val="28"/>
          <w:szCs w:val="28"/>
        </w:rPr>
        <w:t xml:space="preserve"> (eff. 7/22/07 TL:SR 679)</w:t>
      </w:r>
    </w:p>
    <w:p w14:paraId="33764F1E" w14:textId="77777777" w:rsidR="003E3947" w:rsidRPr="00097BBB" w:rsidRDefault="003E3947" w:rsidP="003E3947">
      <w:pPr>
        <w:ind w:left="864"/>
        <w:rPr>
          <w:rStyle w:val="Typewriter"/>
          <w:rFonts w:ascii="Calibri" w:hAnsi="Calibri" w:cs="Calibri"/>
          <w:bCs/>
          <w:sz w:val="28"/>
          <w:szCs w:val="28"/>
        </w:rPr>
      </w:pPr>
    </w:p>
    <w:p w14:paraId="5CC5F302" w14:textId="77777777" w:rsidR="003E3947" w:rsidRPr="00097BBB" w:rsidRDefault="003E3947" w:rsidP="003E3947">
      <w:pPr>
        <w:ind w:left="864"/>
        <w:rPr>
          <w:rStyle w:val="Typewriter"/>
          <w:rFonts w:ascii="Calibri" w:hAnsi="Calibri" w:cs="Calibri"/>
          <w:bCs/>
          <w:sz w:val="28"/>
          <w:szCs w:val="28"/>
        </w:rPr>
      </w:pPr>
      <w:r w:rsidRPr="00097BBB">
        <w:rPr>
          <w:rStyle w:val="Typewriter"/>
          <w:rFonts w:ascii="Calibri" w:hAnsi="Calibri" w:cs="Calibri"/>
          <w:bCs/>
          <w:sz w:val="28"/>
          <w:szCs w:val="28"/>
        </w:rPr>
        <w:t>An agency may provide an advance of funds for official residence expenses to principal representatives eligible to receive reimbursements for such expenses.</w:t>
      </w:r>
    </w:p>
    <w:p w14:paraId="31088E03" w14:textId="77777777" w:rsidR="003E3947" w:rsidRPr="00097BBB" w:rsidRDefault="003E3947" w:rsidP="003E3947">
      <w:pPr>
        <w:ind w:left="864"/>
        <w:rPr>
          <w:rStyle w:val="Typewriter"/>
          <w:rFonts w:ascii="Calibri" w:hAnsi="Calibri" w:cs="Calibri"/>
          <w:bCs/>
          <w:sz w:val="28"/>
          <w:szCs w:val="28"/>
        </w:rPr>
      </w:pPr>
    </w:p>
    <w:p w14:paraId="303CCD5A" w14:textId="77777777" w:rsidR="003E3947" w:rsidRPr="00097BBB" w:rsidRDefault="003E3947" w:rsidP="003E3947">
      <w:pPr>
        <w:ind w:left="864"/>
        <w:rPr>
          <w:rStyle w:val="Typewriter"/>
          <w:rFonts w:ascii="Calibri" w:hAnsi="Calibri" w:cs="Calibri"/>
          <w:bCs/>
          <w:sz w:val="28"/>
          <w:szCs w:val="28"/>
        </w:rPr>
      </w:pPr>
      <w:r w:rsidRPr="00097BBB">
        <w:rPr>
          <w:rStyle w:val="Typewriter"/>
          <w:rFonts w:ascii="Calibri" w:hAnsi="Calibri" w:cs="Calibri"/>
          <w:bCs/>
          <w:sz w:val="28"/>
          <w:szCs w:val="28"/>
        </w:rPr>
        <w:t xml:space="preserve">457 </w:t>
      </w:r>
      <w:r w:rsidRPr="00097BBB">
        <w:rPr>
          <w:rStyle w:val="Typewriter"/>
          <w:rFonts w:ascii="Calibri" w:hAnsi="Calibri" w:cs="Calibri"/>
          <w:bCs/>
          <w:sz w:val="28"/>
          <w:szCs w:val="28"/>
          <w:u w:val="single"/>
        </w:rPr>
        <w:t>Condition Requiring Repayment</w:t>
      </w:r>
      <w:r w:rsidRPr="00097BBB">
        <w:rPr>
          <w:rStyle w:val="Typewriter"/>
          <w:rFonts w:ascii="Calibri" w:hAnsi="Calibri" w:cs="Calibri"/>
          <w:bCs/>
          <w:sz w:val="28"/>
          <w:szCs w:val="28"/>
        </w:rPr>
        <w:t xml:space="preserve"> (eff. 7/22/07 TL:SR 679)</w:t>
      </w:r>
    </w:p>
    <w:p w14:paraId="279EBB61" w14:textId="77777777" w:rsidR="003E3947" w:rsidRPr="00097BBB" w:rsidRDefault="003E3947" w:rsidP="003E3947">
      <w:pPr>
        <w:ind w:left="864"/>
        <w:rPr>
          <w:rStyle w:val="Typewriter"/>
          <w:rFonts w:ascii="Calibri" w:hAnsi="Calibri" w:cs="Calibri"/>
          <w:bCs/>
          <w:sz w:val="28"/>
          <w:szCs w:val="28"/>
        </w:rPr>
      </w:pPr>
    </w:p>
    <w:p w14:paraId="0F874F3C" w14:textId="77777777" w:rsidR="003E3947" w:rsidRPr="00097BBB" w:rsidRDefault="003E3947" w:rsidP="003E3947">
      <w:pPr>
        <w:ind w:left="864"/>
        <w:rPr>
          <w:rStyle w:val="Typewriter"/>
          <w:rFonts w:ascii="Calibri" w:hAnsi="Calibri" w:cs="Calibri"/>
          <w:bCs/>
          <w:sz w:val="28"/>
          <w:szCs w:val="28"/>
        </w:rPr>
      </w:pPr>
      <w:r w:rsidRPr="00097BBB">
        <w:rPr>
          <w:rStyle w:val="Typewriter"/>
          <w:rFonts w:ascii="Calibri" w:hAnsi="Calibri" w:cs="Calibri"/>
          <w:bCs/>
          <w:sz w:val="28"/>
          <w:szCs w:val="28"/>
        </w:rPr>
        <w:t>An advance of funds not substantiated by a receipt or other proof of payment shall be repaid by the employee to the agency.</w:t>
      </w:r>
    </w:p>
    <w:p w14:paraId="54F75FDA" w14:textId="77777777" w:rsidR="003E3947" w:rsidRPr="00097BBB" w:rsidRDefault="003E3947" w:rsidP="003E3947">
      <w:pPr>
        <w:ind w:left="864"/>
        <w:rPr>
          <w:rStyle w:val="Typewriter"/>
          <w:rFonts w:ascii="Calibri" w:hAnsi="Calibri" w:cs="Calibri"/>
          <w:bCs/>
          <w:sz w:val="28"/>
          <w:szCs w:val="28"/>
        </w:rPr>
      </w:pPr>
    </w:p>
    <w:p w14:paraId="31250ABC" w14:textId="77777777" w:rsidR="003E3947" w:rsidRPr="008C48FD" w:rsidRDefault="003E3947" w:rsidP="003E3947">
      <w:pPr>
        <w:ind w:left="864"/>
        <w:rPr>
          <w:rFonts w:ascii="Calibri" w:hAnsi="Calibri" w:cs="Calibri"/>
          <w:bCs/>
          <w:sz w:val="28"/>
          <w:szCs w:val="28"/>
          <w:u w:val="single"/>
        </w:rPr>
      </w:pPr>
    </w:p>
    <w:p w14:paraId="75198E48" w14:textId="77777777" w:rsidR="003E3947" w:rsidRPr="008C48FD" w:rsidRDefault="003E3947" w:rsidP="003E3947">
      <w:pPr>
        <w:rPr>
          <w:rFonts w:ascii="Calibri" w:hAnsi="Calibri" w:cs="Calibri"/>
          <w:bCs/>
          <w:sz w:val="28"/>
          <w:szCs w:val="28"/>
        </w:rPr>
        <w:sectPr w:rsidR="003E3947" w:rsidRPr="008C48FD" w:rsidSect="00C04DD1">
          <w:headerReference w:type="default" r:id="rId64"/>
          <w:pgSz w:w="12240" w:h="15840" w:code="1"/>
          <w:pgMar w:top="1440" w:right="1800" w:bottom="1440" w:left="1440" w:header="720" w:footer="720" w:gutter="0"/>
          <w:cols w:space="720"/>
        </w:sectPr>
      </w:pPr>
    </w:p>
    <w:p w14:paraId="70746500"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lastRenderedPageBreak/>
        <w:t>POST HARDSHIP DIFFERENTIAL (Last Updated Interim eff. 06/28/2021</w:t>
      </w:r>
      <w:r w:rsidR="001B0BE1" w:rsidRPr="00097BBB">
        <w:rPr>
          <w:rFonts w:ascii="Calibri" w:hAnsi="Calibri" w:cs="Calibri"/>
          <w:bCs/>
          <w:sz w:val="28"/>
          <w:szCs w:val="28"/>
          <w:u w:val="single"/>
        </w:rPr>
        <w:t>; 08-01-2021 Final TL:SR 1026</w:t>
      </w:r>
      <w:r w:rsidRPr="00097BBB">
        <w:rPr>
          <w:rFonts w:ascii="Calibri" w:hAnsi="Calibri" w:cs="Calibri"/>
          <w:bCs/>
          <w:sz w:val="28"/>
          <w:szCs w:val="28"/>
          <w:u w:val="single"/>
        </w:rPr>
        <w:t>)</w:t>
      </w:r>
    </w:p>
    <w:p w14:paraId="3C53B327"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720CA646"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510 </w:t>
      </w:r>
      <w:r w:rsidRPr="00097BBB">
        <w:rPr>
          <w:rFonts w:ascii="Calibri" w:hAnsi="Calibri" w:cs="Calibri"/>
          <w:bCs/>
          <w:sz w:val="28"/>
          <w:szCs w:val="28"/>
          <w:u w:val="single"/>
        </w:rPr>
        <w:t>GENERAL</w:t>
      </w:r>
    </w:p>
    <w:p w14:paraId="6A53B3BA"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822E0C8"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511 </w:t>
      </w:r>
      <w:r w:rsidRPr="00097BBB">
        <w:rPr>
          <w:rFonts w:ascii="Calibri" w:hAnsi="Calibri" w:cs="Calibri"/>
          <w:bCs/>
          <w:sz w:val="28"/>
          <w:szCs w:val="28"/>
          <w:u w:val="single"/>
        </w:rPr>
        <w:t>Definitions</w:t>
      </w:r>
    </w:p>
    <w:p w14:paraId="5D1615F2"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354D515" w14:textId="77777777" w:rsidR="003269CB" w:rsidRPr="00097BBB" w:rsidRDefault="003269CB" w:rsidP="003269CB">
      <w:pPr>
        <w:tabs>
          <w:tab w:val="left" w:pos="384"/>
          <w:tab w:val="left" w:pos="768"/>
          <w:tab w:val="left" w:pos="1152"/>
          <w:tab w:val="left" w:pos="1728"/>
          <w:tab w:val="left" w:pos="2496"/>
          <w:tab w:val="left" w:pos="2784"/>
          <w:tab w:val="left" w:pos="3072"/>
        </w:tabs>
        <w:ind w:left="1008"/>
        <w:rPr>
          <w:rFonts w:ascii="Calibri" w:hAnsi="Calibri" w:cs="Calibri"/>
          <w:bCs/>
          <w:sz w:val="28"/>
          <w:szCs w:val="28"/>
        </w:rPr>
      </w:pPr>
      <w:r w:rsidRPr="00097BBB">
        <w:rPr>
          <w:rFonts w:ascii="Calibri" w:hAnsi="Calibri" w:cs="Calibri"/>
          <w:bCs/>
          <w:sz w:val="28"/>
          <w:szCs w:val="28"/>
        </w:rPr>
        <w:t>For the purpose of this chapter:</w:t>
      </w:r>
    </w:p>
    <w:p w14:paraId="587F5D3F"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92912D4" w14:textId="77777777" w:rsidR="003269CB" w:rsidRPr="00097BBB" w:rsidRDefault="003269CB" w:rsidP="003269CB">
      <w:pPr>
        <w:tabs>
          <w:tab w:val="left" w:pos="384"/>
          <w:tab w:val="left" w:pos="768"/>
          <w:tab w:val="left" w:pos="1152"/>
          <w:tab w:val="left" w:pos="1728"/>
          <w:tab w:val="left" w:pos="2496"/>
          <w:tab w:val="left" w:pos="2784"/>
          <w:tab w:val="left" w:pos="3072"/>
        </w:tabs>
        <w:ind w:left="1296" w:right="-288" w:hanging="288"/>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Post hardship differential</w:t>
      </w:r>
      <w:r w:rsidRPr="00097BBB">
        <w:rPr>
          <w:rFonts w:ascii="Calibri" w:hAnsi="Calibri" w:cs="Calibri"/>
          <w:bCs/>
          <w:sz w:val="28"/>
          <w:szCs w:val="28"/>
        </w:rPr>
        <w:t>" means the additional compensation of 5, 10, 15, 20, 25, 30, or 35 percent over basic compensation granted pursuant to Title II, Part D of the Overseas Differentials and Allowances Act (P.L. 86-707) and provisions of this chapter to employees (Sections 031.3 and 040i) at differential posts. (eff. 03/05/06, TL:SR 661)</w:t>
      </w:r>
    </w:p>
    <w:p w14:paraId="27C419CC"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291E653A" w14:textId="77777777" w:rsidR="003269CB" w:rsidRPr="00097BBB" w:rsidRDefault="003269CB" w:rsidP="003269CB">
      <w:pPr>
        <w:tabs>
          <w:tab w:val="left" w:pos="384"/>
          <w:tab w:val="left" w:pos="768"/>
          <w:tab w:val="left" w:pos="1152"/>
          <w:tab w:val="left" w:pos="1728"/>
          <w:tab w:val="left" w:pos="2496"/>
          <w:tab w:val="left" w:pos="2784"/>
          <w:tab w:val="left" w:pos="3072"/>
        </w:tabs>
        <w:ind w:left="1296" w:right="-288" w:hanging="288"/>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Differential post</w:t>
      </w:r>
      <w:r w:rsidRPr="00097BBB">
        <w:rPr>
          <w:rFonts w:ascii="Calibri" w:hAnsi="Calibri" w:cs="Calibri"/>
          <w:bCs/>
          <w:sz w:val="28"/>
          <w:szCs w:val="28"/>
        </w:rPr>
        <w:t>" means:</w:t>
      </w:r>
    </w:p>
    <w:p w14:paraId="0E1E2BCE"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683271F" w14:textId="77777777" w:rsidR="003269CB" w:rsidRPr="00097BBB" w:rsidRDefault="00872687" w:rsidP="003269CB">
      <w:pPr>
        <w:tabs>
          <w:tab w:val="left" w:pos="384"/>
          <w:tab w:val="left" w:pos="768"/>
          <w:tab w:val="left" w:pos="1152"/>
          <w:tab w:val="left" w:pos="1728"/>
          <w:tab w:val="left" w:pos="2496"/>
          <w:tab w:val="left" w:pos="2784"/>
          <w:tab w:val="left" w:pos="3072"/>
        </w:tabs>
        <w:ind w:left="1685" w:right="-288" w:hanging="389"/>
        <w:rPr>
          <w:rFonts w:ascii="Calibri" w:hAnsi="Calibri" w:cs="Calibri"/>
          <w:bCs/>
          <w:sz w:val="28"/>
          <w:szCs w:val="28"/>
        </w:rPr>
      </w:pPr>
      <w:r w:rsidRPr="00097BBB">
        <w:rPr>
          <w:rFonts w:ascii="Calibri" w:hAnsi="Calibri" w:cs="Calibri"/>
          <w:bCs/>
          <w:sz w:val="28"/>
          <w:szCs w:val="28"/>
        </w:rPr>
        <w:t xml:space="preserve"> </w:t>
      </w:r>
      <w:r w:rsidR="003269CB" w:rsidRPr="00097BBB">
        <w:rPr>
          <w:rFonts w:ascii="Calibri" w:hAnsi="Calibri" w:cs="Calibri"/>
          <w:bCs/>
          <w:sz w:val="28"/>
          <w:szCs w:val="28"/>
        </w:rPr>
        <w:t>(1) a place listed individually in Section 920 for which a post hardship differential rate other than zero is shown in column 6; or  (Interim eff. 06/28/2021</w:t>
      </w:r>
      <w:r w:rsidR="001B0BE1" w:rsidRPr="00097BBB">
        <w:rPr>
          <w:rFonts w:ascii="Calibri" w:hAnsi="Calibri" w:cs="Calibri"/>
          <w:bCs/>
          <w:sz w:val="28"/>
          <w:szCs w:val="28"/>
        </w:rPr>
        <w:t>; 08-01-2021 Final TL:SR 1026</w:t>
      </w:r>
      <w:r w:rsidR="003269CB" w:rsidRPr="00097BBB">
        <w:rPr>
          <w:rFonts w:ascii="Calibri" w:hAnsi="Calibri" w:cs="Calibri"/>
          <w:bCs/>
          <w:sz w:val="28"/>
          <w:szCs w:val="28"/>
        </w:rPr>
        <w:t>)</w:t>
      </w:r>
    </w:p>
    <w:p w14:paraId="6080AD52"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386138E" w14:textId="77777777" w:rsidR="003269CB" w:rsidRPr="00097BBB" w:rsidRDefault="00872687" w:rsidP="003269CB">
      <w:pPr>
        <w:tabs>
          <w:tab w:val="left" w:pos="384"/>
          <w:tab w:val="left" w:pos="768"/>
          <w:tab w:val="left" w:pos="1152"/>
          <w:tab w:val="left" w:pos="1728"/>
          <w:tab w:val="left" w:pos="2496"/>
          <w:tab w:val="left" w:pos="2784"/>
          <w:tab w:val="left" w:pos="3072"/>
        </w:tabs>
        <w:ind w:left="1685" w:right="-288" w:hanging="389"/>
        <w:rPr>
          <w:rFonts w:ascii="Calibri" w:hAnsi="Calibri" w:cs="Calibri"/>
          <w:bCs/>
          <w:sz w:val="28"/>
          <w:szCs w:val="28"/>
        </w:rPr>
      </w:pPr>
      <w:r w:rsidRPr="00097BBB">
        <w:rPr>
          <w:rFonts w:ascii="Calibri" w:hAnsi="Calibri" w:cs="Calibri"/>
          <w:bCs/>
          <w:sz w:val="28"/>
          <w:szCs w:val="28"/>
        </w:rPr>
        <w:t xml:space="preserve"> </w:t>
      </w:r>
      <w:r w:rsidR="003269CB" w:rsidRPr="00097BBB">
        <w:rPr>
          <w:rFonts w:ascii="Calibri" w:hAnsi="Calibri" w:cs="Calibri"/>
          <w:bCs/>
          <w:sz w:val="28"/>
          <w:szCs w:val="28"/>
        </w:rPr>
        <w:t xml:space="preserve">(2) a place which is not listed individually in Section 920, but which is located in a country or area for which a post hardship differential rate other than zero is </w:t>
      </w:r>
      <w:r w:rsidR="003269CB" w:rsidRPr="00097BBB">
        <w:rPr>
          <w:rFonts w:ascii="Calibri" w:hAnsi="Calibri" w:cs="Calibri"/>
          <w:bCs/>
          <w:sz w:val="28"/>
          <w:szCs w:val="28"/>
        </w:rPr>
        <w:tab/>
        <w:t>shown in column 6 of Section 920.  (Interim eff. 06/28/2021</w:t>
      </w:r>
      <w:r w:rsidR="001B0BE1" w:rsidRPr="00097BBB">
        <w:rPr>
          <w:rFonts w:ascii="Calibri" w:hAnsi="Calibri" w:cs="Calibri"/>
          <w:bCs/>
          <w:sz w:val="28"/>
          <w:szCs w:val="28"/>
        </w:rPr>
        <w:t>; 08-01-2021 Final TL:SR 1026</w:t>
      </w:r>
      <w:r w:rsidR="003269CB" w:rsidRPr="00097BBB">
        <w:rPr>
          <w:rFonts w:ascii="Calibri" w:hAnsi="Calibri" w:cs="Calibri"/>
          <w:bCs/>
          <w:sz w:val="28"/>
          <w:szCs w:val="28"/>
        </w:rPr>
        <w:t>)</w:t>
      </w:r>
    </w:p>
    <w:p w14:paraId="09A91697"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6D456D4" w14:textId="77777777" w:rsidR="003269CB" w:rsidRPr="00097BBB" w:rsidRDefault="003269CB" w:rsidP="003269CB">
      <w:pPr>
        <w:tabs>
          <w:tab w:val="left" w:pos="384"/>
          <w:tab w:val="left" w:pos="768"/>
          <w:tab w:val="left" w:pos="1152"/>
          <w:tab w:val="left" w:pos="1728"/>
          <w:tab w:val="left" w:pos="2496"/>
          <w:tab w:val="left" w:pos="2784"/>
          <w:tab w:val="left" w:pos="3072"/>
        </w:tabs>
        <w:ind w:left="1296" w:right="-288" w:hanging="288"/>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Detail</w:t>
      </w:r>
      <w:r w:rsidRPr="00097BBB">
        <w:rPr>
          <w:rFonts w:ascii="Calibri" w:hAnsi="Calibri" w:cs="Calibri"/>
          <w:bCs/>
          <w:sz w:val="28"/>
          <w:szCs w:val="28"/>
        </w:rPr>
        <w:t>" means detail as defined in Section 040p for a minimum of 24 consecutive hours, counted from the time of arrival at a place other than the employee’s post (Section 040h) including also all periods of leave while serving at the place of detail.</w:t>
      </w:r>
    </w:p>
    <w:p w14:paraId="0B13D0CB" w14:textId="77777777" w:rsidR="003269CB" w:rsidRPr="00097BBB" w:rsidRDefault="003269CB" w:rsidP="003269CB">
      <w:pPr>
        <w:tabs>
          <w:tab w:val="left" w:pos="384"/>
          <w:tab w:val="left" w:pos="768"/>
          <w:tab w:val="left" w:pos="1152"/>
          <w:tab w:val="left" w:pos="1728"/>
          <w:tab w:val="left" w:pos="2496"/>
          <w:tab w:val="left" w:pos="2784"/>
          <w:tab w:val="left" w:pos="3072"/>
        </w:tabs>
        <w:ind w:left="2496" w:right="-284" w:hanging="2496"/>
        <w:rPr>
          <w:rFonts w:ascii="Calibri" w:hAnsi="Calibri" w:cs="Calibri"/>
          <w:bCs/>
          <w:sz w:val="28"/>
          <w:szCs w:val="28"/>
        </w:rPr>
      </w:pPr>
    </w:p>
    <w:p w14:paraId="123DC40E" w14:textId="77777777" w:rsidR="003269CB" w:rsidRPr="00097BBB" w:rsidRDefault="003269CB" w:rsidP="003269CB">
      <w:pPr>
        <w:tabs>
          <w:tab w:val="left" w:pos="384"/>
          <w:tab w:val="left" w:pos="768"/>
          <w:tab w:val="left" w:pos="1152"/>
          <w:tab w:val="left" w:pos="1728"/>
          <w:tab w:val="left" w:pos="2496"/>
          <w:tab w:val="left" w:pos="2784"/>
          <w:tab w:val="left" w:pos="3072"/>
        </w:tabs>
        <w:ind w:left="1296" w:right="-288" w:hanging="288"/>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Day</w:t>
      </w:r>
      <w:r w:rsidRPr="00097BBB">
        <w:rPr>
          <w:rFonts w:ascii="Calibri" w:hAnsi="Calibri" w:cs="Calibri"/>
          <w:bCs/>
          <w:sz w:val="28"/>
          <w:szCs w:val="28"/>
        </w:rPr>
        <w:t xml:space="preserve">" means each midnight, including the midnight of the 24-hour period required by "c" above, occurring while the employee is on detail at a differential post. </w:t>
      </w:r>
    </w:p>
    <w:p w14:paraId="66970B6D" w14:textId="77777777" w:rsidR="003269CB" w:rsidRPr="00097BBB" w:rsidRDefault="003269CB" w:rsidP="003269CB">
      <w:pPr>
        <w:tabs>
          <w:tab w:val="left" w:pos="384"/>
          <w:tab w:val="left" w:pos="768"/>
          <w:tab w:val="left" w:pos="1152"/>
          <w:tab w:val="left" w:pos="1728"/>
          <w:tab w:val="left" w:pos="2496"/>
          <w:tab w:val="left" w:pos="2784"/>
          <w:tab w:val="left" w:pos="3072"/>
        </w:tabs>
        <w:ind w:left="2496" w:right="-284" w:hanging="2496"/>
        <w:rPr>
          <w:rFonts w:ascii="Calibri" w:hAnsi="Calibri" w:cs="Calibri"/>
          <w:bCs/>
          <w:sz w:val="28"/>
          <w:szCs w:val="28"/>
        </w:rPr>
      </w:pPr>
    </w:p>
    <w:p w14:paraId="4B9E333B"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512 </w:t>
      </w:r>
      <w:r w:rsidRPr="00097BBB">
        <w:rPr>
          <w:rFonts w:ascii="Calibri" w:hAnsi="Calibri" w:cs="Calibri"/>
          <w:bCs/>
          <w:sz w:val="28"/>
          <w:szCs w:val="28"/>
          <w:u w:val="single"/>
        </w:rPr>
        <w:t>Scope</w:t>
      </w:r>
    </w:p>
    <w:p w14:paraId="0F204816"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47A2BD0" w14:textId="6DCEDDC4" w:rsidR="003269CB" w:rsidRPr="00097BBB" w:rsidRDefault="003269CB" w:rsidP="00E01AE2">
      <w:pPr>
        <w:tabs>
          <w:tab w:val="left" w:pos="384"/>
          <w:tab w:val="left" w:pos="768"/>
          <w:tab w:val="left" w:pos="1152"/>
          <w:tab w:val="left" w:pos="1728"/>
          <w:tab w:val="left" w:pos="2496"/>
          <w:tab w:val="left" w:pos="2784"/>
          <w:tab w:val="left" w:pos="3072"/>
        </w:tabs>
        <w:ind w:left="1546" w:right="-288" w:hanging="389"/>
        <w:rPr>
          <w:rFonts w:ascii="Calibri" w:hAnsi="Calibri" w:cs="Calibri"/>
          <w:bCs/>
          <w:sz w:val="28"/>
          <w:szCs w:val="28"/>
        </w:rPr>
      </w:pPr>
      <w:r w:rsidRPr="00097BBB">
        <w:rPr>
          <w:rFonts w:ascii="Calibri" w:hAnsi="Calibri" w:cs="Calibri"/>
          <w:bCs/>
          <w:sz w:val="28"/>
          <w:szCs w:val="28"/>
        </w:rPr>
        <w:t>Post hardship differential is designed to provide additional</w:t>
      </w:r>
      <w:r w:rsidR="00E01AE2" w:rsidRPr="00097BBB">
        <w:rPr>
          <w:rFonts w:ascii="Calibri" w:hAnsi="Calibri" w:cs="Calibri"/>
          <w:bCs/>
          <w:sz w:val="28"/>
          <w:szCs w:val="28"/>
        </w:rPr>
        <w:t xml:space="preserve"> </w:t>
      </w:r>
      <w:r w:rsidRPr="00097BBB">
        <w:rPr>
          <w:rFonts w:ascii="Calibri" w:hAnsi="Calibri" w:cs="Calibri"/>
          <w:bCs/>
          <w:sz w:val="28"/>
          <w:szCs w:val="28"/>
        </w:rPr>
        <w:t>compensation to employees for service at places in foreign areas where conditions of environment differ substantially from conditions of environment in the continental United States and warrant additional compensation as a recruitment and retention incentive.  (Interim eff. 06/28/2021</w:t>
      </w:r>
      <w:r w:rsidR="001B0BE1" w:rsidRPr="00097BBB">
        <w:rPr>
          <w:rFonts w:ascii="Calibri" w:hAnsi="Calibri" w:cs="Calibri"/>
          <w:bCs/>
          <w:sz w:val="28"/>
          <w:szCs w:val="28"/>
        </w:rPr>
        <w:t>; 08-01-2021 Final TL:SR 1026</w:t>
      </w:r>
      <w:r w:rsidRPr="00097BBB">
        <w:rPr>
          <w:rFonts w:ascii="Calibri" w:hAnsi="Calibri" w:cs="Calibri"/>
          <w:bCs/>
          <w:sz w:val="28"/>
          <w:szCs w:val="28"/>
        </w:rPr>
        <w:t>)</w:t>
      </w:r>
    </w:p>
    <w:p w14:paraId="3DEFB0C4" w14:textId="77777777" w:rsidR="003269CB" w:rsidRPr="00097BBB" w:rsidRDefault="003269CB" w:rsidP="003269CB">
      <w:pPr>
        <w:tabs>
          <w:tab w:val="left" w:pos="384"/>
          <w:tab w:val="left" w:pos="768"/>
          <w:tab w:val="left" w:pos="1152"/>
          <w:tab w:val="left" w:pos="1728"/>
          <w:tab w:val="left" w:pos="2496"/>
          <w:tab w:val="left" w:pos="2784"/>
          <w:tab w:val="left" w:pos="3072"/>
        </w:tabs>
        <w:ind w:left="1008"/>
        <w:rPr>
          <w:rFonts w:ascii="Calibri" w:hAnsi="Calibri" w:cs="Calibri"/>
          <w:bCs/>
          <w:sz w:val="28"/>
          <w:szCs w:val="28"/>
        </w:rPr>
      </w:pPr>
      <w:r w:rsidRPr="00097BBB">
        <w:rPr>
          <w:rFonts w:ascii="Calibri" w:hAnsi="Calibri" w:cs="Calibri"/>
          <w:bCs/>
          <w:sz w:val="28"/>
          <w:szCs w:val="28"/>
        </w:rPr>
        <w:t xml:space="preserve">  </w:t>
      </w:r>
    </w:p>
    <w:p w14:paraId="2F5D1FC1" w14:textId="77777777" w:rsidR="003269CB" w:rsidRPr="00097BBB" w:rsidRDefault="003269CB" w:rsidP="003269CB">
      <w:pPr>
        <w:tabs>
          <w:tab w:val="left" w:pos="384"/>
          <w:tab w:val="left" w:pos="768"/>
          <w:tab w:val="left" w:pos="1152"/>
          <w:tab w:val="left" w:pos="1728"/>
          <w:tab w:val="left" w:pos="2496"/>
          <w:tab w:val="left" w:pos="2784"/>
          <w:tab w:val="left" w:pos="3072"/>
        </w:tabs>
        <w:ind w:left="1157" w:right="-288" w:hanging="389"/>
        <w:rPr>
          <w:rFonts w:ascii="Calibri" w:hAnsi="Calibri" w:cs="Calibri"/>
          <w:bCs/>
          <w:sz w:val="28"/>
          <w:szCs w:val="28"/>
        </w:rPr>
      </w:pPr>
      <w:r w:rsidRPr="00097BBB">
        <w:rPr>
          <w:rFonts w:ascii="Calibri" w:hAnsi="Calibri" w:cs="Calibri"/>
          <w:bCs/>
          <w:sz w:val="28"/>
          <w:szCs w:val="28"/>
        </w:rPr>
        <w:t xml:space="preserve">513 </w:t>
      </w:r>
      <w:r w:rsidRPr="00097BBB">
        <w:rPr>
          <w:rFonts w:ascii="Calibri" w:hAnsi="Calibri" w:cs="Calibri"/>
          <w:bCs/>
          <w:sz w:val="28"/>
          <w:szCs w:val="28"/>
          <w:u w:val="single"/>
        </w:rPr>
        <w:t xml:space="preserve">Basis for Post Hardship Differential </w:t>
      </w:r>
      <w:r w:rsidRPr="00097BBB">
        <w:rPr>
          <w:rFonts w:ascii="Calibri" w:hAnsi="Calibri" w:cs="Calibri"/>
          <w:bCs/>
          <w:sz w:val="28"/>
          <w:szCs w:val="28"/>
        </w:rPr>
        <w:t>(</w:t>
      </w:r>
      <w:r w:rsidR="007807A6"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2297ECB5"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p>
    <w:p w14:paraId="39609B12"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4A29C7AC" w14:textId="77777777" w:rsidR="003269CB" w:rsidRPr="00097BBB" w:rsidRDefault="003269CB" w:rsidP="003269CB">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t xml:space="preserve">513.1 </w:t>
      </w:r>
      <w:r w:rsidRPr="00097BBB">
        <w:rPr>
          <w:rFonts w:ascii="Calibri" w:hAnsi="Calibri" w:cs="Calibri"/>
          <w:bCs/>
          <w:sz w:val="28"/>
          <w:szCs w:val="28"/>
          <w:u w:val="single"/>
        </w:rPr>
        <w:t>Classification</w:t>
      </w:r>
    </w:p>
    <w:p w14:paraId="3FDDEBEC"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FB09FCA" w14:textId="77777777" w:rsidR="003269CB" w:rsidRPr="00097BBB" w:rsidRDefault="003269CB" w:rsidP="003269CB">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A post hardship differential is established for any place when, and only when, the place involves extraordinarily difficult living conditions, excessive physical hardship, or notably unhealthful conditions affecting the majority of employees officially stationed or detailed at that place.  Living costs are not considered in differential determination. (</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 xml:space="preserve">) </w:t>
      </w:r>
    </w:p>
    <w:p w14:paraId="75EEE72A"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69272DD7" w14:textId="77777777" w:rsidR="003269CB" w:rsidRPr="00097BBB" w:rsidRDefault="003269CB" w:rsidP="003269CB">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t xml:space="preserve">513.2 </w:t>
      </w:r>
      <w:r w:rsidRPr="00097BBB">
        <w:rPr>
          <w:rFonts w:ascii="Calibri" w:hAnsi="Calibri" w:cs="Calibri"/>
          <w:bCs/>
          <w:sz w:val="28"/>
          <w:szCs w:val="28"/>
          <w:u w:val="single"/>
        </w:rPr>
        <w:t>Periodic Review</w:t>
      </w:r>
    </w:p>
    <w:p w14:paraId="1F168D6A"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3F3BDC19" w14:textId="6C3CC6C0" w:rsidR="003269CB" w:rsidRPr="00097BBB" w:rsidRDefault="003269CB" w:rsidP="003269CB">
      <w:pPr>
        <w:tabs>
          <w:tab w:val="left" w:pos="384"/>
          <w:tab w:val="left" w:pos="768"/>
          <w:tab w:val="left" w:pos="1152"/>
          <w:tab w:val="left" w:pos="1728"/>
          <w:tab w:val="left" w:pos="2496"/>
          <w:tab w:val="left" w:pos="2784"/>
          <w:tab w:val="left" w:pos="3072"/>
        </w:tabs>
        <w:ind w:left="1728" w:right="-288"/>
        <w:outlineLvl w:val="0"/>
        <w:rPr>
          <w:rFonts w:ascii="Calibri" w:hAnsi="Calibri" w:cs="Calibri"/>
          <w:bCs/>
          <w:sz w:val="28"/>
          <w:szCs w:val="28"/>
        </w:rPr>
      </w:pPr>
      <w:r w:rsidRPr="00097BBB">
        <w:rPr>
          <w:rFonts w:ascii="Calibri" w:hAnsi="Calibri" w:cs="Calibri"/>
          <w:bCs/>
          <w:sz w:val="28"/>
          <w:szCs w:val="28"/>
        </w:rPr>
        <w:t xml:space="preserve">Conditions at differential posts are reviewed periodically, but at least biennially, to insure that the payment of post hardship differential shall continue only during the continuance of conditions justifying such payment.  As periodic reviews indicate changes in living conditions, rates of differential may increase or decrease.  Gradual improvements at a post which are noted during these reviews may be insufficient to justify an immediate decrease but may accumulate to form the basis for a decrease at a later time.  Such a decrease may take effect while an employee </w:t>
      </w:r>
      <w:r w:rsidRPr="00097BBB">
        <w:rPr>
          <w:rFonts w:ascii="Calibri" w:hAnsi="Calibri" w:cs="Calibri"/>
          <w:bCs/>
          <w:sz w:val="28"/>
          <w:szCs w:val="28"/>
        </w:rPr>
        <w:lastRenderedPageBreak/>
        <w:t xml:space="preserve">is </w:t>
      </w:r>
      <w:proofErr w:type="spellStart"/>
      <w:r w:rsidRPr="00097BBB">
        <w:rPr>
          <w:rFonts w:ascii="Calibri" w:hAnsi="Calibri" w:cs="Calibri"/>
          <w:bCs/>
          <w:sz w:val="28"/>
          <w:szCs w:val="28"/>
        </w:rPr>
        <w:t>en</w:t>
      </w:r>
      <w:proofErr w:type="spellEnd"/>
      <w:r w:rsidRPr="00097BBB">
        <w:rPr>
          <w:rFonts w:ascii="Calibri" w:hAnsi="Calibri" w:cs="Calibri"/>
          <w:bCs/>
          <w:sz w:val="28"/>
          <w:szCs w:val="28"/>
        </w:rPr>
        <w:t xml:space="preserve"> route to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post or shortly after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arrival.  Conversely, worsening conditions at a post may result in an increase in the post hardship differential which would benefit an employee even though </w:t>
      </w:r>
      <w:r w:rsidR="007746F9" w:rsidRPr="00097BBB">
        <w:rPr>
          <w:rFonts w:ascii="Calibri" w:hAnsi="Calibri" w:cs="Calibri"/>
          <w:bCs/>
          <w:sz w:val="28"/>
          <w:szCs w:val="28"/>
        </w:rPr>
        <w:t xml:space="preserve">they </w:t>
      </w:r>
      <w:r w:rsidRPr="00097BBB">
        <w:rPr>
          <w:rFonts w:ascii="Calibri" w:hAnsi="Calibri" w:cs="Calibri"/>
          <w:bCs/>
          <w:sz w:val="28"/>
          <w:szCs w:val="28"/>
        </w:rPr>
        <w:t>had just arrived.  (</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76777495"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FC07F99"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520 </w:t>
      </w:r>
      <w:r w:rsidRPr="00097BBB">
        <w:rPr>
          <w:rFonts w:ascii="Calibri" w:hAnsi="Calibri" w:cs="Calibri"/>
          <w:bCs/>
          <w:sz w:val="28"/>
          <w:szCs w:val="28"/>
          <w:u w:val="single"/>
        </w:rPr>
        <w:t>POST HARDSHIP DIFFERENTIAL GRANTS</w:t>
      </w:r>
    </w:p>
    <w:p w14:paraId="76EBFA01"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rPr>
      </w:pPr>
    </w:p>
    <w:p w14:paraId="55E2E801"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Employees (Sections 031.3 and 040i) are hereby granted post hardship differentials in accordance with the provisions of this chapter.  (</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7CEB6113"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u w:val="single"/>
        </w:rPr>
      </w:pPr>
    </w:p>
    <w:p w14:paraId="6CF819A0" w14:textId="77777777" w:rsidR="003269CB" w:rsidRPr="00097BBB" w:rsidRDefault="003269CB" w:rsidP="003269CB">
      <w:pPr>
        <w:tabs>
          <w:tab w:val="left" w:pos="384"/>
          <w:tab w:val="left" w:pos="768"/>
          <w:tab w:val="left" w:pos="1152"/>
          <w:tab w:val="left" w:pos="1728"/>
          <w:tab w:val="left" w:pos="2496"/>
          <w:tab w:val="left" w:pos="2784"/>
          <w:tab w:val="left" w:pos="3072"/>
        </w:tabs>
        <w:ind w:right="-284"/>
        <w:rPr>
          <w:rFonts w:ascii="Calibri" w:hAnsi="Calibri" w:cs="Calibri"/>
          <w:bCs/>
          <w:sz w:val="28"/>
          <w:szCs w:val="28"/>
          <w:u w:val="single"/>
        </w:rPr>
      </w:pPr>
    </w:p>
    <w:p w14:paraId="04FBF58E"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530 </w:t>
      </w:r>
      <w:r w:rsidRPr="00097BBB">
        <w:rPr>
          <w:rFonts w:ascii="Calibri" w:hAnsi="Calibri" w:cs="Calibri"/>
          <w:bCs/>
          <w:sz w:val="28"/>
          <w:szCs w:val="28"/>
          <w:u w:val="single"/>
        </w:rPr>
        <w:t>POST HARDSHIP DIFFERENTIAL APPLICABLE TO FOREIGN POST OF ASSIGNMENT (</w:t>
      </w:r>
      <w:r w:rsidR="001B0BE1" w:rsidRPr="00097BBB">
        <w:rPr>
          <w:rFonts w:ascii="Calibri" w:hAnsi="Calibri" w:cs="Calibri"/>
          <w:bCs/>
          <w:sz w:val="28"/>
          <w:szCs w:val="28"/>
          <w:u w:val="single"/>
        </w:rPr>
        <w:t>Interim eff. 06/28/2021; 08-01-2021 Final TL:SR 1026</w:t>
      </w:r>
      <w:r w:rsidRPr="00097BBB">
        <w:rPr>
          <w:rFonts w:ascii="Calibri" w:hAnsi="Calibri" w:cs="Calibri"/>
          <w:bCs/>
          <w:sz w:val="28"/>
          <w:szCs w:val="28"/>
          <w:u w:val="single"/>
        </w:rPr>
        <w:t>)</w:t>
      </w:r>
    </w:p>
    <w:p w14:paraId="510807C0"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C1E2F4F"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531 </w:t>
      </w:r>
      <w:r w:rsidRPr="00097BBB">
        <w:rPr>
          <w:rFonts w:ascii="Calibri" w:hAnsi="Calibri" w:cs="Calibri"/>
          <w:bCs/>
          <w:sz w:val="28"/>
          <w:szCs w:val="28"/>
          <w:u w:val="single"/>
        </w:rPr>
        <w:t>Commencement</w:t>
      </w:r>
    </w:p>
    <w:p w14:paraId="6D09CC61"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BF2878C" w14:textId="77777777" w:rsidR="003269CB" w:rsidRPr="00097BBB" w:rsidRDefault="003269CB" w:rsidP="003269CB">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t xml:space="preserve">531.1 </w:t>
      </w:r>
      <w:r w:rsidRPr="00097BBB">
        <w:rPr>
          <w:rFonts w:ascii="Calibri" w:hAnsi="Calibri" w:cs="Calibri"/>
          <w:bCs/>
          <w:sz w:val="28"/>
          <w:szCs w:val="28"/>
          <w:u w:val="single"/>
        </w:rPr>
        <w:t>Newly Appointed or Transferred Employees</w:t>
      </w:r>
    </w:p>
    <w:p w14:paraId="1246C554"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00CD539" w14:textId="77777777" w:rsidR="003269CB" w:rsidRPr="00097BBB" w:rsidRDefault="003269CB" w:rsidP="003269CB">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The post hardship differential prescribed for an employee's post shall commence as of the latest of the following dates:  (</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475CBDE7"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BEE2AB9"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4224" w:right="-284" w:hanging="2496"/>
        <w:rPr>
          <w:rFonts w:ascii="Calibri" w:hAnsi="Calibri" w:cs="Calibri"/>
          <w:bCs/>
          <w:sz w:val="28"/>
          <w:szCs w:val="28"/>
        </w:rPr>
      </w:pPr>
      <w:r w:rsidRPr="00097BBB">
        <w:rPr>
          <w:rFonts w:ascii="Calibri" w:hAnsi="Calibri" w:cs="Calibri"/>
          <w:bCs/>
          <w:sz w:val="28"/>
          <w:szCs w:val="28"/>
        </w:rPr>
        <w:t>a. date of employee's arrival at a new post;</w:t>
      </w:r>
    </w:p>
    <w:p w14:paraId="0AE9D2F4"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74E82A7"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b. date of entrance on duty, if the employee was recruited locally (Section 031.3);</w:t>
      </w:r>
    </w:p>
    <w:p w14:paraId="29F71A5C"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7BAFF29"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c. effective date of assignment, if employee is already at the new post on detail or leave;</w:t>
      </w:r>
    </w:p>
    <w:p w14:paraId="2BDB832A"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43AFBC"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097BBB">
        <w:rPr>
          <w:rFonts w:ascii="Calibri" w:hAnsi="Calibri" w:cs="Calibri"/>
          <w:bCs/>
          <w:sz w:val="28"/>
          <w:szCs w:val="28"/>
        </w:rPr>
        <w:t>d. the effective date on which a post is classified for differential at a rate higher than zero.</w:t>
      </w:r>
    </w:p>
    <w:p w14:paraId="02B99219"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426718C" w14:textId="77777777" w:rsidR="003269CB" w:rsidRPr="00097BBB" w:rsidRDefault="003269CB" w:rsidP="003269CB">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097BBB">
        <w:rPr>
          <w:rFonts w:ascii="Calibri" w:hAnsi="Calibri" w:cs="Calibri"/>
          <w:bCs/>
          <w:sz w:val="28"/>
          <w:szCs w:val="28"/>
        </w:rPr>
        <w:lastRenderedPageBreak/>
        <w:t xml:space="preserve">531.2 </w:t>
      </w:r>
      <w:r w:rsidRPr="00097BBB">
        <w:rPr>
          <w:rFonts w:ascii="Calibri" w:hAnsi="Calibri" w:cs="Calibri"/>
          <w:bCs/>
          <w:sz w:val="28"/>
          <w:szCs w:val="28"/>
          <w:u w:val="single"/>
        </w:rPr>
        <w:t>Upon Return to Post</w:t>
      </w:r>
    </w:p>
    <w:p w14:paraId="71DEBEA2"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944353B" w14:textId="40E8E4BB" w:rsidR="003269CB" w:rsidRPr="00097BBB" w:rsidRDefault="003269CB" w:rsidP="003269CB">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The post hardship differential to an employee whose post hardship differential was terminated during a period of absence shall commence as of the date of </w:t>
      </w:r>
      <w:r w:rsidR="007746F9" w:rsidRPr="00097BBB">
        <w:rPr>
          <w:rFonts w:ascii="Calibri" w:hAnsi="Calibri" w:cs="Calibri"/>
          <w:bCs/>
          <w:sz w:val="28"/>
          <w:szCs w:val="28"/>
        </w:rPr>
        <w:t xml:space="preserve">their </w:t>
      </w:r>
      <w:r w:rsidRPr="00097BBB">
        <w:rPr>
          <w:rFonts w:ascii="Calibri" w:hAnsi="Calibri" w:cs="Calibri"/>
          <w:bCs/>
          <w:sz w:val="28"/>
          <w:szCs w:val="28"/>
        </w:rPr>
        <w:t xml:space="preserve">return to </w:t>
      </w:r>
      <w:r w:rsidR="007746F9" w:rsidRPr="00097BBB">
        <w:rPr>
          <w:rFonts w:ascii="Calibri" w:hAnsi="Calibri" w:cs="Calibri"/>
          <w:bCs/>
          <w:sz w:val="28"/>
          <w:szCs w:val="28"/>
        </w:rPr>
        <w:t xml:space="preserve">their </w:t>
      </w:r>
      <w:r w:rsidRPr="00097BBB">
        <w:rPr>
          <w:rFonts w:ascii="Calibri" w:hAnsi="Calibri" w:cs="Calibri"/>
          <w:bCs/>
          <w:sz w:val="28"/>
          <w:szCs w:val="28"/>
        </w:rPr>
        <w:t>differential post.</w:t>
      </w:r>
    </w:p>
    <w:p w14:paraId="18BACCF6"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155B981"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532 </w:t>
      </w:r>
      <w:r w:rsidRPr="00097BBB">
        <w:rPr>
          <w:rFonts w:ascii="Calibri" w:hAnsi="Calibri" w:cs="Calibri"/>
          <w:bCs/>
          <w:sz w:val="28"/>
          <w:szCs w:val="28"/>
          <w:u w:val="single"/>
        </w:rPr>
        <w:t xml:space="preserve">Termination </w:t>
      </w:r>
      <w:r w:rsidRPr="00097BBB">
        <w:rPr>
          <w:rFonts w:ascii="Calibri" w:hAnsi="Calibri" w:cs="Calibri"/>
          <w:bCs/>
          <w:sz w:val="28"/>
          <w:szCs w:val="28"/>
        </w:rPr>
        <w:t>(</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60BA7648"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58A1FD"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The post hardship differential shall terminate as of the earliest of the following:</w:t>
      </w:r>
    </w:p>
    <w:p w14:paraId="1F4B4E17"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26FF807B" w14:textId="419BBF76"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a.  close of business on the thirtieth consecutive calendar day the employee is temporarily absent from the post of </w:t>
      </w:r>
      <w:r w:rsidR="007746F9" w:rsidRPr="00097BBB">
        <w:rPr>
          <w:rFonts w:ascii="Calibri" w:hAnsi="Calibri" w:cs="Calibri"/>
          <w:bCs/>
          <w:sz w:val="28"/>
          <w:szCs w:val="28"/>
        </w:rPr>
        <w:t xml:space="preserve">their </w:t>
      </w:r>
      <w:r w:rsidRPr="00097BBB">
        <w:rPr>
          <w:rFonts w:ascii="Calibri" w:hAnsi="Calibri" w:cs="Calibri"/>
          <w:bCs/>
          <w:sz w:val="28"/>
          <w:szCs w:val="28"/>
        </w:rPr>
        <w:t>assignment on travel orders or personal travel.</w:t>
      </w:r>
    </w:p>
    <w:p w14:paraId="32F0A409"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54D1AD55" w14:textId="0F0CF06E"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b.  close of business on the thirtieth consecutive calendar day the employee is absent from </w:t>
      </w:r>
      <w:r w:rsidR="00C77752" w:rsidRPr="00097BBB">
        <w:rPr>
          <w:rFonts w:ascii="Calibri" w:hAnsi="Calibri" w:cs="Calibri"/>
          <w:bCs/>
          <w:sz w:val="28"/>
          <w:szCs w:val="28"/>
        </w:rPr>
        <w:t xml:space="preserve">their </w:t>
      </w:r>
      <w:r w:rsidRPr="00097BBB">
        <w:rPr>
          <w:rFonts w:ascii="Calibri" w:hAnsi="Calibri" w:cs="Calibri"/>
          <w:bCs/>
          <w:sz w:val="28"/>
          <w:szCs w:val="28"/>
        </w:rPr>
        <w:t>detailed post on travel orders or personal travel.</w:t>
      </w:r>
    </w:p>
    <w:p w14:paraId="0AF37B56"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39CF4379" w14:textId="77777777" w:rsidR="003269CB" w:rsidRPr="00097BBB" w:rsidDel="00C70F65"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c.  close of business on the day the employee departs post for transfer (including Home Leave, Home Leave/Return to Post, or Renewal Agreement Travel).</w:t>
      </w:r>
    </w:p>
    <w:p w14:paraId="5F5C3965" w14:textId="77777777" w:rsidR="003269CB" w:rsidRPr="00097BBB" w:rsidRDefault="003269CB" w:rsidP="003269CB">
      <w:pPr>
        <w:tabs>
          <w:tab w:val="left" w:pos="384"/>
          <w:tab w:val="left" w:pos="768"/>
          <w:tab w:val="left" w:pos="1152"/>
          <w:tab w:val="left" w:pos="1728"/>
          <w:tab w:val="left" w:pos="2496"/>
          <w:tab w:val="left" w:pos="2784"/>
          <w:tab w:val="left" w:pos="3072"/>
        </w:tabs>
        <w:ind w:right="-288"/>
        <w:rPr>
          <w:rFonts w:ascii="Calibri" w:hAnsi="Calibri" w:cs="Calibri"/>
          <w:bCs/>
          <w:sz w:val="28"/>
          <w:szCs w:val="28"/>
        </w:rPr>
      </w:pPr>
    </w:p>
    <w:p w14:paraId="7012B99F" w14:textId="77777777" w:rsidR="003269CB" w:rsidRPr="00097BBB" w:rsidRDefault="003269CB" w:rsidP="003269CB">
      <w:pPr>
        <w:tabs>
          <w:tab w:val="left" w:pos="384"/>
          <w:tab w:val="left" w:pos="768"/>
          <w:tab w:val="left" w:pos="1152"/>
          <w:tab w:val="left" w:pos="1728"/>
          <w:tab w:val="left" w:pos="2496"/>
          <w:tab w:val="left" w:pos="2784"/>
          <w:tab w:val="left" w:pos="3072"/>
        </w:tabs>
        <w:ind w:right="-288"/>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r w:rsidRPr="00097BBB">
        <w:rPr>
          <w:rFonts w:ascii="Calibri" w:hAnsi="Calibri" w:cs="Calibri"/>
          <w:bCs/>
          <w:sz w:val="28"/>
          <w:szCs w:val="28"/>
        </w:rPr>
        <w:tab/>
        <w:t>d.  close of business on the date the employee separates (DSSR 040r).</w:t>
      </w:r>
    </w:p>
    <w:p w14:paraId="1967F21D"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3C004FF" w14:textId="77777777" w:rsidR="003269CB" w:rsidRPr="00097BBB" w:rsidRDefault="003269CB" w:rsidP="003269CB">
      <w:pPr>
        <w:tabs>
          <w:tab w:val="left" w:pos="384"/>
          <w:tab w:val="left" w:pos="768"/>
          <w:tab w:val="left" w:pos="1152"/>
          <w:tab w:val="left" w:pos="1728"/>
          <w:tab w:val="left" w:pos="2496"/>
          <w:tab w:val="left" w:pos="2784"/>
          <w:tab w:val="left" w:pos="3072"/>
        </w:tabs>
        <w:ind w:left="768" w:right="-288"/>
        <w:rPr>
          <w:rFonts w:ascii="Calibri" w:hAnsi="Calibri" w:cs="Calibri"/>
          <w:bCs/>
          <w:sz w:val="28"/>
          <w:szCs w:val="28"/>
        </w:rPr>
      </w:pPr>
      <w:r w:rsidRPr="00097BBB">
        <w:rPr>
          <w:rFonts w:ascii="Calibri" w:hAnsi="Calibri" w:cs="Calibri"/>
          <w:bCs/>
          <w:sz w:val="28"/>
          <w:szCs w:val="28"/>
        </w:rPr>
        <w:t xml:space="preserve">533 </w:t>
      </w:r>
      <w:r w:rsidRPr="00097BBB">
        <w:rPr>
          <w:rFonts w:ascii="Calibri" w:hAnsi="Calibri" w:cs="Calibri"/>
          <w:bCs/>
          <w:sz w:val="28"/>
          <w:szCs w:val="28"/>
          <w:u w:val="single"/>
        </w:rPr>
        <w:t xml:space="preserve">Continuation of Post Hardship Differential During Absence from Employee’s Post of Assignment </w:t>
      </w:r>
      <w:r w:rsidRPr="00097BBB">
        <w:rPr>
          <w:rFonts w:ascii="Calibri" w:hAnsi="Calibri" w:cs="Calibri"/>
          <w:bCs/>
          <w:sz w:val="28"/>
          <w:szCs w:val="28"/>
        </w:rPr>
        <w:t>(</w:t>
      </w:r>
      <w:r w:rsidR="001B0BE1" w:rsidRPr="00097BBB">
        <w:rPr>
          <w:rFonts w:ascii="Calibri" w:hAnsi="Calibri" w:cs="Calibri"/>
          <w:bCs/>
          <w:sz w:val="28"/>
          <w:szCs w:val="28"/>
        </w:rPr>
        <w:t>Interim eff. 06/28/2021; 08-01-2021 Final TL:SR 1026</w:t>
      </w:r>
      <w:r w:rsidRPr="00097BBB">
        <w:rPr>
          <w:rFonts w:ascii="Calibri" w:hAnsi="Calibri" w:cs="Calibri"/>
          <w:bCs/>
          <w:sz w:val="28"/>
          <w:szCs w:val="28"/>
        </w:rPr>
        <w:t>)</w:t>
      </w:r>
    </w:p>
    <w:p w14:paraId="026CA65E" w14:textId="77777777" w:rsidR="003269CB" w:rsidRPr="00097BBB" w:rsidRDefault="003269CB" w:rsidP="00E01AE2">
      <w:pPr>
        <w:tabs>
          <w:tab w:val="left" w:pos="384"/>
          <w:tab w:val="left" w:pos="768"/>
          <w:tab w:val="left" w:pos="1152"/>
          <w:tab w:val="left" w:pos="1728"/>
          <w:tab w:val="left" w:pos="2496"/>
          <w:tab w:val="left" w:pos="2784"/>
          <w:tab w:val="left" w:pos="3072"/>
        </w:tabs>
        <w:ind w:right="-284"/>
        <w:rPr>
          <w:rFonts w:ascii="Calibri" w:hAnsi="Calibri" w:cs="Calibri"/>
          <w:bCs/>
          <w:sz w:val="28"/>
          <w:szCs w:val="28"/>
          <w:u w:val="single"/>
        </w:rPr>
      </w:pPr>
    </w:p>
    <w:p w14:paraId="1D370A37"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u w:val="single"/>
        </w:rPr>
      </w:pPr>
      <w:r w:rsidRPr="00097BBB">
        <w:rPr>
          <w:rFonts w:ascii="Calibri" w:hAnsi="Calibri" w:cs="Calibri"/>
          <w:bCs/>
          <w:sz w:val="28"/>
          <w:szCs w:val="28"/>
          <w:u w:val="single"/>
        </w:rPr>
        <w:t>From Foreign Post of Assignment with or without a Post Hardship Differential</w:t>
      </w:r>
    </w:p>
    <w:p w14:paraId="638F9DF2"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7AB4613" w14:textId="076B90B8"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 xml:space="preserve">a. The post hardship differential for an employee on detail to another differential post may continue at the rate prescribed for </w:t>
      </w:r>
      <w:r w:rsidR="00C77752" w:rsidRPr="00097BBB">
        <w:rPr>
          <w:rFonts w:ascii="Calibri" w:hAnsi="Calibri" w:cs="Calibri"/>
          <w:bCs/>
          <w:sz w:val="28"/>
          <w:szCs w:val="28"/>
        </w:rPr>
        <w:t xml:space="preserve">their </w:t>
      </w:r>
      <w:r w:rsidRPr="00097BBB">
        <w:rPr>
          <w:rFonts w:ascii="Calibri" w:hAnsi="Calibri" w:cs="Calibri"/>
          <w:bCs/>
          <w:sz w:val="28"/>
          <w:szCs w:val="28"/>
        </w:rPr>
        <w:lastRenderedPageBreak/>
        <w:t xml:space="preserve">foreign post of assignment (including a post with a zero post hardship differential) for the first 30 consecutive calendar days of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temporary absence from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 foreign post of assignment except as otherwise provided in DSSR  552.</w:t>
      </w:r>
    </w:p>
    <w:p w14:paraId="20AC15BB"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722" w:right="-288"/>
        <w:rPr>
          <w:rFonts w:ascii="Calibri" w:hAnsi="Calibri" w:cs="Calibri"/>
          <w:bCs/>
          <w:sz w:val="28"/>
          <w:szCs w:val="28"/>
        </w:rPr>
      </w:pPr>
    </w:p>
    <w:p w14:paraId="04CA5DB6" w14:textId="27D54685"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b. Beginning on the</w:t>
      </w:r>
      <w:r w:rsidRPr="00097BBB">
        <w:rPr>
          <w:rFonts w:ascii="Calibri" w:hAnsi="Calibri" w:cs="Calibri"/>
          <w:bCs/>
          <w:sz w:val="28"/>
          <w:szCs w:val="28"/>
          <w:vertAlign w:val="superscript"/>
        </w:rPr>
        <w:t xml:space="preserve"> </w:t>
      </w:r>
      <w:r w:rsidRPr="00097BBB">
        <w:rPr>
          <w:rFonts w:ascii="Calibri" w:hAnsi="Calibri" w:cs="Calibri"/>
          <w:bCs/>
          <w:sz w:val="28"/>
          <w:szCs w:val="28"/>
        </w:rPr>
        <w:t>31</w:t>
      </w:r>
      <w:r w:rsidRPr="00097BBB">
        <w:rPr>
          <w:rFonts w:ascii="Calibri" w:hAnsi="Calibri" w:cs="Calibri"/>
          <w:bCs/>
          <w:color w:val="2B579A"/>
          <w:sz w:val="28"/>
          <w:szCs w:val="28"/>
          <w:shd w:val="clear" w:color="auto" w:fill="E6E6E6"/>
          <w:vertAlign w:val="superscript"/>
        </w:rPr>
        <w:t>st</w:t>
      </w:r>
      <w:r w:rsidRPr="00097BBB">
        <w:rPr>
          <w:rFonts w:ascii="Calibri" w:hAnsi="Calibri" w:cs="Calibri"/>
          <w:bCs/>
          <w:sz w:val="28"/>
          <w:szCs w:val="28"/>
        </w:rPr>
        <w:t xml:space="preserve"> day the employee on detail away from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foreign post of assignment shall commence receiving the post hardship differential prescribed for the post where </w:t>
      </w:r>
      <w:r w:rsidR="00C77752" w:rsidRPr="00097BBB">
        <w:rPr>
          <w:rFonts w:ascii="Calibri" w:hAnsi="Calibri" w:cs="Calibri"/>
          <w:bCs/>
          <w:sz w:val="28"/>
          <w:szCs w:val="28"/>
        </w:rPr>
        <w:t xml:space="preserve">they are </w:t>
      </w:r>
      <w:r w:rsidRPr="00097BBB">
        <w:rPr>
          <w:rFonts w:ascii="Calibri" w:hAnsi="Calibri" w:cs="Calibri"/>
          <w:bCs/>
          <w:sz w:val="28"/>
          <w:szCs w:val="28"/>
        </w:rPr>
        <w:t xml:space="preserve">detailed.  If the employee has been detailed to a footnote “n” post for 30 consecutive days, </w:t>
      </w:r>
      <w:r w:rsidR="00C77752" w:rsidRPr="00097BBB">
        <w:rPr>
          <w:rFonts w:ascii="Calibri" w:hAnsi="Calibri" w:cs="Calibri"/>
          <w:bCs/>
          <w:sz w:val="28"/>
          <w:szCs w:val="28"/>
        </w:rPr>
        <w:t xml:space="preserve">they </w:t>
      </w:r>
      <w:r w:rsidRPr="00097BBB">
        <w:rPr>
          <w:rFonts w:ascii="Calibri" w:hAnsi="Calibri" w:cs="Calibri"/>
          <w:bCs/>
          <w:sz w:val="28"/>
          <w:szCs w:val="28"/>
        </w:rPr>
        <w:t xml:space="preserve">may be paid the difference between the post hardship differential of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foreign post of assignment and the detailed footnote “n” post(s) for those 30 consecutive days at the footnote “n” post(s).  See DSSR 541.3 for explanation of a footnote “n” post. </w:t>
      </w:r>
    </w:p>
    <w:p w14:paraId="6279BA20"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p>
    <w:p w14:paraId="72E64180"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c. An employee who has established eligibility at the detail post may continue to receive the post hardship differential for the detail post for up to 30 consecutive calendar days of leave.  Leave of more than 30 days will cause the post hardship differential to terminate effective the 31</w:t>
      </w:r>
      <w:r w:rsidRPr="00097BBB">
        <w:rPr>
          <w:rFonts w:ascii="Calibri" w:hAnsi="Calibri" w:cs="Calibri"/>
          <w:bCs/>
          <w:sz w:val="28"/>
          <w:szCs w:val="28"/>
          <w:vertAlign w:val="superscript"/>
        </w:rPr>
        <w:t>st</w:t>
      </w:r>
      <w:r w:rsidRPr="00097BBB">
        <w:rPr>
          <w:rFonts w:ascii="Calibri" w:hAnsi="Calibri" w:cs="Calibri"/>
          <w:bCs/>
          <w:sz w:val="28"/>
          <w:szCs w:val="28"/>
        </w:rPr>
        <w:t xml:space="preserve"> day of leave, consistent with 532c.</w:t>
      </w:r>
    </w:p>
    <w:p w14:paraId="066BD094"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 xml:space="preserve"> </w:t>
      </w:r>
    </w:p>
    <w:p w14:paraId="712D61A7"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440" w:right="-288" w:hanging="288"/>
        <w:rPr>
          <w:rFonts w:ascii="Calibri" w:hAnsi="Calibri" w:cs="Calibri"/>
          <w:bCs/>
          <w:sz w:val="28"/>
          <w:szCs w:val="28"/>
        </w:rPr>
      </w:pPr>
      <w:r w:rsidRPr="00097BBB">
        <w:rPr>
          <w:rFonts w:ascii="Calibri" w:hAnsi="Calibri" w:cs="Calibri"/>
          <w:bCs/>
          <w:sz w:val="28"/>
          <w:szCs w:val="28"/>
        </w:rPr>
        <w:t xml:space="preserve">d. If the post hardship differential has been terminated for an employee on detail or temporary duty as stated in 533c the employee must reestablish eligibility (30 days at one or more differential posts).  </w:t>
      </w:r>
    </w:p>
    <w:p w14:paraId="75084418"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9293372"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540 </w:t>
      </w:r>
      <w:r w:rsidRPr="00097BBB">
        <w:rPr>
          <w:rFonts w:ascii="Calibri" w:hAnsi="Calibri" w:cs="Calibri"/>
          <w:bCs/>
          <w:sz w:val="28"/>
          <w:szCs w:val="28"/>
          <w:u w:val="single"/>
        </w:rPr>
        <w:t xml:space="preserve">POST HARDSHIP DIFFERENTIAL FOR AN EMPLOYEE ON DETAIL FROM A US OR NON-FOREIGN POST </w:t>
      </w:r>
      <w:r w:rsidRPr="00097BBB">
        <w:rPr>
          <w:rFonts w:ascii="Calibri" w:hAnsi="Calibri" w:cs="Calibri"/>
          <w:bCs/>
          <w:sz w:val="28"/>
          <w:szCs w:val="28"/>
        </w:rPr>
        <w:t>(</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1CA77774"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F9E6B37"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u w:val="single"/>
        </w:rPr>
      </w:pPr>
      <w:r w:rsidRPr="00097BBB">
        <w:rPr>
          <w:rFonts w:ascii="Calibri" w:hAnsi="Calibri" w:cs="Calibri"/>
          <w:bCs/>
          <w:sz w:val="28"/>
          <w:szCs w:val="28"/>
        </w:rPr>
        <w:t xml:space="preserve">541 </w:t>
      </w:r>
      <w:r w:rsidRPr="00097BBB">
        <w:rPr>
          <w:rFonts w:ascii="Calibri" w:hAnsi="Calibri" w:cs="Calibri"/>
          <w:bCs/>
          <w:sz w:val="28"/>
          <w:szCs w:val="28"/>
          <w:u w:val="single"/>
        </w:rPr>
        <w:t>Eligibility Requirement</w:t>
      </w:r>
    </w:p>
    <w:p w14:paraId="5B840129"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722D561C" w14:textId="48C7AE76"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541.1 To become eligible for post hardship differential when an employee is on detail from a post of assignment in the United States (DSSR 040a) or non-foreign area, </w:t>
      </w:r>
      <w:r w:rsidR="00C77752" w:rsidRPr="00097BBB">
        <w:rPr>
          <w:rFonts w:ascii="Calibri" w:hAnsi="Calibri" w:cs="Calibri"/>
          <w:bCs/>
          <w:sz w:val="28"/>
          <w:szCs w:val="28"/>
        </w:rPr>
        <w:t xml:space="preserve">they </w:t>
      </w:r>
      <w:r w:rsidRPr="00097BBB">
        <w:rPr>
          <w:rFonts w:ascii="Calibri" w:hAnsi="Calibri" w:cs="Calibri"/>
          <w:bCs/>
          <w:sz w:val="28"/>
          <w:szCs w:val="28"/>
        </w:rPr>
        <w:t xml:space="preserve">must have served, during any </w:t>
      </w:r>
      <w:r w:rsidRPr="00097BBB">
        <w:rPr>
          <w:rFonts w:ascii="Calibri" w:hAnsi="Calibri" w:cs="Calibri"/>
          <w:bCs/>
          <w:sz w:val="28"/>
          <w:szCs w:val="28"/>
        </w:rPr>
        <w:lastRenderedPageBreak/>
        <w:t xml:space="preserve">one period of absence from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post of assignment, 30 cumulative and not necessarily consecutive days (Section 511d) on detail at one or more foreign posts with a differential rate of five percent or higher or places designated for non-foreign area hardship differential by the Office of Personnel Management in Part 591 of Title 5 of the Code of Federal Regulations.  </w:t>
      </w:r>
    </w:p>
    <w:p w14:paraId="504D76AB"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46CE59C2"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541.2 Once the initial eligibility period of 30 consecutive or cumulative days has been acquired, the post hardship differential prescribed for the post may commence beginning on the</w:t>
      </w:r>
      <w:r w:rsidRPr="00097BBB">
        <w:rPr>
          <w:rFonts w:ascii="Calibri" w:hAnsi="Calibri" w:cs="Calibri"/>
          <w:bCs/>
          <w:sz w:val="28"/>
          <w:szCs w:val="28"/>
          <w:vertAlign w:val="superscript"/>
        </w:rPr>
        <w:t xml:space="preserve"> </w:t>
      </w:r>
      <w:r w:rsidRPr="00097BBB">
        <w:rPr>
          <w:rFonts w:ascii="Calibri" w:hAnsi="Calibri" w:cs="Calibri"/>
          <w:bCs/>
          <w:sz w:val="28"/>
          <w:szCs w:val="28"/>
        </w:rPr>
        <w:t>31</w:t>
      </w:r>
      <w:r w:rsidRPr="00097BBB">
        <w:rPr>
          <w:rFonts w:ascii="Calibri" w:hAnsi="Calibri" w:cs="Calibri"/>
          <w:bCs/>
          <w:color w:val="2B579A"/>
          <w:sz w:val="28"/>
          <w:szCs w:val="28"/>
          <w:shd w:val="clear" w:color="auto" w:fill="E6E6E6"/>
          <w:vertAlign w:val="superscript"/>
        </w:rPr>
        <w:t>st</w:t>
      </w:r>
      <w:r w:rsidRPr="00097BBB">
        <w:rPr>
          <w:rFonts w:ascii="Calibri" w:hAnsi="Calibri" w:cs="Calibri"/>
          <w:bCs/>
          <w:sz w:val="28"/>
          <w:szCs w:val="28"/>
        </w:rPr>
        <w:t xml:space="preserve"> day and not include the first 30 days unless qualifying at a footnote “n” post described below.  </w:t>
      </w:r>
    </w:p>
    <w:p w14:paraId="755646EF" w14:textId="77777777" w:rsidR="003269CB" w:rsidRPr="00097BBB" w:rsidRDefault="003269CB" w:rsidP="003269CB">
      <w:pPr>
        <w:pStyle w:val="NormalWeb"/>
        <w:ind w:left="1152"/>
        <w:rPr>
          <w:rStyle w:val="HTMLTypewriter"/>
          <w:rFonts w:ascii="Calibri" w:hAnsi="Calibri" w:cs="Calibri"/>
          <w:bCs/>
          <w:color w:val="auto"/>
          <w:sz w:val="28"/>
          <w:szCs w:val="28"/>
        </w:rPr>
      </w:pPr>
      <w:r w:rsidRPr="00097BBB">
        <w:rPr>
          <w:rStyle w:val="HTMLTypewriter"/>
          <w:rFonts w:ascii="Calibri" w:hAnsi="Calibri" w:cs="Calibri"/>
          <w:bCs/>
          <w:color w:val="auto"/>
          <w:sz w:val="28"/>
          <w:szCs w:val="28"/>
        </w:rPr>
        <w:t xml:space="preserve">541.3 Detail at one or more Footnote “n” posts for 30 consecutive days or longer </w:t>
      </w:r>
    </w:p>
    <w:p w14:paraId="09EC2867" w14:textId="77777777" w:rsidR="003269CB" w:rsidRPr="00097BBB" w:rsidRDefault="003269CB" w:rsidP="003269CB">
      <w:pPr>
        <w:pStyle w:val="NormalWeb"/>
        <w:ind w:left="1152"/>
        <w:rPr>
          <w:rStyle w:val="HTMLTypewriter"/>
          <w:rFonts w:ascii="Calibri" w:hAnsi="Calibri" w:cs="Calibri"/>
          <w:bCs/>
          <w:color w:val="auto"/>
          <w:sz w:val="28"/>
          <w:szCs w:val="28"/>
        </w:rPr>
      </w:pPr>
      <w:r w:rsidRPr="00097BBB">
        <w:rPr>
          <w:rStyle w:val="HTMLTypewriter"/>
          <w:rFonts w:ascii="Calibri" w:hAnsi="Calibri" w:cs="Calibri"/>
          <w:bCs/>
          <w:color w:val="auto"/>
          <w:sz w:val="28"/>
          <w:szCs w:val="28"/>
        </w:rPr>
        <w:t xml:space="preserve">These are posts listed in DSSR 920 and indicated by footnote “n” and are referred to as footnote “n” posts.  Footnote “n” posts are indicated as such where (1) the Secretary of State has determined that a significant number of U.S. military personnel in country are or have been involved in hostilities; and (2) a danger pay designation exists.  An employee who first serves for a period of 30 consecutive calendar days (not cumulative days) or more on detail at one or more footnote “n” posts may be granted the post hardship differential at the prescribed rate for the number of days served, beginning from the first day of detail.  </w:t>
      </w:r>
    </w:p>
    <w:p w14:paraId="43D6A859" w14:textId="77777777" w:rsidR="003269CB" w:rsidRPr="00097BBB" w:rsidRDefault="003269CB" w:rsidP="003269CB">
      <w:pPr>
        <w:pStyle w:val="NormalWeb"/>
        <w:ind w:left="1440" w:hanging="288"/>
        <w:rPr>
          <w:rStyle w:val="HTMLTypewriter"/>
          <w:rFonts w:ascii="Calibri" w:hAnsi="Calibri" w:cs="Calibri"/>
          <w:bCs/>
          <w:color w:val="auto"/>
          <w:sz w:val="28"/>
          <w:szCs w:val="28"/>
        </w:rPr>
      </w:pPr>
      <w:r w:rsidRPr="00097BBB">
        <w:rPr>
          <w:rStyle w:val="HTMLTypewriter"/>
          <w:rFonts w:ascii="Calibri" w:hAnsi="Calibri" w:cs="Calibri"/>
          <w:bCs/>
          <w:color w:val="auto"/>
          <w:sz w:val="28"/>
          <w:szCs w:val="28"/>
        </w:rPr>
        <w:t xml:space="preserve">541.4 The post hardship differential eligibility shall continue during periods of leave and other absences from the detailed post, including travel to the U.S for 30 days or less.  Leave of 30 days or less will not interrupt the post hardship      differential for either eligibility or payment purposes. </w:t>
      </w:r>
    </w:p>
    <w:p w14:paraId="1D052943" w14:textId="77777777" w:rsidR="003269CB" w:rsidRPr="00097BBB" w:rsidRDefault="003269CB" w:rsidP="003269CB">
      <w:pPr>
        <w:pStyle w:val="NormalWeb"/>
        <w:ind w:left="1008" w:hanging="288"/>
        <w:rPr>
          <w:rStyle w:val="HTMLTypewriter"/>
          <w:rFonts w:ascii="Calibri" w:hAnsi="Calibri" w:cs="Calibri"/>
          <w:bCs/>
          <w:color w:val="auto"/>
          <w:sz w:val="28"/>
          <w:szCs w:val="28"/>
        </w:rPr>
      </w:pPr>
      <w:r w:rsidRPr="00097BBB">
        <w:rPr>
          <w:rStyle w:val="HTMLTypewriter"/>
          <w:rFonts w:ascii="Calibri" w:hAnsi="Calibri" w:cs="Calibri"/>
          <w:bCs/>
          <w:color w:val="auto"/>
          <w:sz w:val="28"/>
          <w:szCs w:val="28"/>
        </w:rPr>
        <w:tab/>
        <w:t>An employee on leave away from a detailed post for more than 30 days will be   required to meet the 30-day eligibility requirement on return to a hardship differential post.</w:t>
      </w:r>
    </w:p>
    <w:p w14:paraId="6A0CBB64"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lastRenderedPageBreak/>
        <w:t xml:space="preserve">542 </w:t>
      </w:r>
      <w:r w:rsidRPr="00097BBB">
        <w:rPr>
          <w:rFonts w:ascii="Calibri" w:hAnsi="Calibri" w:cs="Calibri"/>
          <w:bCs/>
          <w:sz w:val="28"/>
          <w:szCs w:val="28"/>
          <w:u w:val="single"/>
        </w:rPr>
        <w:t>Applicable Rates</w:t>
      </w:r>
    </w:p>
    <w:p w14:paraId="057DD32F"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71B5C1C" w14:textId="77777777" w:rsidR="003269CB" w:rsidRPr="00097BBB" w:rsidRDefault="003269CB" w:rsidP="003269CB">
      <w:pPr>
        <w:tabs>
          <w:tab w:val="left" w:pos="384"/>
          <w:tab w:val="left" w:pos="768"/>
          <w:tab w:val="left" w:pos="1152"/>
          <w:tab w:val="left" w:pos="1728"/>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After acquiring eligibility as described in Section 541, the post hardship differential for subsequent days of detail at differential posts during the period of detail from the employee’s US or non-foreign post of assignment shall be granted at the rate prescribed for each such differential post.  This section shall also apply to an employee who has no post.  Note:  The Post Hardship Differential is paid as a percentage above basic compensation and therefore is paid only on days when an employee is paid basic compensation.  (</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7FA97430"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22DB435C"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0B3E5E1"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550 </w:t>
      </w:r>
      <w:r w:rsidRPr="00097BBB">
        <w:rPr>
          <w:rFonts w:ascii="Calibri" w:hAnsi="Calibri" w:cs="Calibri"/>
          <w:bCs/>
          <w:sz w:val="28"/>
          <w:szCs w:val="28"/>
          <w:u w:val="single"/>
        </w:rPr>
        <w:t>PAYMENTS</w:t>
      </w:r>
    </w:p>
    <w:p w14:paraId="2086D131"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F140037"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551 </w:t>
      </w:r>
      <w:r w:rsidRPr="00097BBB">
        <w:rPr>
          <w:rFonts w:ascii="Calibri" w:hAnsi="Calibri" w:cs="Calibri"/>
          <w:bCs/>
          <w:sz w:val="28"/>
          <w:szCs w:val="28"/>
          <w:u w:val="single"/>
        </w:rPr>
        <w:t>Full Time and Temporary Employees</w:t>
      </w:r>
    </w:p>
    <w:p w14:paraId="6D593FC1"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3EFC009"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Payments of post hardship differential to full time employees and employees appointed for temporary periods (Sections 031.3 and 031.4) shall be at the percentage of basic compensation prescribed in Section 920.  (</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6FA6C28D"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829EA5"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552 </w:t>
      </w:r>
      <w:r w:rsidRPr="00097BBB">
        <w:rPr>
          <w:rFonts w:ascii="Calibri" w:hAnsi="Calibri" w:cs="Calibri"/>
          <w:bCs/>
          <w:sz w:val="28"/>
          <w:szCs w:val="28"/>
          <w:u w:val="single"/>
        </w:rPr>
        <w:t xml:space="preserve">Ceiling on Payments </w:t>
      </w:r>
    </w:p>
    <w:p w14:paraId="0D0D10DD"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94C9792"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 xml:space="preserve">These regulations do not impose any ceiling on the payment of post hardship differentials. </w:t>
      </w:r>
      <w:r w:rsidRPr="00097BBB">
        <w:rPr>
          <w:rStyle w:val="HTMLTypewriter"/>
          <w:rFonts w:ascii="Calibri" w:hAnsi="Calibri" w:cs="Calibri"/>
          <w:bCs/>
          <w:sz w:val="28"/>
          <w:szCs w:val="28"/>
        </w:rPr>
        <w:t>Agencies should note that post hardship differential plus salary plus other benefits are subject to statutory pay caps, such as the aggregate pay cap.</w:t>
      </w:r>
      <w:r w:rsidRPr="00097BBB">
        <w:rPr>
          <w:rFonts w:ascii="Calibri" w:hAnsi="Calibri" w:cs="Calibri"/>
          <w:bCs/>
          <w:sz w:val="28"/>
          <w:szCs w:val="28"/>
        </w:rPr>
        <w:t xml:space="preserve"> (</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1A5F991A"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p>
    <w:p w14:paraId="608144D9" w14:textId="77777777" w:rsidR="003269CB" w:rsidRPr="00097BBB" w:rsidRDefault="003269CB" w:rsidP="003269CB">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r w:rsidRPr="00097BBB">
        <w:rPr>
          <w:rFonts w:ascii="Calibri" w:hAnsi="Calibri" w:cs="Calibri"/>
          <w:bCs/>
          <w:sz w:val="28"/>
          <w:szCs w:val="28"/>
        </w:rPr>
        <w:t xml:space="preserve">553 </w:t>
      </w:r>
      <w:r w:rsidRPr="00097BBB">
        <w:rPr>
          <w:rFonts w:ascii="Calibri" w:hAnsi="Calibri" w:cs="Calibri"/>
          <w:bCs/>
          <w:sz w:val="28"/>
          <w:szCs w:val="28"/>
          <w:u w:val="single"/>
        </w:rPr>
        <w:t xml:space="preserve">Payment After Absence </w:t>
      </w:r>
    </w:p>
    <w:p w14:paraId="5A3B20D5" w14:textId="77777777" w:rsidR="003269CB" w:rsidRPr="00097BBB" w:rsidRDefault="003269CB" w:rsidP="003269CB">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96769B7" w14:textId="2F7CC680" w:rsidR="003269CB" w:rsidRPr="00097BBB" w:rsidRDefault="003269CB" w:rsidP="003269CB">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 xml:space="preserve">Payment of post hardship differential following a period of absence from the post may be made after the employee's return to post or arrival at a new post.  The head of agency may require the employee to </w:t>
      </w:r>
      <w:r w:rsidRPr="00097BBB">
        <w:rPr>
          <w:rFonts w:ascii="Calibri" w:hAnsi="Calibri" w:cs="Calibri"/>
          <w:bCs/>
          <w:sz w:val="28"/>
          <w:szCs w:val="28"/>
        </w:rPr>
        <w:lastRenderedPageBreak/>
        <w:t xml:space="preserve">submit a certified statement showing the dates and time of arrival at, and departure from, each place on </w:t>
      </w:r>
      <w:r w:rsidR="00C77752" w:rsidRPr="00097BBB">
        <w:rPr>
          <w:rFonts w:ascii="Calibri" w:hAnsi="Calibri" w:cs="Calibri"/>
          <w:bCs/>
          <w:sz w:val="28"/>
          <w:szCs w:val="28"/>
        </w:rPr>
        <w:t xml:space="preserve">their </w:t>
      </w:r>
      <w:r w:rsidRPr="00097BBB">
        <w:rPr>
          <w:rFonts w:ascii="Calibri" w:hAnsi="Calibri" w:cs="Calibri"/>
          <w:bCs/>
          <w:sz w:val="28"/>
          <w:szCs w:val="28"/>
        </w:rPr>
        <w:t>itinerary.  (</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7F4F5F41" w14:textId="77777777" w:rsidR="003269CB" w:rsidRPr="00097BBB" w:rsidRDefault="003269CB" w:rsidP="003269CB">
      <w:pPr>
        <w:rPr>
          <w:rStyle w:val="HTMLTypewriter"/>
          <w:rFonts w:ascii="Calibri" w:hAnsi="Calibri" w:cs="Calibri"/>
          <w:bCs/>
          <w:sz w:val="28"/>
          <w:szCs w:val="28"/>
        </w:rPr>
      </w:pPr>
    </w:p>
    <w:p w14:paraId="23062F49"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u w:val="single"/>
        </w:rPr>
      </w:pPr>
      <w:r w:rsidRPr="00097BBB">
        <w:rPr>
          <w:rFonts w:ascii="Calibri" w:hAnsi="Calibri" w:cs="Calibri"/>
          <w:bCs/>
          <w:sz w:val="28"/>
          <w:szCs w:val="28"/>
        </w:rPr>
        <w:t xml:space="preserve">560 </w:t>
      </w:r>
      <w:r w:rsidRPr="00097BBB">
        <w:rPr>
          <w:rFonts w:ascii="Calibri" w:hAnsi="Calibri" w:cs="Calibri"/>
          <w:bCs/>
          <w:sz w:val="28"/>
          <w:szCs w:val="28"/>
          <w:u w:val="single"/>
        </w:rPr>
        <w:t>EXCLUSION OF POST HARDSHIP DIFERENTIAL FOR STEP PAY INCREASES</w:t>
      </w:r>
    </w:p>
    <w:p w14:paraId="3F50C1EF" w14:textId="77777777" w:rsidR="003269CB" w:rsidRPr="00097BBB" w:rsidRDefault="003269CB" w:rsidP="003269CB">
      <w:pPr>
        <w:rPr>
          <w:rStyle w:val="HTMLTypewriter"/>
          <w:rFonts w:ascii="Calibri" w:hAnsi="Calibri" w:cs="Calibri"/>
          <w:bCs/>
          <w:sz w:val="28"/>
          <w:szCs w:val="28"/>
        </w:rPr>
      </w:pPr>
    </w:p>
    <w:p w14:paraId="182CD36E" w14:textId="77777777" w:rsidR="003269CB" w:rsidRPr="00097BBB" w:rsidRDefault="003269CB" w:rsidP="003269CB">
      <w:pPr>
        <w:tabs>
          <w:tab w:val="left" w:pos="384"/>
          <w:tab w:val="left" w:pos="768"/>
          <w:tab w:val="left" w:pos="1152"/>
          <w:tab w:val="left" w:pos="1728"/>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Payment of post hardship differential shall not be construed as an equivalent increase in compensation for purposes of within-grade step increases in basic compensation.  (</w:t>
      </w:r>
      <w:r w:rsidR="001B0BE1" w:rsidRPr="00097BBB">
        <w:rPr>
          <w:rFonts w:ascii="Calibri" w:hAnsi="Calibri" w:cs="Calibri"/>
          <w:bCs/>
          <w:sz w:val="28"/>
          <w:szCs w:val="28"/>
        </w:rPr>
        <w:t xml:space="preserve">Interim eff. 06/28/2021; </w:t>
      </w:r>
      <w:r w:rsidR="007807A6" w:rsidRPr="00097BBB">
        <w:rPr>
          <w:rFonts w:ascii="Calibri" w:hAnsi="Calibri" w:cs="Calibri"/>
          <w:bCs/>
          <w:sz w:val="28"/>
          <w:szCs w:val="28"/>
        </w:rPr>
        <w:t>08/01/2021</w:t>
      </w:r>
      <w:r w:rsidR="001B0BE1" w:rsidRPr="00097BBB">
        <w:rPr>
          <w:rFonts w:ascii="Calibri" w:hAnsi="Calibri" w:cs="Calibri"/>
          <w:bCs/>
          <w:sz w:val="28"/>
          <w:szCs w:val="28"/>
        </w:rPr>
        <w:t xml:space="preserve"> Final TL:SR 1026</w:t>
      </w:r>
      <w:r w:rsidRPr="00097BBB">
        <w:rPr>
          <w:rFonts w:ascii="Calibri" w:hAnsi="Calibri" w:cs="Calibri"/>
          <w:bCs/>
          <w:sz w:val="28"/>
          <w:szCs w:val="28"/>
        </w:rPr>
        <w:t>)</w:t>
      </w:r>
    </w:p>
    <w:p w14:paraId="0AB7E221" w14:textId="77777777" w:rsidR="006A55E7" w:rsidRPr="00097BBB" w:rsidRDefault="006A55E7" w:rsidP="006A55E7">
      <w:pPr>
        <w:pStyle w:val="Heading2"/>
        <w:rPr>
          <w:rFonts w:ascii="Calibri" w:hAnsi="Calibri" w:cs="Calibri"/>
          <w:b w:val="0"/>
          <w:i w:val="0"/>
          <w:iCs w:val="0"/>
        </w:rPr>
      </w:pPr>
    </w:p>
    <w:p w14:paraId="4B6AC42F" w14:textId="77777777" w:rsidR="003E3947" w:rsidRPr="00097BBB" w:rsidRDefault="003E3947" w:rsidP="003E3947">
      <w:pPr>
        <w:pStyle w:val="Heading2"/>
        <w:ind w:left="720"/>
        <w:rPr>
          <w:rFonts w:ascii="Calibri" w:hAnsi="Calibri" w:cs="Calibri"/>
          <w:b w:val="0"/>
          <w:i w:val="0"/>
        </w:rPr>
      </w:pPr>
    </w:p>
    <w:p w14:paraId="59F521C1" w14:textId="77777777" w:rsidR="003E3947" w:rsidRPr="008C48FD" w:rsidRDefault="003E3947" w:rsidP="003E3947">
      <w:pPr>
        <w:rPr>
          <w:rFonts w:ascii="Calibri" w:hAnsi="Calibri" w:cs="Calibri"/>
          <w:bCs/>
          <w:sz w:val="28"/>
          <w:szCs w:val="28"/>
        </w:rPr>
        <w:sectPr w:rsidR="003E3947" w:rsidRPr="008C48FD" w:rsidSect="00AF7291">
          <w:headerReference w:type="default" r:id="rId65"/>
          <w:pgSz w:w="12240" w:h="15840" w:code="1"/>
          <w:pgMar w:top="1440" w:right="1800" w:bottom="1440" w:left="1440" w:header="720" w:footer="720" w:gutter="0"/>
          <w:cols w:space="720"/>
        </w:sectPr>
      </w:pPr>
    </w:p>
    <w:p w14:paraId="7A3DF68E" w14:textId="77777777" w:rsidR="00A868B2" w:rsidRPr="00097BBB" w:rsidRDefault="00A868B2" w:rsidP="00332443">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u w:val="single"/>
        </w:rPr>
      </w:pPr>
      <w:bookmarkStart w:id="15" w:name="_Hlk60221897"/>
      <w:bookmarkStart w:id="16" w:name="_Hlk131694276"/>
    </w:p>
    <w:p w14:paraId="75FB565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t>PAYMENTS DURING AN ORDERED/AUTHORIZED DEPARTURE</w:t>
      </w:r>
      <w:r w:rsidRPr="00097BBB">
        <w:rPr>
          <w:rFonts w:ascii="Calibri" w:hAnsi="Calibri" w:cs="Calibri"/>
          <w:bCs/>
          <w:sz w:val="28"/>
          <w:szCs w:val="28"/>
        </w:rPr>
        <w:t xml:space="preserve"> </w:t>
      </w:r>
    </w:p>
    <w:p w14:paraId="10D58854" w14:textId="616D2DE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t xml:space="preserve">(Last updated </w:t>
      </w:r>
      <w:r w:rsidR="00E907A4" w:rsidRPr="00097BBB">
        <w:rPr>
          <w:rFonts w:ascii="Calibri" w:hAnsi="Calibri" w:cs="Calibri"/>
          <w:bCs/>
          <w:sz w:val="28"/>
          <w:szCs w:val="28"/>
        </w:rPr>
        <w:t>0</w:t>
      </w:r>
      <w:r w:rsidR="00C35BA3" w:rsidRPr="00097BBB">
        <w:rPr>
          <w:rFonts w:ascii="Calibri" w:hAnsi="Calibri" w:cs="Calibri"/>
          <w:bCs/>
          <w:sz w:val="28"/>
          <w:szCs w:val="28"/>
        </w:rPr>
        <w:t>8</w:t>
      </w:r>
      <w:r w:rsidR="00E907A4" w:rsidRPr="00097BBB">
        <w:rPr>
          <w:rFonts w:ascii="Calibri" w:hAnsi="Calibri" w:cs="Calibri"/>
          <w:bCs/>
          <w:sz w:val="28"/>
          <w:szCs w:val="28"/>
        </w:rPr>
        <w:t>/2</w:t>
      </w:r>
      <w:r w:rsidR="00C35BA3" w:rsidRPr="00097BBB">
        <w:rPr>
          <w:rFonts w:ascii="Calibri" w:hAnsi="Calibri" w:cs="Calibri"/>
          <w:bCs/>
          <w:sz w:val="28"/>
          <w:szCs w:val="28"/>
        </w:rPr>
        <w:t>7</w:t>
      </w:r>
      <w:r w:rsidR="00E907A4" w:rsidRPr="00097BBB">
        <w:rPr>
          <w:rFonts w:ascii="Calibri" w:hAnsi="Calibri" w:cs="Calibri"/>
          <w:bCs/>
          <w:sz w:val="28"/>
          <w:szCs w:val="28"/>
        </w:rPr>
        <w:t>/2023  TL:SR 10</w:t>
      </w:r>
      <w:r w:rsidR="00340F5D" w:rsidRPr="00097BBB">
        <w:rPr>
          <w:rFonts w:ascii="Calibri" w:hAnsi="Calibri" w:cs="Calibri"/>
          <w:bCs/>
          <w:sz w:val="28"/>
          <w:szCs w:val="28"/>
        </w:rPr>
        <w:t>80</w:t>
      </w:r>
      <w:r w:rsidR="00BF2499" w:rsidRPr="00097BBB">
        <w:rPr>
          <w:rFonts w:ascii="Calibri" w:hAnsi="Calibri" w:cs="Calibri"/>
          <w:bCs/>
          <w:sz w:val="28"/>
          <w:szCs w:val="28"/>
        </w:rPr>
        <w:t>)</w:t>
      </w:r>
    </w:p>
    <w:p w14:paraId="6ADBADC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8A7363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t>DEPARTMENTAL REGULATIONS</w:t>
      </w:r>
    </w:p>
    <w:p w14:paraId="11D6A99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33459F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(These regulations are prescribed by the Secretary of State for adoption by departments in the Executive Branch of the Federal Government.  See Section 640.)</w:t>
      </w:r>
    </w:p>
    <w:p w14:paraId="3A6B882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A5442D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600 GENERAL</w:t>
      </w:r>
    </w:p>
    <w:p w14:paraId="1D96500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A88454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610 D</w:t>
      </w:r>
      <w:r w:rsidRPr="00097BBB">
        <w:rPr>
          <w:rFonts w:ascii="Calibri" w:hAnsi="Calibri" w:cs="Calibri"/>
          <w:bCs/>
          <w:sz w:val="28"/>
          <w:szCs w:val="28"/>
          <w:u w:val="single"/>
        </w:rPr>
        <w:t>efinitions</w:t>
      </w:r>
      <w:r w:rsidRPr="00097BBB">
        <w:rPr>
          <w:rFonts w:ascii="Calibri" w:hAnsi="Calibri" w:cs="Calibri"/>
          <w:bCs/>
          <w:sz w:val="28"/>
          <w:szCs w:val="28"/>
        </w:rPr>
        <w:t xml:space="preserve"> (Eff. 01/03/2021  TL:SR 1011)</w:t>
      </w:r>
    </w:p>
    <w:p w14:paraId="48D5910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428844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538" w:right="-284" w:hanging="1728"/>
        <w:outlineLvl w:val="0"/>
        <w:rPr>
          <w:rFonts w:ascii="Calibri" w:hAnsi="Calibri" w:cs="Calibri"/>
          <w:bCs/>
          <w:sz w:val="28"/>
          <w:szCs w:val="28"/>
        </w:rPr>
      </w:pPr>
      <w:r w:rsidRPr="00097BBB">
        <w:rPr>
          <w:rFonts w:ascii="Calibri" w:hAnsi="Calibri" w:cs="Calibri"/>
          <w:bCs/>
          <w:sz w:val="28"/>
          <w:szCs w:val="28"/>
        </w:rPr>
        <w:t>As used in these regulations:</w:t>
      </w:r>
    </w:p>
    <w:p w14:paraId="6167FC2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D42166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Adult dependent</w:t>
      </w:r>
      <w:r w:rsidRPr="00097BBB">
        <w:rPr>
          <w:rFonts w:ascii="Calibri" w:hAnsi="Calibri" w:cs="Calibri"/>
          <w:bCs/>
          <w:sz w:val="28"/>
          <w:szCs w:val="28"/>
        </w:rPr>
        <w:t>" for the purposes of this chapter includes the employee's spouse or domestic partner and any members of the employee's family as defined in Section 040m who are 21 years of age or older.</w:t>
      </w:r>
    </w:p>
    <w:p w14:paraId="1B622EE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p>
    <w:p w14:paraId="20AE4AD5" w14:textId="60D7E9F9"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Advance payment</w:t>
      </w:r>
      <w:r w:rsidRPr="00097BBB">
        <w:rPr>
          <w:rFonts w:ascii="Calibri" w:hAnsi="Calibri" w:cs="Calibri"/>
          <w:bCs/>
          <w:sz w:val="28"/>
          <w:szCs w:val="28"/>
        </w:rPr>
        <w:t xml:space="preserve">" means the monetary amount payable to an employee ordered/authorized to depart or </w:t>
      </w:r>
      <w:r w:rsidR="00C77752" w:rsidRPr="00097BBB">
        <w:rPr>
          <w:rFonts w:ascii="Calibri" w:hAnsi="Calibri" w:cs="Calibri"/>
          <w:bCs/>
          <w:sz w:val="28"/>
          <w:szCs w:val="28"/>
        </w:rPr>
        <w:t xml:space="preserve">their </w:t>
      </w:r>
      <w:r w:rsidRPr="00097BBB">
        <w:rPr>
          <w:rFonts w:ascii="Calibri" w:hAnsi="Calibri" w:cs="Calibri"/>
          <w:bCs/>
          <w:sz w:val="28"/>
          <w:szCs w:val="28"/>
        </w:rPr>
        <w:t>designated representative in advance of the date on which the employee would otherwise be entitled to be paid.</w:t>
      </w:r>
    </w:p>
    <w:p w14:paraId="59798AF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6D531C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Day</w:t>
      </w:r>
      <w:r w:rsidRPr="00097BBB">
        <w:rPr>
          <w:rFonts w:ascii="Calibri" w:hAnsi="Calibri" w:cs="Calibri"/>
          <w:bCs/>
          <w:sz w:val="28"/>
          <w:szCs w:val="28"/>
        </w:rPr>
        <w:t>" means calendar day except when otherwise specified.</w:t>
      </w:r>
    </w:p>
    <w:p w14:paraId="5BE33F10" w14:textId="77777777" w:rsidR="00A868B2" w:rsidRPr="00097BBB" w:rsidRDefault="00A868B2" w:rsidP="00A868B2">
      <w:pPr>
        <w:tabs>
          <w:tab w:val="left" w:pos="810"/>
        </w:tabs>
        <w:rPr>
          <w:rFonts w:ascii="Calibri" w:hAnsi="Calibri" w:cs="Calibri"/>
          <w:bCs/>
          <w:sz w:val="28"/>
          <w:szCs w:val="28"/>
        </w:rPr>
      </w:pPr>
    </w:p>
    <w:p w14:paraId="37F7234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Department</w:t>
      </w:r>
      <w:r w:rsidRPr="00097BBB">
        <w:rPr>
          <w:rFonts w:ascii="Calibri" w:hAnsi="Calibri" w:cs="Calibri"/>
          <w:bCs/>
          <w:sz w:val="28"/>
          <w:szCs w:val="28"/>
        </w:rPr>
        <w:t>" means any department of the Government of the United States of America, any agency or independent establishment in the executive branch of the Government, and any corporation in the executive branch wholly owned or controlled by the Government.</w:t>
      </w:r>
    </w:p>
    <w:p w14:paraId="1F10314F" w14:textId="77777777" w:rsidR="00A868B2" w:rsidRPr="00097BBB" w:rsidRDefault="00A868B2" w:rsidP="00A868B2">
      <w:pPr>
        <w:tabs>
          <w:tab w:val="left" w:pos="810"/>
        </w:tabs>
        <w:rPr>
          <w:rFonts w:ascii="Calibri" w:hAnsi="Calibri" w:cs="Calibri"/>
          <w:bCs/>
          <w:sz w:val="28"/>
          <w:szCs w:val="28"/>
        </w:rPr>
      </w:pPr>
    </w:p>
    <w:p w14:paraId="4B405C1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lastRenderedPageBreak/>
        <w:t>e. "</w:t>
      </w:r>
      <w:r w:rsidRPr="00097BBB">
        <w:rPr>
          <w:rFonts w:ascii="Calibri" w:hAnsi="Calibri" w:cs="Calibri"/>
          <w:bCs/>
          <w:sz w:val="28"/>
          <w:szCs w:val="28"/>
          <w:u w:val="single"/>
        </w:rPr>
        <w:t>Dependent</w:t>
      </w:r>
      <w:r w:rsidRPr="00097BBB">
        <w:rPr>
          <w:rFonts w:ascii="Calibri" w:hAnsi="Calibri" w:cs="Calibri"/>
          <w:bCs/>
          <w:sz w:val="28"/>
          <w:szCs w:val="28"/>
        </w:rPr>
        <w:t>" means a member of the employee's family as defined in DSSR 040m.  Special factors include:</w:t>
      </w:r>
    </w:p>
    <w:p w14:paraId="7F1AE27B"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456F84FD"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(1) neither employee member of an assigned career or probationary career married couple or domestic partnership should be forced to be evacuated in dependent status.  However, a career or probationary career employee in leave without pay status (LWOP) may be ordered/authorized to depart as a dependent;</w:t>
      </w:r>
    </w:p>
    <w:p w14:paraId="624DC4EF"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5C88FBA9"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(2) locally hired dependent employees should be evacuated or authorized to depart as dependents unless the Chief of Mission decides the position is essential, and the Department of State concurs in the decision;</w:t>
      </w:r>
    </w:p>
    <w:p w14:paraId="0E2B5F62"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p>
    <w:p w14:paraId="30F6F60A"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(3) newborn or adopted children while the employee/parent is in evacuation status.</w:t>
      </w:r>
    </w:p>
    <w:p w14:paraId="0D49A365"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5D0E114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f. "</w:t>
      </w:r>
      <w:r w:rsidRPr="00097BBB">
        <w:rPr>
          <w:rFonts w:ascii="Calibri" w:hAnsi="Calibri" w:cs="Calibri"/>
          <w:bCs/>
          <w:sz w:val="28"/>
          <w:szCs w:val="28"/>
          <w:u w:val="single"/>
        </w:rPr>
        <w:t>Designated representative</w:t>
      </w:r>
      <w:r w:rsidRPr="00097BBB">
        <w:rPr>
          <w:rFonts w:ascii="Calibri" w:hAnsi="Calibri" w:cs="Calibri"/>
          <w:bCs/>
          <w:sz w:val="28"/>
          <w:szCs w:val="28"/>
        </w:rPr>
        <w:t>" means a person 18 years of age or over who is named by an employee for the purpose of caring for, escorting, or receiving monetary payments on behalf of a dependent.</w:t>
      </w:r>
    </w:p>
    <w:p w14:paraId="7FBA152D"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20CB62A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g. "</w:t>
      </w:r>
      <w:r w:rsidRPr="00097BBB">
        <w:rPr>
          <w:rFonts w:ascii="Calibri" w:hAnsi="Calibri" w:cs="Calibri"/>
          <w:bCs/>
          <w:sz w:val="28"/>
          <w:szCs w:val="28"/>
          <w:u w:val="single"/>
        </w:rPr>
        <w:t>Evacuation</w:t>
      </w:r>
      <w:r w:rsidRPr="00097BBB">
        <w:rPr>
          <w:rFonts w:ascii="Calibri" w:hAnsi="Calibri" w:cs="Calibri"/>
          <w:bCs/>
          <w:sz w:val="28"/>
          <w:szCs w:val="28"/>
        </w:rPr>
        <w:t>" means the authorized or ordered departure from post of an employee or dependent(s), or any of the circumstances outlined in Section 610j herein.  The terms "evacuated" and "ordered/authorized to depart" are used interchangeably in these regulations.</w:t>
      </w:r>
    </w:p>
    <w:p w14:paraId="35935098"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rPr>
          <w:rFonts w:ascii="Calibri" w:hAnsi="Calibri" w:cs="Calibri"/>
          <w:bCs/>
          <w:sz w:val="28"/>
          <w:szCs w:val="28"/>
        </w:rPr>
      </w:pPr>
    </w:p>
    <w:p w14:paraId="6F87A11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h. "</w:t>
      </w:r>
      <w:r w:rsidRPr="00097BBB">
        <w:rPr>
          <w:rFonts w:ascii="Calibri" w:hAnsi="Calibri" w:cs="Calibri"/>
          <w:bCs/>
          <w:sz w:val="28"/>
          <w:szCs w:val="28"/>
          <w:u w:val="single"/>
        </w:rPr>
        <w:t>Evacuation order</w:t>
      </w:r>
      <w:r w:rsidRPr="00097BBB">
        <w:rPr>
          <w:rFonts w:ascii="Calibri" w:hAnsi="Calibri" w:cs="Calibri"/>
          <w:bCs/>
          <w:sz w:val="28"/>
          <w:szCs w:val="28"/>
        </w:rPr>
        <w:t>" means either an oral or written communication which authorizes or orders the departure from the post of assignment.</w:t>
      </w:r>
    </w:p>
    <w:p w14:paraId="413C19AB"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39B18A04" w14:textId="5637EE9D"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proofErr w:type="spellStart"/>
      <w:r w:rsidRPr="00097BBB">
        <w:rPr>
          <w:rFonts w:ascii="Calibri" w:hAnsi="Calibri" w:cs="Calibri"/>
          <w:bCs/>
          <w:sz w:val="28"/>
          <w:szCs w:val="28"/>
        </w:rPr>
        <w:t>i</w:t>
      </w:r>
      <w:proofErr w:type="spellEnd"/>
      <w:r w:rsidRPr="00097BBB">
        <w:rPr>
          <w:rFonts w:ascii="Calibri" w:hAnsi="Calibri" w:cs="Calibri"/>
          <w:bCs/>
          <w:sz w:val="28"/>
          <w:szCs w:val="28"/>
        </w:rPr>
        <w:t>. "</w:t>
      </w:r>
      <w:r w:rsidRPr="00097BBB">
        <w:rPr>
          <w:rFonts w:ascii="Calibri" w:hAnsi="Calibri" w:cs="Calibri"/>
          <w:bCs/>
          <w:sz w:val="28"/>
          <w:szCs w:val="28"/>
          <w:u w:val="single"/>
        </w:rPr>
        <w:t>Evacuation payment</w:t>
      </w:r>
      <w:r w:rsidRPr="00097BBB">
        <w:rPr>
          <w:rFonts w:ascii="Calibri" w:hAnsi="Calibri" w:cs="Calibri"/>
          <w:bCs/>
          <w:sz w:val="28"/>
          <w:szCs w:val="28"/>
        </w:rPr>
        <w:t>" or "</w:t>
      </w:r>
      <w:r w:rsidRPr="00097BBB">
        <w:rPr>
          <w:rFonts w:ascii="Calibri" w:hAnsi="Calibri" w:cs="Calibri"/>
          <w:bCs/>
          <w:sz w:val="28"/>
          <w:szCs w:val="28"/>
          <w:u w:val="single"/>
        </w:rPr>
        <w:t>evacuation/departure payment</w:t>
      </w:r>
      <w:r w:rsidRPr="00097BBB">
        <w:rPr>
          <w:rFonts w:ascii="Calibri" w:hAnsi="Calibri" w:cs="Calibri"/>
          <w:bCs/>
          <w:sz w:val="28"/>
          <w:szCs w:val="28"/>
        </w:rPr>
        <w:t xml:space="preserve">" means a monetary amount payable to an employee,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dependents, or </w:t>
      </w:r>
      <w:r w:rsidRPr="00097BBB">
        <w:rPr>
          <w:rFonts w:ascii="Calibri" w:hAnsi="Calibri" w:cs="Calibri"/>
          <w:bCs/>
          <w:sz w:val="28"/>
          <w:szCs w:val="28"/>
        </w:rPr>
        <w:lastRenderedPageBreak/>
        <w:t>designated representative during a period of ordered evacuation or authorized departure.</w:t>
      </w:r>
    </w:p>
    <w:p w14:paraId="6B088D92"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right="-284"/>
        <w:rPr>
          <w:rFonts w:ascii="Calibri" w:hAnsi="Calibri" w:cs="Calibri"/>
          <w:bCs/>
          <w:sz w:val="28"/>
          <w:szCs w:val="28"/>
        </w:rPr>
      </w:pPr>
    </w:p>
    <w:p w14:paraId="422C1D3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j. "</w:t>
      </w:r>
      <w:r w:rsidRPr="00097BBB">
        <w:rPr>
          <w:rFonts w:ascii="Calibri" w:hAnsi="Calibri" w:cs="Calibri"/>
          <w:bCs/>
          <w:sz w:val="28"/>
          <w:szCs w:val="28"/>
          <w:u w:val="single"/>
        </w:rPr>
        <w:t>Evacuee"</w:t>
      </w:r>
      <w:r w:rsidRPr="00097BBB">
        <w:rPr>
          <w:rFonts w:ascii="Calibri" w:hAnsi="Calibri" w:cs="Calibri"/>
          <w:bCs/>
          <w:sz w:val="28"/>
          <w:szCs w:val="28"/>
        </w:rPr>
        <w:t xml:space="preserve"> means an employee or dependent who, because of military or other reasons in the national interest and/or which create imminent danger to the life of the employee or dependents;</w:t>
      </w:r>
    </w:p>
    <w:p w14:paraId="316A8919"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2496"/>
        <w:rPr>
          <w:rFonts w:ascii="Calibri" w:hAnsi="Calibri" w:cs="Calibri"/>
          <w:bCs/>
          <w:sz w:val="28"/>
          <w:szCs w:val="28"/>
        </w:rPr>
      </w:pPr>
    </w:p>
    <w:p w14:paraId="5F1A590D" w14:textId="77777777" w:rsidR="00A868B2" w:rsidRPr="00097BBB" w:rsidRDefault="00A868B2" w:rsidP="00A868B2">
      <w:pPr>
        <w:tabs>
          <w:tab w:val="left" w:pos="384"/>
          <w:tab w:val="left" w:pos="810"/>
          <w:tab w:val="left" w:pos="1152"/>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(1) has departed post of assignment under authorized or ordered departure status; or</w:t>
      </w:r>
    </w:p>
    <w:p w14:paraId="10D720D1"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2496"/>
        <w:rPr>
          <w:rFonts w:ascii="Calibri" w:hAnsi="Calibri" w:cs="Calibri"/>
          <w:bCs/>
          <w:sz w:val="28"/>
          <w:szCs w:val="28"/>
        </w:rPr>
      </w:pPr>
    </w:p>
    <w:p w14:paraId="2812A448" w14:textId="77777777" w:rsidR="00A868B2" w:rsidRPr="00097BBB" w:rsidRDefault="00A868B2" w:rsidP="00A868B2">
      <w:pPr>
        <w:tabs>
          <w:tab w:val="left" w:pos="384"/>
          <w:tab w:val="left" w:pos="810"/>
          <w:tab w:val="left" w:pos="1170"/>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(2) is ordered or authorized to depart post but cannot leave the post because of reasons beyond the control of the employee; and, in the case of an employee, is prevented by circumstances beyond the control of the employee and beyond the control of the Government from performing position duties; or</w:t>
      </w:r>
    </w:p>
    <w:p w14:paraId="6E351407" w14:textId="77777777" w:rsidR="00A868B2" w:rsidRPr="00097BBB" w:rsidRDefault="00A868B2" w:rsidP="00A868B2">
      <w:pPr>
        <w:tabs>
          <w:tab w:val="left" w:pos="384"/>
          <w:tab w:val="left" w:pos="768"/>
          <w:tab w:val="left" w:pos="1170"/>
          <w:tab w:val="left" w:pos="1728"/>
          <w:tab w:val="left" w:pos="2112"/>
          <w:tab w:val="left" w:pos="2784"/>
        </w:tabs>
        <w:ind w:left="1170" w:right="-284"/>
        <w:rPr>
          <w:rFonts w:ascii="Calibri" w:hAnsi="Calibri" w:cs="Calibri"/>
          <w:bCs/>
          <w:sz w:val="28"/>
          <w:szCs w:val="28"/>
        </w:rPr>
      </w:pPr>
    </w:p>
    <w:p w14:paraId="054E4164" w14:textId="77777777" w:rsidR="00A868B2" w:rsidRPr="00097BBB" w:rsidRDefault="00A868B2" w:rsidP="00A868B2">
      <w:pPr>
        <w:tabs>
          <w:tab w:val="left" w:pos="384"/>
          <w:tab w:val="left" w:pos="810"/>
          <w:tab w:val="left" w:pos="1170"/>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(3) is prevented from returning to the post while temporarily absent from post but otherwise intended to do so.</w:t>
      </w:r>
    </w:p>
    <w:p w14:paraId="262F3BB9" w14:textId="77777777" w:rsidR="00A868B2" w:rsidRPr="00097BBB" w:rsidRDefault="00A868B2" w:rsidP="00A868B2">
      <w:pPr>
        <w:tabs>
          <w:tab w:val="left" w:pos="384"/>
          <w:tab w:val="left" w:pos="810"/>
          <w:tab w:val="left" w:pos="1170"/>
          <w:tab w:val="left" w:pos="1728"/>
          <w:tab w:val="left" w:pos="2112"/>
          <w:tab w:val="left" w:pos="2496"/>
          <w:tab w:val="left" w:pos="2784"/>
          <w:tab w:val="left" w:pos="3072"/>
        </w:tabs>
        <w:ind w:left="1728" w:right="-284"/>
        <w:outlineLvl w:val="0"/>
        <w:rPr>
          <w:rFonts w:ascii="Calibri" w:hAnsi="Calibri" w:cs="Calibri"/>
          <w:bCs/>
          <w:sz w:val="28"/>
          <w:szCs w:val="28"/>
        </w:rPr>
      </w:pPr>
    </w:p>
    <w:p w14:paraId="7D12E9FE" w14:textId="77777777" w:rsidR="00A868B2" w:rsidRPr="00097BBB" w:rsidRDefault="00A868B2" w:rsidP="00A868B2">
      <w:pPr>
        <w:tabs>
          <w:tab w:val="left" w:pos="384"/>
          <w:tab w:val="left" w:pos="810"/>
          <w:tab w:val="left" w:pos="1170"/>
          <w:tab w:val="left" w:pos="1728"/>
          <w:tab w:val="left" w:pos="2112"/>
          <w:tab w:val="left" w:pos="2496"/>
          <w:tab w:val="left" w:pos="2784"/>
          <w:tab w:val="left" w:pos="3072"/>
        </w:tabs>
        <w:ind w:left="1728" w:right="-284"/>
        <w:outlineLvl w:val="0"/>
        <w:rPr>
          <w:rFonts w:ascii="Calibri" w:hAnsi="Calibri" w:cs="Calibri"/>
          <w:bCs/>
          <w:sz w:val="28"/>
          <w:szCs w:val="28"/>
        </w:rPr>
      </w:pPr>
      <w:r w:rsidRPr="00097BBB">
        <w:rPr>
          <w:rFonts w:ascii="Calibri" w:hAnsi="Calibri" w:cs="Calibri"/>
          <w:bCs/>
          <w:sz w:val="28"/>
          <w:szCs w:val="28"/>
        </w:rPr>
        <w:t>Note: “First Evacuee” means either employee or dependent for special allowance calculations (See DSSR 632.1(a)).</w:t>
      </w:r>
    </w:p>
    <w:p w14:paraId="59A7A18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p>
    <w:p w14:paraId="0EED3D7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k. “</w:t>
      </w:r>
      <w:r w:rsidRPr="00097BBB">
        <w:rPr>
          <w:rFonts w:ascii="Calibri" w:hAnsi="Calibri" w:cs="Calibri"/>
          <w:bCs/>
          <w:sz w:val="28"/>
          <w:szCs w:val="28"/>
          <w:u w:val="single"/>
        </w:rPr>
        <w:t>Monetary amount</w:t>
      </w:r>
      <w:r w:rsidRPr="00097BBB">
        <w:rPr>
          <w:rFonts w:ascii="Calibri" w:hAnsi="Calibri" w:cs="Calibri"/>
          <w:bCs/>
          <w:sz w:val="28"/>
          <w:szCs w:val="28"/>
        </w:rPr>
        <w:t>" is the net amount of compensation including any allowances or post differential due an employee after making all deductions authorized by law, such as retirement or social security deductions, authorized allotments, Federal withholding tax, and others, when applicable.</w:t>
      </w:r>
    </w:p>
    <w:p w14:paraId="3E5BF49E" w14:textId="77777777" w:rsidR="00A868B2" w:rsidRPr="00097BBB" w:rsidRDefault="00A868B2" w:rsidP="00A868B2">
      <w:pPr>
        <w:tabs>
          <w:tab w:val="left" w:pos="384"/>
          <w:tab w:val="left" w:pos="768"/>
          <w:tab w:val="left" w:pos="810"/>
          <w:tab w:val="left" w:pos="1152"/>
          <w:tab w:val="left" w:pos="1728"/>
          <w:tab w:val="left" w:pos="2112"/>
          <w:tab w:val="left" w:pos="2784"/>
        </w:tabs>
        <w:ind w:left="810" w:right="-284"/>
        <w:outlineLvl w:val="0"/>
        <w:rPr>
          <w:rFonts w:ascii="Calibri" w:hAnsi="Calibri" w:cs="Calibri"/>
          <w:bCs/>
          <w:sz w:val="28"/>
          <w:szCs w:val="28"/>
        </w:rPr>
      </w:pPr>
    </w:p>
    <w:p w14:paraId="68C42AF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l.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rPr>
        <w:t xml:space="preserve">" as used in this chapter means: (1) a location or place officially designated by the Secretary of State to which an employee and/or dependents will be ordered or authorized to depart; or (2) an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approved by the Secretary of State on a case-by-case basis when in the interests of the U.S. Government.</w:t>
      </w:r>
    </w:p>
    <w:p w14:paraId="48B01559" w14:textId="77777777" w:rsidR="00A868B2" w:rsidRPr="00097BBB" w:rsidRDefault="00A868B2" w:rsidP="00A868B2">
      <w:pPr>
        <w:tabs>
          <w:tab w:val="left" w:pos="384"/>
          <w:tab w:val="left" w:pos="768"/>
          <w:tab w:val="left" w:pos="810"/>
          <w:tab w:val="left" w:pos="1152"/>
          <w:tab w:val="left" w:pos="1728"/>
          <w:tab w:val="left" w:pos="2112"/>
          <w:tab w:val="left" w:pos="2784"/>
        </w:tabs>
        <w:ind w:left="810" w:right="-284" w:hanging="42"/>
        <w:rPr>
          <w:rFonts w:ascii="Calibri" w:hAnsi="Calibri" w:cs="Calibri"/>
          <w:bCs/>
          <w:sz w:val="28"/>
          <w:szCs w:val="28"/>
        </w:rPr>
      </w:pPr>
    </w:p>
    <w:p w14:paraId="262FE135" w14:textId="77777777" w:rsidR="00A868B2" w:rsidRPr="00097BBB" w:rsidRDefault="00A868B2" w:rsidP="00A868B2">
      <w:pPr>
        <w:tabs>
          <w:tab w:val="left" w:pos="384"/>
          <w:tab w:val="left" w:pos="768"/>
          <w:tab w:val="left" w:pos="810"/>
          <w:tab w:val="left" w:pos="1152"/>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 xml:space="preserve">An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may be either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or a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as determined by the Secretary of State to meet the exigencies of the situation. For purposes of DSSR 600,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shall refer to a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in the fifty United States, District of Columbia or non-foreign areas (U.S. territories, possessions, the Commonwealth of Puerto Rico and the Commonwealth of the Northern Mariana Islands).  An evacuation order issued by the Secretary may designate both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a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as circumstances dictate.</w:t>
      </w:r>
    </w:p>
    <w:p w14:paraId="15DF7AFC" w14:textId="77777777" w:rsidR="00A868B2" w:rsidRPr="00097BBB" w:rsidRDefault="00A868B2" w:rsidP="00A868B2">
      <w:pPr>
        <w:tabs>
          <w:tab w:val="left" w:pos="384"/>
          <w:tab w:val="left" w:pos="768"/>
          <w:tab w:val="left" w:pos="810"/>
          <w:tab w:val="left" w:pos="1152"/>
          <w:tab w:val="left" w:pos="2112"/>
          <w:tab w:val="left" w:pos="2496"/>
          <w:tab w:val="left" w:pos="2784"/>
        </w:tabs>
        <w:ind w:left="1440" w:right="-288"/>
        <w:rPr>
          <w:rFonts w:ascii="Calibri" w:hAnsi="Calibri" w:cs="Calibri"/>
          <w:bCs/>
          <w:sz w:val="28"/>
          <w:szCs w:val="28"/>
        </w:rPr>
      </w:pPr>
    </w:p>
    <w:p w14:paraId="397DC906" w14:textId="77777777" w:rsidR="00A868B2" w:rsidRPr="00097BBB" w:rsidRDefault="00A868B2" w:rsidP="00A868B2">
      <w:pPr>
        <w:tabs>
          <w:tab w:val="left" w:pos="384"/>
          <w:tab w:val="left" w:pos="768"/>
          <w:tab w:val="left" w:pos="810"/>
          <w:tab w:val="left" w:pos="1152"/>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 xml:space="preserve">Evacuees at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are not entitled to diplomatic courtesies, immunities, services and privileges accorded to the official American diplomatic community assigned to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(Also see Section 631a(1).)</w:t>
      </w:r>
    </w:p>
    <w:p w14:paraId="2995BCDA"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right="-284" w:hanging="1728"/>
        <w:rPr>
          <w:rFonts w:ascii="Calibri" w:hAnsi="Calibri" w:cs="Calibri"/>
          <w:bCs/>
          <w:sz w:val="28"/>
          <w:szCs w:val="28"/>
        </w:rPr>
      </w:pPr>
    </w:p>
    <w:p w14:paraId="707AD09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 xml:space="preserve">m. </w:t>
      </w:r>
      <w:r w:rsidRPr="00097BBB">
        <w:rPr>
          <w:rFonts w:ascii="Calibri" w:hAnsi="Calibri" w:cs="Calibri"/>
          <w:bCs/>
          <w:sz w:val="28"/>
          <w:szCs w:val="28"/>
          <w:u w:val="single"/>
        </w:rPr>
        <w:t>Subsistence expense allowance (SEA)</w:t>
      </w:r>
      <w:r w:rsidRPr="00097BBB">
        <w:rPr>
          <w:rFonts w:ascii="Calibri" w:hAnsi="Calibri" w:cs="Calibri"/>
          <w:bCs/>
          <w:sz w:val="28"/>
          <w:szCs w:val="28"/>
        </w:rPr>
        <w:t xml:space="preserve"> means the daily monetary amount payable to assist in offsetting direct added subsistence expenses of evacuees.</w:t>
      </w:r>
    </w:p>
    <w:p w14:paraId="32A0D8B8"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FA6D69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hanging="288"/>
        <w:outlineLvl w:val="0"/>
        <w:rPr>
          <w:rFonts w:ascii="Calibri" w:hAnsi="Calibri" w:cs="Calibri"/>
          <w:bCs/>
          <w:sz w:val="28"/>
          <w:szCs w:val="28"/>
        </w:rPr>
      </w:pPr>
      <w:r w:rsidRPr="00097BBB">
        <w:rPr>
          <w:rFonts w:ascii="Calibri" w:hAnsi="Calibri" w:cs="Calibri"/>
          <w:bCs/>
          <w:sz w:val="28"/>
          <w:szCs w:val="28"/>
        </w:rPr>
        <w:t xml:space="preserve">n. </w:t>
      </w:r>
      <w:r w:rsidRPr="00097BBB">
        <w:rPr>
          <w:rFonts w:ascii="Calibri" w:hAnsi="Calibri" w:cs="Calibri"/>
          <w:bCs/>
          <w:sz w:val="28"/>
          <w:szCs w:val="28"/>
          <w:u w:val="single"/>
        </w:rPr>
        <w:t>Special allowance</w:t>
      </w:r>
      <w:r w:rsidRPr="00097BBB">
        <w:rPr>
          <w:rFonts w:ascii="Calibri" w:hAnsi="Calibri" w:cs="Calibri"/>
          <w:bCs/>
          <w:sz w:val="28"/>
          <w:szCs w:val="28"/>
        </w:rPr>
        <w:t xml:space="preserve"> means an additional allowance to offset the direct added expenses incident to an ordered/authorized departure.</w:t>
      </w:r>
    </w:p>
    <w:p w14:paraId="1E837790"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48E89D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611 </w:t>
      </w:r>
      <w:r w:rsidRPr="00097BBB">
        <w:rPr>
          <w:rFonts w:ascii="Calibri" w:hAnsi="Calibri" w:cs="Calibri"/>
          <w:bCs/>
          <w:sz w:val="28"/>
          <w:szCs w:val="28"/>
          <w:u w:val="single"/>
        </w:rPr>
        <w:t>Description</w:t>
      </w:r>
    </w:p>
    <w:p w14:paraId="5B4A84E6"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4D94132"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611.1 </w:t>
      </w:r>
      <w:r w:rsidRPr="00097BBB">
        <w:rPr>
          <w:rFonts w:ascii="Calibri" w:hAnsi="Calibri" w:cs="Calibri"/>
          <w:bCs/>
          <w:sz w:val="28"/>
          <w:szCs w:val="28"/>
          <w:u w:val="single"/>
        </w:rPr>
        <w:t>Purpose</w:t>
      </w:r>
    </w:p>
    <w:p w14:paraId="2DA70C9B" w14:textId="77777777" w:rsidR="00A868B2" w:rsidRPr="00097BBB" w:rsidRDefault="00A868B2" w:rsidP="00A868B2">
      <w:pPr>
        <w:tabs>
          <w:tab w:val="left" w:pos="384"/>
          <w:tab w:val="left" w:pos="768"/>
          <w:tab w:val="left" w:pos="1152"/>
          <w:tab w:val="left" w:pos="1728"/>
          <w:tab w:val="left" w:pos="2112"/>
          <w:tab w:val="left" w:pos="2496"/>
          <w:tab w:val="left" w:pos="2784"/>
        </w:tabs>
        <w:ind w:left="384" w:right="-284"/>
        <w:rPr>
          <w:rFonts w:ascii="Calibri" w:hAnsi="Calibri" w:cs="Calibri"/>
          <w:bCs/>
          <w:sz w:val="28"/>
          <w:szCs w:val="28"/>
        </w:rPr>
      </w:pPr>
    </w:p>
    <w:p w14:paraId="7C9B704B"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These regulations govern the authority and procedures for paying employees who are evacuated from assigned posts of duty, and for paying their dependents who are evacuated, for military or other reasons which create imminent danger to the life of the employees or their dependents or which otherwise are in the national interest.</w:t>
      </w:r>
    </w:p>
    <w:p w14:paraId="722FF337"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right="-288"/>
        <w:rPr>
          <w:rFonts w:ascii="Calibri" w:hAnsi="Calibri" w:cs="Calibri"/>
          <w:bCs/>
          <w:sz w:val="28"/>
          <w:szCs w:val="28"/>
        </w:rPr>
      </w:pPr>
    </w:p>
    <w:p w14:paraId="34927C7E"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u w:val="single"/>
        </w:rPr>
      </w:pPr>
      <w:r w:rsidRPr="00097BBB">
        <w:rPr>
          <w:rFonts w:ascii="Calibri" w:hAnsi="Calibri" w:cs="Calibri"/>
          <w:bCs/>
          <w:sz w:val="28"/>
          <w:szCs w:val="28"/>
        </w:rPr>
        <w:t xml:space="preserve">611.2 </w:t>
      </w:r>
      <w:r w:rsidRPr="00097BBB">
        <w:rPr>
          <w:rFonts w:ascii="Calibri" w:hAnsi="Calibri" w:cs="Calibri"/>
          <w:bCs/>
          <w:sz w:val="28"/>
          <w:szCs w:val="28"/>
          <w:u w:val="single"/>
        </w:rPr>
        <w:t>Authority</w:t>
      </w:r>
    </w:p>
    <w:p w14:paraId="72BEBCD2"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2496"/>
        <w:rPr>
          <w:rFonts w:ascii="Calibri" w:hAnsi="Calibri" w:cs="Calibri"/>
          <w:bCs/>
          <w:sz w:val="28"/>
          <w:szCs w:val="28"/>
        </w:rPr>
      </w:pPr>
    </w:p>
    <w:p w14:paraId="1A5EB655"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These regulations are issued under the authority contained in 5 U.S.C. 5521-5527 (The Act of September 26, 1961 (P.L. 87-304, 75 Stat. 662)) as amended by the Foreign Service Act of 1980 (P.L. 96-495) and Executive Order 10982 issued December 25, 1961.</w:t>
      </w:r>
    </w:p>
    <w:p w14:paraId="3E85A00A"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7596C36"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u w:val="single"/>
        </w:rPr>
      </w:pPr>
      <w:r w:rsidRPr="00097BBB">
        <w:rPr>
          <w:rFonts w:ascii="Calibri" w:hAnsi="Calibri" w:cs="Calibri"/>
          <w:bCs/>
          <w:sz w:val="28"/>
          <w:szCs w:val="28"/>
        </w:rPr>
        <w:t xml:space="preserve">611.3 </w:t>
      </w:r>
      <w:r w:rsidRPr="00097BBB">
        <w:rPr>
          <w:rFonts w:ascii="Calibri" w:hAnsi="Calibri" w:cs="Calibri"/>
          <w:bCs/>
          <w:sz w:val="28"/>
          <w:szCs w:val="28"/>
          <w:u w:val="single"/>
        </w:rPr>
        <w:t>Scope</w:t>
      </w:r>
    </w:p>
    <w:p w14:paraId="2C991F85"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2496"/>
        <w:rPr>
          <w:rFonts w:ascii="Calibri" w:hAnsi="Calibri" w:cs="Calibri"/>
          <w:bCs/>
          <w:sz w:val="28"/>
          <w:szCs w:val="28"/>
        </w:rPr>
      </w:pPr>
    </w:p>
    <w:p w14:paraId="095B0B3C"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These regulations cover the authority for an advance of pay following an ordered/authorized departure, continuation of salary and allowance payments during the period of ordered/authorized departure, and special allowances to partially offset certain direct added expenses incurred as a result.</w:t>
      </w:r>
    </w:p>
    <w:p w14:paraId="04CAAF14"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EAB412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612 </w:t>
      </w:r>
      <w:r w:rsidRPr="00097BBB">
        <w:rPr>
          <w:rFonts w:ascii="Calibri" w:hAnsi="Calibri" w:cs="Calibri"/>
          <w:bCs/>
          <w:sz w:val="28"/>
          <w:szCs w:val="28"/>
          <w:u w:val="single"/>
        </w:rPr>
        <w:t>Coverage</w:t>
      </w:r>
    </w:p>
    <w:p w14:paraId="3AF00396"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4C659CD"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612.1 </w:t>
      </w:r>
      <w:r w:rsidRPr="00097BBB">
        <w:rPr>
          <w:rFonts w:ascii="Calibri" w:hAnsi="Calibri" w:cs="Calibri"/>
          <w:bCs/>
          <w:sz w:val="28"/>
          <w:szCs w:val="28"/>
          <w:u w:val="single"/>
        </w:rPr>
        <w:t>Employees Covered</w:t>
      </w:r>
    </w:p>
    <w:p w14:paraId="686FCBD0"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3EAC933"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 xml:space="preserve">These regulations apply to:  (1) civilian employees of the United States Government who are United States citizens or are United States nationals, except as provided in Section 612.3, and (2) when and to the extent determined by the Secretary of State, third country nationals, i.e., civilian employees who are not citizens or nationals of the United States and who are not citizens or nationals of the country in which the evacuated post is located.  Third country national employees and/or dependents may be considered for evacuation travel to their country of origin, point of hire, or designated foreign or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if this is in the interest of the U.S. Government.</w:t>
      </w:r>
    </w:p>
    <w:p w14:paraId="01356CD1" w14:textId="77777777" w:rsidR="00A868B2" w:rsidRPr="00097BBB" w:rsidRDefault="00A868B2" w:rsidP="00A868B2">
      <w:pPr>
        <w:tabs>
          <w:tab w:val="left" w:pos="384"/>
          <w:tab w:val="left" w:pos="768"/>
          <w:tab w:val="left" w:pos="1152"/>
          <w:tab w:val="left" w:pos="1728"/>
          <w:tab w:val="left" w:pos="2112"/>
          <w:tab w:val="left" w:pos="2496"/>
          <w:tab w:val="left" w:pos="2784"/>
        </w:tabs>
        <w:ind w:left="768" w:right="-288"/>
        <w:rPr>
          <w:rFonts w:ascii="Calibri" w:hAnsi="Calibri" w:cs="Calibri"/>
          <w:bCs/>
          <w:sz w:val="28"/>
          <w:szCs w:val="28"/>
        </w:rPr>
      </w:pPr>
    </w:p>
    <w:p w14:paraId="799C45BF"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612.2 </w:t>
      </w:r>
      <w:r w:rsidRPr="00097BBB">
        <w:rPr>
          <w:rFonts w:ascii="Calibri" w:hAnsi="Calibri" w:cs="Calibri"/>
          <w:bCs/>
          <w:sz w:val="28"/>
          <w:szCs w:val="28"/>
          <w:u w:val="single"/>
        </w:rPr>
        <w:t>Locations</w:t>
      </w:r>
    </w:p>
    <w:p w14:paraId="7B2C9696"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7899FAF0"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 xml:space="preserve">These regulations apply to evacuations from, or within, any area situated outside:  (1) the United States; (2) the Commonwealths of </w:t>
      </w:r>
      <w:r w:rsidRPr="00097BBB">
        <w:rPr>
          <w:rFonts w:ascii="Calibri" w:hAnsi="Calibri" w:cs="Calibri"/>
          <w:bCs/>
          <w:sz w:val="28"/>
          <w:szCs w:val="28"/>
        </w:rPr>
        <w:lastRenderedPageBreak/>
        <w:t>Puerto Rico and the Northern Mariana Islands, and (3) any territory or possession of the United States.</w:t>
      </w:r>
    </w:p>
    <w:p w14:paraId="463CD288" w14:textId="77777777" w:rsidR="00A868B2" w:rsidRPr="00097BBB" w:rsidRDefault="00A868B2" w:rsidP="00A868B2">
      <w:pPr>
        <w:tabs>
          <w:tab w:val="left" w:pos="384"/>
          <w:tab w:val="left" w:pos="768"/>
          <w:tab w:val="left" w:pos="1152"/>
          <w:tab w:val="left" w:pos="1728"/>
          <w:tab w:val="left" w:pos="2112"/>
          <w:tab w:val="left" w:pos="2496"/>
          <w:tab w:val="left" w:pos="2784"/>
        </w:tabs>
        <w:ind w:left="810" w:right="-284" w:hanging="42"/>
        <w:rPr>
          <w:rFonts w:ascii="Calibri" w:hAnsi="Calibri" w:cs="Calibri"/>
          <w:bCs/>
          <w:sz w:val="28"/>
          <w:szCs w:val="28"/>
        </w:rPr>
      </w:pPr>
    </w:p>
    <w:p w14:paraId="2665834D"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612.3 </w:t>
      </w:r>
      <w:r w:rsidRPr="00097BBB">
        <w:rPr>
          <w:rFonts w:ascii="Calibri" w:hAnsi="Calibri" w:cs="Calibri"/>
          <w:bCs/>
          <w:sz w:val="28"/>
          <w:szCs w:val="28"/>
          <w:u w:val="single"/>
        </w:rPr>
        <w:t>Locally Employed American Citizens Not Covered</w:t>
      </w:r>
    </w:p>
    <w:p w14:paraId="1F6AD6EC"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0C3ED2E"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rPr>
          <w:rFonts w:ascii="Calibri" w:hAnsi="Calibri" w:cs="Calibri"/>
          <w:bCs/>
          <w:sz w:val="28"/>
          <w:szCs w:val="28"/>
        </w:rPr>
      </w:pPr>
      <w:r w:rsidRPr="00097BBB">
        <w:rPr>
          <w:rFonts w:ascii="Calibri" w:hAnsi="Calibri" w:cs="Calibri"/>
          <w:bCs/>
          <w:sz w:val="28"/>
          <w:szCs w:val="28"/>
        </w:rPr>
        <w:t>These regulations do not apply to: (1) local United States citizens who do not have official U.S. Government employment, including but not limited to Americans with private business or organizations, teachers recruited by local American-supported schools, Fulbright grantees, and individuals with contracts to work for the foreign host government; or (2) locally hired American citizens who work for the U.S. Government but who do not have an agreement for return transportation to the United States at Government expense.</w:t>
      </w:r>
    </w:p>
    <w:p w14:paraId="576EE88F"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u w:val="single"/>
        </w:rPr>
      </w:pPr>
    </w:p>
    <w:p w14:paraId="54DC908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613 </w:t>
      </w:r>
      <w:r w:rsidRPr="00097BBB">
        <w:rPr>
          <w:rFonts w:ascii="Calibri" w:hAnsi="Calibri" w:cs="Calibri"/>
          <w:bCs/>
          <w:sz w:val="28"/>
          <w:szCs w:val="28"/>
          <w:u w:val="single"/>
        </w:rPr>
        <w:t>Entitlement</w:t>
      </w:r>
    </w:p>
    <w:p w14:paraId="2CA1C8C3"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59FB762"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hanging="288"/>
        <w:outlineLvl w:val="0"/>
        <w:rPr>
          <w:rFonts w:ascii="Calibri" w:hAnsi="Calibri" w:cs="Calibri"/>
          <w:bCs/>
          <w:sz w:val="28"/>
          <w:szCs w:val="28"/>
        </w:rPr>
      </w:pPr>
      <w:r w:rsidRPr="00097BBB">
        <w:rPr>
          <w:rFonts w:ascii="Calibri" w:hAnsi="Calibri" w:cs="Calibri"/>
          <w:bCs/>
          <w:sz w:val="28"/>
          <w:szCs w:val="28"/>
        </w:rPr>
        <w:t xml:space="preserve">a. Employees and their dependents shall be entitled to be paid only if they meet the requirements of these regulations.  Entitlement to payment shall cease on the date when the employee is determined to be covered by the Missing Persons Act (50 App U.S.C. 1001 et seq.), unless payment is earlier terminated under these regulations or unless determined otherwise by the Secretary of State.  </w:t>
      </w:r>
    </w:p>
    <w:p w14:paraId="6B4AFC92" w14:textId="77777777" w:rsidR="00A868B2" w:rsidRPr="00097BBB" w:rsidRDefault="00A868B2" w:rsidP="00A868B2">
      <w:pPr>
        <w:tabs>
          <w:tab w:val="left" w:pos="384"/>
          <w:tab w:val="left" w:pos="768"/>
          <w:tab w:val="left" w:pos="1152"/>
          <w:tab w:val="left" w:pos="1728"/>
          <w:tab w:val="left" w:pos="2112"/>
          <w:tab w:val="left" w:pos="2496"/>
          <w:tab w:val="left" w:pos="2784"/>
        </w:tabs>
        <w:ind w:left="810" w:right="-284"/>
        <w:rPr>
          <w:rFonts w:ascii="Calibri" w:hAnsi="Calibri" w:cs="Calibri"/>
          <w:bCs/>
          <w:sz w:val="28"/>
          <w:szCs w:val="28"/>
        </w:rPr>
      </w:pPr>
    </w:p>
    <w:p w14:paraId="36C8624D"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hanging="288"/>
        <w:outlineLvl w:val="0"/>
        <w:rPr>
          <w:rFonts w:ascii="Calibri" w:hAnsi="Calibri" w:cs="Calibri"/>
          <w:bCs/>
          <w:sz w:val="28"/>
          <w:szCs w:val="28"/>
        </w:rPr>
      </w:pPr>
      <w:r w:rsidRPr="00097BBB">
        <w:rPr>
          <w:rFonts w:ascii="Calibri" w:hAnsi="Calibri" w:cs="Calibri"/>
          <w:bCs/>
          <w:sz w:val="28"/>
          <w:szCs w:val="28"/>
        </w:rPr>
        <w:t>b. Benefits for Uniformed Service Members and dependents are covered in the DOD Joint Travel Regulations (</w:t>
      </w:r>
      <w:hyperlink r:id="rId66" w:history="1">
        <w:r w:rsidRPr="008C48FD">
          <w:rPr>
            <w:rStyle w:val="Hyperlink"/>
            <w:rFonts w:ascii="Calibri" w:hAnsi="Calibri" w:cs="Calibri"/>
            <w:bCs/>
            <w:sz w:val="28"/>
            <w:szCs w:val="28"/>
          </w:rPr>
          <w:t>JTR</w:t>
        </w:r>
      </w:hyperlink>
      <w:r w:rsidRPr="00097BBB">
        <w:rPr>
          <w:rFonts w:ascii="Calibri" w:hAnsi="Calibri" w:cs="Calibri"/>
          <w:bCs/>
          <w:sz w:val="28"/>
          <w:szCs w:val="28"/>
        </w:rPr>
        <w:t>), Chapter 6.  (Eff. 01/03/2021  TL:SR 1011)</w:t>
      </w:r>
    </w:p>
    <w:p w14:paraId="4070082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p>
    <w:p w14:paraId="24F5946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48" w:right="-284" w:hanging="1728"/>
        <w:outlineLvl w:val="0"/>
        <w:rPr>
          <w:rFonts w:ascii="Calibri" w:hAnsi="Calibri" w:cs="Calibri"/>
          <w:bCs/>
          <w:sz w:val="28"/>
          <w:szCs w:val="28"/>
        </w:rPr>
      </w:pPr>
      <w:r w:rsidRPr="00097BBB">
        <w:rPr>
          <w:rFonts w:ascii="Calibri" w:hAnsi="Calibri" w:cs="Calibri"/>
          <w:bCs/>
          <w:sz w:val="28"/>
          <w:szCs w:val="28"/>
        </w:rPr>
        <w:t xml:space="preserve">614 </w:t>
      </w:r>
      <w:r w:rsidRPr="00097BBB">
        <w:rPr>
          <w:rFonts w:ascii="Calibri" w:hAnsi="Calibri" w:cs="Calibri"/>
          <w:bCs/>
          <w:sz w:val="28"/>
          <w:szCs w:val="28"/>
          <w:u w:val="single"/>
        </w:rPr>
        <w:t xml:space="preserve">Designation of Official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u w:val="single"/>
        </w:rPr>
        <w:t xml:space="preserve">; Alternate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rPr>
        <w:t xml:space="preserve"> (Interim eff. 4/5/2013; final eff. 6/2/2013 with TL:SR 813)</w:t>
      </w:r>
    </w:p>
    <w:p w14:paraId="7C4A7A18"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03AECA5"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hanging="288"/>
        <w:outlineLvl w:val="0"/>
        <w:rPr>
          <w:rFonts w:ascii="Calibri" w:hAnsi="Calibri" w:cs="Calibri"/>
          <w:bCs/>
          <w:sz w:val="28"/>
          <w:szCs w:val="28"/>
        </w:rPr>
      </w:pPr>
      <w:r w:rsidRPr="00097BBB">
        <w:rPr>
          <w:rFonts w:ascii="Calibri" w:hAnsi="Calibri" w:cs="Calibri"/>
          <w:bCs/>
          <w:sz w:val="28"/>
          <w:szCs w:val="28"/>
        </w:rPr>
        <w:t xml:space="preserve">a. An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—foreign, U.S., or both (610l)—will be designated by the Secretary of State as far in advance of any actual or possible evacuation as practicable.  Employees and/or their dependents are expected to travel to an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if an </w:t>
      </w:r>
      <w:r w:rsidRPr="00097BBB">
        <w:rPr>
          <w:rFonts w:ascii="Calibri" w:hAnsi="Calibri" w:cs="Calibri"/>
          <w:bCs/>
          <w:sz w:val="28"/>
          <w:szCs w:val="28"/>
        </w:rPr>
        <w:lastRenderedPageBreak/>
        <w:t>evacuation is approved.  (See Sections 631-633 for commencement and payment of special allowances.)</w:t>
      </w:r>
    </w:p>
    <w:p w14:paraId="7F954E94"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DF47F66"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hanging="288"/>
        <w:outlineLvl w:val="0"/>
        <w:rPr>
          <w:rFonts w:ascii="Calibri" w:hAnsi="Calibri" w:cs="Calibri"/>
          <w:bCs/>
          <w:sz w:val="28"/>
          <w:szCs w:val="28"/>
        </w:rPr>
      </w:pPr>
      <w:r w:rsidRPr="00097BBB">
        <w:rPr>
          <w:rFonts w:ascii="Calibri" w:hAnsi="Calibri" w:cs="Calibri"/>
          <w:bCs/>
          <w:sz w:val="28"/>
          <w:szCs w:val="28"/>
        </w:rPr>
        <w:t xml:space="preserve">b. When there is insufficient time for a written evacuation order due to the nature of the danger, the Secretary of State must be notified as soon as possible of the conditions that warrant the order so that an appropriate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may be authorized and payment of special allowances approved.</w:t>
      </w:r>
    </w:p>
    <w:p w14:paraId="47C83ACE" w14:textId="77777777" w:rsidR="00A868B2" w:rsidRPr="00097BBB" w:rsidRDefault="00A868B2" w:rsidP="00A868B2">
      <w:pPr>
        <w:tabs>
          <w:tab w:val="left" w:pos="384"/>
          <w:tab w:val="left" w:pos="768"/>
          <w:tab w:val="left" w:pos="1152"/>
          <w:tab w:val="left" w:pos="1728"/>
          <w:tab w:val="left" w:pos="2112"/>
          <w:tab w:val="left" w:pos="2496"/>
          <w:tab w:val="left" w:pos="2784"/>
        </w:tabs>
        <w:ind w:left="810" w:right="-284"/>
        <w:rPr>
          <w:rFonts w:ascii="Calibri" w:hAnsi="Calibri" w:cs="Calibri"/>
          <w:bCs/>
          <w:sz w:val="28"/>
          <w:szCs w:val="28"/>
        </w:rPr>
      </w:pPr>
    </w:p>
    <w:p w14:paraId="6784C700"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8" w:hanging="288"/>
        <w:outlineLvl w:val="0"/>
        <w:rPr>
          <w:rFonts w:ascii="Calibri" w:hAnsi="Calibri" w:cs="Calibri"/>
          <w:bCs/>
          <w:sz w:val="28"/>
          <w:szCs w:val="28"/>
        </w:rPr>
      </w:pPr>
      <w:r w:rsidRPr="00097BBB">
        <w:rPr>
          <w:rFonts w:ascii="Calibri" w:hAnsi="Calibri" w:cs="Calibri"/>
          <w:bCs/>
          <w:sz w:val="28"/>
          <w:szCs w:val="28"/>
        </w:rPr>
        <w:t xml:space="preserve">c. An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may be approved by the Secretary of State under individual circumstances when in the interests of the U.S. Government and shall be effective no earlier than the date of request for an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6BD346DB" w14:textId="77777777" w:rsidR="00A868B2" w:rsidRPr="00097BBB" w:rsidRDefault="00A868B2" w:rsidP="00A868B2">
      <w:pPr>
        <w:tabs>
          <w:tab w:val="left" w:pos="384"/>
          <w:tab w:val="left" w:pos="768"/>
          <w:tab w:val="left" w:pos="1152"/>
          <w:tab w:val="left" w:pos="1728"/>
          <w:tab w:val="left" w:pos="2112"/>
          <w:tab w:val="left" w:pos="2784"/>
        </w:tabs>
        <w:ind w:left="810" w:right="-284"/>
        <w:rPr>
          <w:rFonts w:ascii="Calibri" w:hAnsi="Calibri" w:cs="Calibri"/>
          <w:bCs/>
          <w:sz w:val="28"/>
          <w:szCs w:val="28"/>
        </w:rPr>
      </w:pPr>
    </w:p>
    <w:p w14:paraId="23522311" w14:textId="77777777" w:rsidR="00A868B2" w:rsidRPr="00097BBB" w:rsidRDefault="00A868B2" w:rsidP="00A868B2">
      <w:pPr>
        <w:tabs>
          <w:tab w:val="left" w:pos="384"/>
          <w:tab w:val="left" w:pos="768"/>
          <w:tab w:val="left" w:pos="1152"/>
          <w:tab w:val="left" w:pos="1728"/>
          <w:tab w:val="left" w:pos="2112"/>
          <w:tab w:val="left" w:pos="2496"/>
          <w:tab w:val="left" w:pos="2784"/>
        </w:tabs>
        <w:ind w:left="2112" w:right="-284" w:hanging="1728"/>
        <w:outlineLvl w:val="0"/>
        <w:rPr>
          <w:rFonts w:ascii="Calibri" w:hAnsi="Calibri" w:cs="Calibri"/>
          <w:bCs/>
          <w:sz w:val="28"/>
          <w:szCs w:val="28"/>
        </w:rPr>
      </w:pPr>
      <w:r w:rsidRPr="00097BBB">
        <w:rPr>
          <w:rFonts w:ascii="Calibri" w:hAnsi="Calibri" w:cs="Calibri"/>
          <w:bCs/>
          <w:sz w:val="28"/>
          <w:szCs w:val="28"/>
        </w:rPr>
        <w:t xml:space="preserve">615 </w:t>
      </w:r>
      <w:r w:rsidRPr="00097BBB">
        <w:rPr>
          <w:rFonts w:ascii="Calibri" w:hAnsi="Calibri" w:cs="Calibri"/>
          <w:bCs/>
          <w:sz w:val="28"/>
          <w:szCs w:val="28"/>
          <w:u w:val="single"/>
        </w:rPr>
        <w:t>ADVANCE PAYMENTS</w:t>
      </w:r>
    </w:p>
    <w:p w14:paraId="2117FF0C"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0A027DB"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616 </w:t>
      </w:r>
      <w:r w:rsidRPr="00097BBB">
        <w:rPr>
          <w:rFonts w:ascii="Calibri" w:hAnsi="Calibri" w:cs="Calibri"/>
          <w:bCs/>
          <w:sz w:val="28"/>
          <w:szCs w:val="28"/>
          <w:u w:val="single"/>
        </w:rPr>
        <w:t>Eligibility</w:t>
      </w:r>
    </w:p>
    <w:p w14:paraId="0B25D4C1"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455F9B92" w14:textId="77777777" w:rsidR="00A868B2" w:rsidRPr="00097BBB" w:rsidRDefault="00A868B2" w:rsidP="00A868B2">
      <w:pPr>
        <w:tabs>
          <w:tab w:val="left" w:pos="384"/>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An employee may be paid in advance of the normal pay day when, in the opinion of the authorizing officer, payment is required to help defray the immediate expenses incident to an evacuation of an employee and/or dependents.</w:t>
      </w:r>
    </w:p>
    <w:p w14:paraId="7FE0175D"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2ED3721"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617 </w:t>
      </w:r>
      <w:r w:rsidRPr="00097BBB">
        <w:rPr>
          <w:rFonts w:ascii="Calibri" w:hAnsi="Calibri" w:cs="Calibri"/>
          <w:bCs/>
          <w:sz w:val="28"/>
          <w:szCs w:val="28"/>
          <w:u w:val="single"/>
        </w:rPr>
        <w:t>Amount of Advance Payment</w:t>
      </w:r>
    </w:p>
    <w:p w14:paraId="7168E000"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F66593B" w14:textId="77777777" w:rsidR="00A868B2" w:rsidRPr="00097BBB" w:rsidRDefault="00A868B2" w:rsidP="00A868B2">
      <w:pPr>
        <w:tabs>
          <w:tab w:val="left" w:pos="384"/>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The advance payment shall be based on the rate of compensation including any allowances or post differential to which an employee was entitled immediately prior to the issuance of the evacuation order.  The amount of the advance payment is the monetary amount covering a period not to exceed 30 days or a lesser number of days as determined appropriate by the authorizing officer.</w:t>
      </w:r>
    </w:p>
    <w:p w14:paraId="747A28BD"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D79C19D"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617.1 </w:t>
      </w:r>
      <w:r w:rsidRPr="00097BBB">
        <w:rPr>
          <w:rFonts w:ascii="Calibri" w:hAnsi="Calibri" w:cs="Calibri"/>
          <w:bCs/>
          <w:sz w:val="28"/>
          <w:szCs w:val="28"/>
          <w:u w:val="single"/>
        </w:rPr>
        <w:t>Computation of Advance Payment</w:t>
      </w:r>
    </w:p>
    <w:p w14:paraId="13056DB1"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524DE7FB"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lastRenderedPageBreak/>
        <w:t>(a) For full time and regular part time employees, the amount of advance payment shall be computed on the basis of the number of regularly scheduled workdays that will occur during the period as determined under Section 617.</w:t>
      </w:r>
    </w:p>
    <w:p w14:paraId="11C9695E" w14:textId="77777777" w:rsidR="00A868B2" w:rsidRPr="00097BBB" w:rsidRDefault="00A868B2" w:rsidP="00A868B2">
      <w:pPr>
        <w:tabs>
          <w:tab w:val="left" w:pos="384"/>
          <w:tab w:val="left" w:pos="768"/>
          <w:tab w:val="left" w:pos="1152"/>
          <w:tab w:val="left" w:pos="1728"/>
          <w:tab w:val="left" w:pos="2112"/>
          <w:tab w:val="left" w:pos="2496"/>
          <w:tab w:val="left" w:pos="2784"/>
        </w:tabs>
        <w:ind w:left="810" w:right="-284"/>
        <w:rPr>
          <w:rFonts w:ascii="Calibri" w:hAnsi="Calibri" w:cs="Calibri"/>
          <w:bCs/>
          <w:sz w:val="28"/>
          <w:szCs w:val="28"/>
        </w:rPr>
      </w:pPr>
    </w:p>
    <w:p w14:paraId="76DC052D"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(b) For intermittent employees, the amount of advance payment shall be computed on the basis of the number of days on which the employee would be expected to work during the period as determined under Section 617.  The number of days shall be determined whenever possible by approximating the number of days per week normally worked by the employee during an average six-week period.</w:t>
      </w:r>
    </w:p>
    <w:p w14:paraId="71BF7ADE" w14:textId="77777777" w:rsidR="00A868B2" w:rsidRPr="00097BBB" w:rsidRDefault="00A868B2" w:rsidP="00A868B2">
      <w:pPr>
        <w:tabs>
          <w:tab w:val="left" w:pos="384"/>
          <w:tab w:val="left" w:pos="768"/>
          <w:tab w:val="left" w:pos="1152"/>
          <w:tab w:val="left" w:pos="1728"/>
          <w:tab w:val="left" w:pos="2112"/>
          <w:tab w:val="left" w:pos="2496"/>
          <w:tab w:val="left" w:pos="2784"/>
        </w:tabs>
        <w:ind w:left="810" w:right="-284"/>
        <w:rPr>
          <w:rFonts w:ascii="Calibri" w:hAnsi="Calibri" w:cs="Calibri"/>
          <w:bCs/>
          <w:sz w:val="28"/>
          <w:szCs w:val="28"/>
        </w:rPr>
      </w:pPr>
    </w:p>
    <w:p w14:paraId="59D989AA"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617.2 </w:t>
      </w:r>
      <w:r w:rsidRPr="00097BBB">
        <w:rPr>
          <w:rFonts w:ascii="Calibri" w:hAnsi="Calibri" w:cs="Calibri"/>
          <w:bCs/>
          <w:sz w:val="28"/>
          <w:szCs w:val="28"/>
          <w:u w:val="single"/>
        </w:rPr>
        <w:t>Payment</w:t>
      </w:r>
      <w:r w:rsidRPr="00097BBB">
        <w:rPr>
          <w:rFonts w:ascii="Calibri" w:hAnsi="Calibri" w:cs="Calibri"/>
          <w:bCs/>
          <w:sz w:val="28"/>
          <w:szCs w:val="28"/>
        </w:rPr>
        <w:t xml:space="preserve"> (Interim eff. 4/5/2013; final eff. 6/2/2013 with TL:SR 813)</w:t>
      </w:r>
    </w:p>
    <w:p w14:paraId="098311B5"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44B0328"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 xml:space="preserve"> (a) The advance payment may be made to the employee or a designated representative.  Payments to anyone other than the employee should be made only pursuant to prior written authorization by the employee, wherever possible.  Where circumstances do not permit prior written authorization, the payment may be made and the employee should then confirm such payment by preparation and submission to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or appropriate management office, of an allotment or assignment of pay form, immediately following departure of dependents.  If the employee is evacuated or authorized to depart, the employee shall submit the written authorization upon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w:t>
      </w:r>
    </w:p>
    <w:p w14:paraId="4CC4C410" w14:textId="77777777" w:rsidR="00A868B2" w:rsidRPr="00097BBB" w:rsidRDefault="00A868B2" w:rsidP="00A868B2">
      <w:pPr>
        <w:tabs>
          <w:tab w:val="left" w:pos="384"/>
          <w:tab w:val="left" w:pos="768"/>
          <w:tab w:val="left" w:pos="1152"/>
          <w:tab w:val="left" w:pos="1728"/>
          <w:tab w:val="left" w:pos="2112"/>
          <w:tab w:val="left" w:pos="2496"/>
          <w:tab w:val="left" w:pos="2784"/>
        </w:tabs>
        <w:ind w:left="1170" w:right="-284" w:hanging="18"/>
        <w:rPr>
          <w:rFonts w:ascii="Calibri" w:hAnsi="Calibri" w:cs="Calibri"/>
          <w:bCs/>
          <w:sz w:val="28"/>
          <w:szCs w:val="28"/>
        </w:rPr>
      </w:pPr>
    </w:p>
    <w:p w14:paraId="33A26BEF"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(b) The advance payment may be made at any time after the evacuation order is given, but not later than the expiration of 30 days after the evacuation has been effected.</w:t>
      </w:r>
    </w:p>
    <w:p w14:paraId="79138CA8"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u w:val="single"/>
        </w:rPr>
      </w:pPr>
    </w:p>
    <w:p w14:paraId="71FC3EBF" w14:textId="77777777" w:rsidR="009E3BD2" w:rsidRDefault="009E3BD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p>
    <w:p w14:paraId="3842E49A" w14:textId="77777777" w:rsidR="009E3BD2" w:rsidRDefault="009E3BD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p>
    <w:p w14:paraId="3CD3AD18" w14:textId="77777777" w:rsidR="009E3BD2" w:rsidRDefault="009E3BD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p>
    <w:p w14:paraId="7E080B41" w14:textId="13CD0F61"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lastRenderedPageBreak/>
        <w:t xml:space="preserve">617.3 </w:t>
      </w:r>
      <w:r w:rsidRPr="00097BBB">
        <w:rPr>
          <w:rFonts w:ascii="Calibri" w:hAnsi="Calibri" w:cs="Calibri"/>
          <w:bCs/>
          <w:sz w:val="28"/>
          <w:szCs w:val="28"/>
          <w:u w:val="single"/>
        </w:rPr>
        <w:t>Payment Procedures</w:t>
      </w:r>
    </w:p>
    <w:p w14:paraId="15A4B121"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6A2C03D8"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Payment of an advance payment and any required adjustment thereof will be made in accordance with procedures approved by the head of agency.</w:t>
      </w:r>
    </w:p>
    <w:p w14:paraId="359C72E6"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4DF0BDF1"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618 </w:t>
      </w:r>
      <w:r w:rsidRPr="00097BBB">
        <w:rPr>
          <w:rFonts w:ascii="Calibri" w:hAnsi="Calibri" w:cs="Calibri"/>
          <w:bCs/>
          <w:sz w:val="28"/>
          <w:szCs w:val="28"/>
          <w:u w:val="single"/>
        </w:rPr>
        <w:t>Recovery</w:t>
      </w:r>
    </w:p>
    <w:p w14:paraId="27B39EF8"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30E65075"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618.1 </w:t>
      </w:r>
      <w:r w:rsidRPr="00097BBB">
        <w:rPr>
          <w:rFonts w:ascii="Calibri" w:hAnsi="Calibri" w:cs="Calibri"/>
          <w:bCs/>
          <w:sz w:val="28"/>
          <w:szCs w:val="28"/>
          <w:u w:val="single"/>
        </w:rPr>
        <w:t>General Requirements</w:t>
      </w:r>
    </w:p>
    <w:p w14:paraId="0EA97378"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15BF89B4"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After an employee's account is reviewed as required by Section 638 of these regulations, and if it is found that the employee is indebted for any part of an advance payment made, recovery of the indebtedness will be effected by the payroll office having jurisdiction over the employee's account unless a waiver of recovery has been approved.  Repayment of the indebtedness shall be made either in full or in partial payments as agreed upon by the payroll officer and the employee.</w:t>
      </w:r>
    </w:p>
    <w:p w14:paraId="70128053" w14:textId="77777777" w:rsidR="00A868B2" w:rsidRPr="00097BBB" w:rsidRDefault="00A868B2" w:rsidP="00A868B2">
      <w:pPr>
        <w:tabs>
          <w:tab w:val="left" w:pos="384"/>
          <w:tab w:val="left" w:pos="768"/>
          <w:tab w:val="left" w:pos="810"/>
          <w:tab w:val="left" w:pos="1152"/>
          <w:tab w:val="left" w:pos="1728"/>
          <w:tab w:val="left" w:pos="2112"/>
          <w:tab w:val="left" w:pos="2784"/>
        </w:tabs>
        <w:ind w:left="810" w:right="-284"/>
        <w:rPr>
          <w:rFonts w:ascii="Calibri" w:hAnsi="Calibri" w:cs="Calibri"/>
          <w:bCs/>
          <w:sz w:val="28"/>
          <w:szCs w:val="28"/>
        </w:rPr>
      </w:pPr>
    </w:p>
    <w:p w14:paraId="10D1EA5D"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618.2 </w:t>
      </w:r>
      <w:r w:rsidRPr="00097BBB">
        <w:rPr>
          <w:rFonts w:ascii="Calibri" w:hAnsi="Calibri" w:cs="Calibri"/>
          <w:bCs/>
          <w:sz w:val="28"/>
          <w:szCs w:val="28"/>
          <w:u w:val="single"/>
        </w:rPr>
        <w:t>Waiver of Recovery</w:t>
      </w:r>
    </w:p>
    <w:p w14:paraId="6018AF26"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2E043BF1" w14:textId="77777777" w:rsidR="00A868B2" w:rsidRPr="00097BBB" w:rsidRDefault="00A868B2" w:rsidP="00A868B2">
      <w:pPr>
        <w:tabs>
          <w:tab w:val="left" w:pos="384"/>
          <w:tab w:val="left" w:pos="768"/>
          <w:tab w:val="left" w:pos="1152"/>
          <w:tab w:val="left" w:pos="1728"/>
          <w:tab w:val="left" w:pos="2112"/>
          <w:tab w:val="left" w:pos="2496"/>
          <w:tab w:val="left" w:pos="2784"/>
        </w:tabs>
        <w:ind w:left="1440" w:right="-284"/>
        <w:rPr>
          <w:rFonts w:ascii="Calibri" w:hAnsi="Calibri" w:cs="Calibri"/>
          <w:bCs/>
          <w:sz w:val="28"/>
          <w:szCs w:val="28"/>
        </w:rPr>
      </w:pPr>
      <w:r w:rsidRPr="00097BBB">
        <w:rPr>
          <w:rFonts w:ascii="Calibri" w:hAnsi="Calibri" w:cs="Calibri"/>
          <w:bCs/>
          <w:sz w:val="28"/>
          <w:szCs w:val="28"/>
        </w:rPr>
        <w:t>Recovery of indebtedness for an advance payment shall not be required when it is determined by the head of agency that the recovery would be against equity and good conscience or against the public interest in accordance with agency procedures.</w:t>
      </w:r>
    </w:p>
    <w:p w14:paraId="737C5F0B"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rPr>
      </w:pPr>
    </w:p>
    <w:p w14:paraId="055728AE"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619 Not currently used</w:t>
      </w:r>
    </w:p>
    <w:p w14:paraId="7BC03C1A"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u w:val="single"/>
        </w:rPr>
      </w:pPr>
    </w:p>
    <w:p w14:paraId="18CEA7AF" w14:textId="77777777" w:rsidR="00A868B2" w:rsidRPr="00097BBB" w:rsidRDefault="00A868B2" w:rsidP="00A868B2">
      <w:pPr>
        <w:tabs>
          <w:tab w:val="left" w:pos="384"/>
          <w:tab w:val="left" w:pos="768"/>
          <w:tab w:val="left" w:pos="1152"/>
          <w:tab w:val="left" w:pos="1728"/>
          <w:tab w:val="left" w:pos="2112"/>
          <w:tab w:val="left" w:pos="2496"/>
          <w:tab w:val="left" w:pos="2784"/>
        </w:tabs>
        <w:ind w:left="2112" w:right="-284" w:hanging="1728"/>
        <w:outlineLvl w:val="0"/>
        <w:rPr>
          <w:rFonts w:ascii="Calibri" w:hAnsi="Calibri" w:cs="Calibri"/>
          <w:bCs/>
          <w:sz w:val="28"/>
          <w:szCs w:val="28"/>
        </w:rPr>
      </w:pPr>
      <w:r w:rsidRPr="00097BBB">
        <w:rPr>
          <w:rFonts w:ascii="Calibri" w:hAnsi="Calibri" w:cs="Calibri"/>
          <w:bCs/>
          <w:sz w:val="28"/>
          <w:szCs w:val="28"/>
        </w:rPr>
        <w:t xml:space="preserve">620 </w:t>
      </w:r>
      <w:r w:rsidRPr="00097BBB">
        <w:rPr>
          <w:rFonts w:ascii="Calibri" w:hAnsi="Calibri" w:cs="Calibri"/>
          <w:bCs/>
          <w:sz w:val="28"/>
          <w:szCs w:val="28"/>
          <w:u w:val="single"/>
        </w:rPr>
        <w:t xml:space="preserve">CONTINUATION OF SALARY AND ALLOWANCE PAYMENTS </w:t>
      </w:r>
      <w:r w:rsidRPr="00097BBB">
        <w:rPr>
          <w:rFonts w:ascii="Calibri" w:hAnsi="Calibri" w:cs="Calibri"/>
          <w:bCs/>
          <w:sz w:val="28"/>
          <w:szCs w:val="28"/>
        </w:rPr>
        <w:t>(Interim eff. 4/5/2013; final eff. 6/2/2013 with TL:SR 813)</w:t>
      </w:r>
    </w:p>
    <w:p w14:paraId="4B03B05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790527E"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621 </w:t>
      </w:r>
      <w:r w:rsidRPr="00097BBB">
        <w:rPr>
          <w:rFonts w:ascii="Calibri" w:hAnsi="Calibri" w:cs="Calibri"/>
          <w:bCs/>
          <w:sz w:val="28"/>
          <w:szCs w:val="28"/>
          <w:u w:val="single"/>
        </w:rPr>
        <w:t>Computation</w:t>
      </w:r>
    </w:p>
    <w:p w14:paraId="26B98CA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755DD8D"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u w:val="single"/>
        </w:rPr>
      </w:pPr>
      <w:r w:rsidRPr="00097BBB">
        <w:rPr>
          <w:rFonts w:ascii="Calibri" w:hAnsi="Calibri" w:cs="Calibri"/>
          <w:bCs/>
          <w:sz w:val="28"/>
          <w:szCs w:val="28"/>
        </w:rPr>
        <w:t xml:space="preserve">621.1 </w:t>
      </w:r>
      <w:r w:rsidRPr="00097BBB">
        <w:rPr>
          <w:rFonts w:ascii="Calibri" w:hAnsi="Calibri" w:cs="Calibri"/>
          <w:bCs/>
          <w:sz w:val="28"/>
          <w:szCs w:val="28"/>
          <w:u w:val="single"/>
        </w:rPr>
        <w:t>Family Ordered/Authorized to Depart - Employee Remains at Post</w:t>
      </w:r>
    </w:p>
    <w:p w14:paraId="74213FD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496" w:right="-284" w:hanging="2496"/>
        <w:rPr>
          <w:rFonts w:ascii="Calibri" w:hAnsi="Calibri" w:cs="Calibri"/>
          <w:bCs/>
          <w:sz w:val="28"/>
          <w:szCs w:val="28"/>
          <w:u w:val="single"/>
        </w:rPr>
      </w:pPr>
    </w:p>
    <w:p w14:paraId="3A9BF2B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Post Allowance</w:t>
      </w:r>
    </w:p>
    <w:p w14:paraId="0BBBA3B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884444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After departure of all members of an employee's family from the post, pursuant to an evacuation order, the post allowance shall be reduced to the "employee without family" rate.</w:t>
      </w:r>
    </w:p>
    <w:p w14:paraId="453D06E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13DB57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Temporary Quarters Subsistence Allowance</w:t>
      </w:r>
    </w:p>
    <w:p w14:paraId="476753E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20A64D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If early return of the employee's family to the post is anticipated, the temporary quarters subsistence allowance may be continued at the rate prescribed in Sections 120 and 925 of the Standardized Regulations (Government Civilians, Foreign Areas).</w:t>
      </w:r>
    </w:p>
    <w:p w14:paraId="43CB4E1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980AFB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(c) </w:t>
      </w:r>
      <w:r w:rsidRPr="00097BBB">
        <w:rPr>
          <w:rFonts w:ascii="Calibri" w:hAnsi="Calibri" w:cs="Calibri"/>
          <w:bCs/>
          <w:sz w:val="28"/>
          <w:szCs w:val="28"/>
          <w:u w:val="single"/>
        </w:rPr>
        <w:t>Living Quarters Allowance</w:t>
      </w:r>
    </w:p>
    <w:p w14:paraId="08E1B8A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75A8D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The living quarters allowance may be continued at the "with family" rate for a period not to exceed six months.</w:t>
      </w:r>
    </w:p>
    <w:p w14:paraId="7ADB5FE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CFBF1C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(d) </w:t>
      </w:r>
      <w:r w:rsidRPr="00097BBB">
        <w:rPr>
          <w:rFonts w:ascii="Calibri" w:hAnsi="Calibri" w:cs="Calibri"/>
          <w:bCs/>
          <w:sz w:val="28"/>
          <w:szCs w:val="28"/>
          <w:u w:val="single"/>
        </w:rPr>
        <w:t>Education Allowance</w:t>
      </w:r>
    </w:p>
    <w:p w14:paraId="7877EBC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B9C6AB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 (1) "School at post" education allowances shall be terminated (see Exception below) without financial penalty to the employee in accordance with appropriate provisions governing education allowances in the Standardized Regulations (Government Civilians, Foreign Areas). (See Section 274.22)  However, if there is an internet classroom set up with the school at post, expenses incurred by the employee/parent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associated with the internet classroom the child is participating in may be reimbursed under the current year “school at post” education allowance maximum. These expenses may include what the school at post may charge for this service and connectivity charges in the U.S. for internet classroom-related activities the child is participating in. (Interim eff. 4/5/2013; final eff. 6/2/2013 with TL:SR 813)</w:t>
      </w:r>
    </w:p>
    <w:p w14:paraId="2AB69E1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ADA8C67" w14:textId="3AC9F239"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ab/>
        <w:t xml:space="preserve">Exception:  The “school at post” education allowance may continue through the end of the current school year for a child of an employee assigned to a border post in Mexico or Canada when the child remains in the same school </w:t>
      </w:r>
      <w:r w:rsidR="00C77752" w:rsidRPr="00097BBB">
        <w:rPr>
          <w:rFonts w:ascii="Calibri" w:hAnsi="Calibri" w:cs="Calibri"/>
          <w:bCs/>
          <w:sz w:val="28"/>
          <w:szCs w:val="28"/>
        </w:rPr>
        <w:t xml:space="preserve">they </w:t>
      </w:r>
      <w:r w:rsidRPr="00097BBB">
        <w:rPr>
          <w:rFonts w:ascii="Calibri" w:hAnsi="Calibri" w:cs="Calibri"/>
          <w:bCs/>
          <w:sz w:val="28"/>
          <w:szCs w:val="28"/>
        </w:rPr>
        <w:t>had been attending in the United States prior to the ordered/authorized departure. (Interim eff. 4/5/2013; final eff. 6/2/2013 with TL:SR 813)</w:t>
      </w:r>
    </w:p>
    <w:p w14:paraId="6D4914E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p>
    <w:p w14:paraId="27B482D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(2) "School away from Post" education allowance may continue until the end of the school year for children attending "school away from post" outside the U.S.  </w:t>
      </w:r>
    </w:p>
    <w:p w14:paraId="530C5B8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C2039B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(3) "School at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see Section 633 for special education allowance.</w:t>
      </w:r>
    </w:p>
    <w:p w14:paraId="1B51E12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F36F18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(e) </w:t>
      </w:r>
      <w:r w:rsidRPr="00097BBB">
        <w:rPr>
          <w:rFonts w:ascii="Calibri" w:hAnsi="Calibri" w:cs="Calibri"/>
          <w:bCs/>
          <w:sz w:val="28"/>
          <w:szCs w:val="28"/>
          <w:u w:val="single"/>
        </w:rPr>
        <w:t>Educational Travel</w:t>
      </w:r>
    </w:p>
    <w:p w14:paraId="69DBAA0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B16589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For a dependent departing from school under educational travel authority (Section 280), the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displaces post as the travel destination.  (See Section 633.4.) (Interim eff. 4/5/2013; final eff. 6/2/2013 with TL:SR 813)</w:t>
      </w:r>
    </w:p>
    <w:p w14:paraId="13513302" w14:textId="77777777" w:rsidR="00A868B2" w:rsidRPr="00097BBB" w:rsidRDefault="00A868B2" w:rsidP="00A868B2">
      <w:pPr>
        <w:tabs>
          <w:tab w:val="left" w:pos="384"/>
          <w:tab w:val="left" w:pos="768"/>
          <w:tab w:val="left" w:pos="1152"/>
          <w:tab w:val="left" w:pos="1728"/>
          <w:tab w:val="left" w:pos="2112"/>
          <w:tab w:val="left" w:pos="2496"/>
          <w:tab w:val="left" w:pos="2784"/>
        </w:tabs>
        <w:ind w:right="-284"/>
        <w:rPr>
          <w:rFonts w:ascii="Calibri" w:hAnsi="Calibri" w:cs="Calibri"/>
          <w:bCs/>
          <w:sz w:val="28"/>
          <w:szCs w:val="28"/>
          <w:u w:val="single"/>
        </w:rPr>
      </w:pPr>
    </w:p>
    <w:p w14:paraId="2D1E9644" w14:textId="77777777" w:rsidR="00A868B2" w:rsidRPr="00097BBB" w:rsidRDefault="00A868B2" w:rsidP="00A868B2">
      <w:pPr>
        <w:tabs>
          <w:tab w:val="left" w:pos="384"/>
          <w:tab w:val="left" w:pos="768"/>
          <w:tab w:val="left" w:pos="1152"/>
          <w:tab w:val="left" w:pos="1728"/>
          <w:tab w:val="left" w:pos="2112"/>
          <w:tab w:val="left" w:pos="2496"/>
          <w:tab w:val="left" w:pos="2784"/>
        </w:tabs>
        <w:ind w:left="3648" w:right="-284" w:hanging="2496"/>
        <w:outlineLvl w:val="0"/>
        <w:rPr>
          <w:rFonts w:ascii="Calibri" w:hAnsi="Calibri" w:cs="Calibri"/>
          <w:bCs/>
          <w:sz w:val="28"/>
          <w:szCs w:val="28"/>
        </w:rPr>
      </w:pPr>
      <w:r w:rsidRPr="00097BBB">
        <w:rPr>
          <w:rFonts w:ascii="Calibri" w:hAnsi="Calibri" w:cs="Calibri"/>
          <w:bCs/>
          <w:sz w:val="28"/>
          <w:szCs w:val="28"/>
        </w:rPr>
        <w:t xml:space="preserve">621.2 </w:t>
      </w:r>
      <w:r w:rsidRPr="00097BBB">
        <w:rPr>
          <w:rFonts w:ascii="Calibri" w:hAnsi="Calibri" w:cs="Calibri"/>
          <w:bCs/>
          <w:sz w:val="28"/>
          <w:szCs w:val="28"/>
          <w:u w:val="single"/>
        </w:rPr>
        <w:t>Employee and Family Ordered/Authorized To Depart</w:t>
      </w:r>
    </w:p>
    <w:p w14:paraId="09776D9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5B33CB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Post Allowance</w:t>
      </w:r>
    </w:p>
    <w:p w14:paraId="082D786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36FB55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The post allowance shall be terminated as of the close of business of the day of departure from the post.</w:t>
      </w:r>
    </w:p>
    <w:p w14:paraId="7F8BD85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2F75B5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Temporary Quarters Subsistence Allowance</w:t>
      </w:r>
    </w:p>
    <w:p w14:paraId="5679165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E5BD93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The temporary quarters subsistence allowance shall be terminated as of the close of business of the day of departure from the post.</w:t>
      </w:r>
    </w:p>
    <w:p w14:paraId="24A9986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9489DE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lastRenderedPageBreak/>
        <w:t xml:space="preserve">(c) </w:t>
      </w:r>
      <w:r w:rsidRPr="00097BBB">
        <w:rPr>
          <w:rFonts w:ascii="Calibri" w:hAnsi="Calibri" w:cs="Calibri"/>
          <w:bCs/>
          <w:sz w:val="28"/>
          <w:szCs w:val="28"/>
          <w:u w:val="single"/>
        </w:rPr>
        <w:t>Living Quarters Allowance</w:t>
      </w:r>
    </w:p>
    <w:p w14:paraId="11DDA14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E7FC5E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Payment of the living quarters allowance shall be terminated as of the close of business of the day of the employee's departure from the post, unless the employee is required to maintain and pay for quarters at the post or unless lease termination is impossible or impracticable.</w:t>
      </w:r>
    </w:p>
    <w:p w14:paraId="06D8FF5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DC8C2B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(d) </w:t>
      </w:r>
      <w:r w:rsidRPr="00097BBB">
        <w:rPr>
          <w:rFonts w:ascii="Calibri" w:hAnsi="Calibri" w:cs="Calibri"/>
          <w:bCs/>
          <w:sz w:val="28"/>
          <w:szCs w:val="28"/>
          <w:u w:val="single"/>
        </w:rPr>
        <w:t>Education Allowance</w:t>
      </w:r>
    </w:p>
    <w:p w14:paraId="29E1AD1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784" w:right="-284" w:hanging="2784"/>
        <w:rPr>
          <w:rFonts w:ascii="Calibri" w:hAnsi="Calibri" w:cs="Calibri"/>
          <w:bCs/>
          <w:sz w:val="28"/>
          <w:szCs w:val="28"/>
        </w:rPr>
      </w:pPr>
    </w:p>
    <w:p w14:paraId="51BAD67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 (1) "School at post" education allowances shall terminate (see Exception below) without financial penalty to the employee in accordance with appropriate provisions governing education allowances in the Standardized Regulations (Government Civilians, Foreign Areas).  (See Section 274.22.)  However, if there is an internet classroom set up with the school at post, expenses incurred by the employee/parent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associated with the internet classroom the child is participating in may be reimbursed under the current year “school at post” education allowance maximum. These expenses may include what the school at post may charge for this service and connectivity charges in the U.S. for internet classroom-related activities the child is participating in.</w:t>
      </w:r>
    </w:p>
    <w:p w14:paraId="07C2CED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p>
    <w:p w14:paraId="57865471" w14:textId="705E51D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Exception:  The “school at post” education allowance may continue through the end of the current school year for a child of an employee assigned to a border post in Mexico or Canada when the child remains in the same school </w:t>
      </w:r>
      <w:r w:rsidR="00C77752" w:rsidRPr="00097BBB">
        <w:rPr>
          <w:rFonts w:ascii="Calibri" w:hAnsi="Calibri" w:cs="Calibri"/>
          <w:bCs/>
          <w:sz w:val="28"/>
          <w:szCs w:val="28"/>
        </w:rPr>
        <w:t xml:space="preserve">they </w:t>
      </w:r>
      <w:r w:rsidRPr="00097BBB">
        <w:rPr>
          <w:rFonts w:ascii="Calibri" w:hAnsi="Calibri" w:cs="Calibri"/>
          <w:bCs/>
          <w:sz w:val="28"/>
          <w:szCs w:val="28"/>
        </w:rPr>
        <w:t>had been attending in the United States prior to the ordered/authorized departure.</w:t>
      </w:r>
    </w:p>
    <w:p w14:paraId="5762455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00" w:right="-284"/>
        <w:rPr>
          <w:rFonts w:ascii="Calibri" w:hAnsi="Calibri" w:cs="Calibri"/>
          <w:bCs/>
          <w:sz w:val="28"/>
          <w:szCs w:val="28"/>
        </w:rPr>
      </w:pPr>
    </w:p>
    <w:p w14:paraId="700A458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(2) "School away from post" education allowances.  (See Section 633.)</w:t>
      </w:r>
    </w:p>
    <w:p w14:paraId="551B78E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p>
    <w:p w14:paraId="19FB379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(3) "School at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see Section 633 for special education allowance.</w:t>
      </w:r>
    </w:p>
    <w:p w14:paraId="558FD89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0A742E8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(e) </w:t>
      </w:r>
      <w:r w:rsidRPr="00097BBB">
        <w:rPr>
          <w:rFonts w:ascii="Calibri" w:hAnsi="Calibri" w:cs="Calibri"/>
          <w:bCs/>
          <w:sz w:val="28"/>
          <w:szCs w:val="28"/>
          <w:u w:val="single"/>
        </w:rPr>
        <w:t>Educational Travel</w:t>
      </w:r>
    </w:p>
    <w:p w14:paraId="2629FAE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38B9EE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For a dependent departing from school under educational travel authority (Section 280), the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displaces post as the travel destination.  (See Section 633.4.)</w:t>
      </w:r>
    </w:p>
    <w:p w14:paraId="0E5AD63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DD993F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 xml:space="preserve">(f) </w:t>
      </w:r>
      <w:r w:rsidRPr="00097BBB">
        <w:rPr>
          <w:rFonts w:ascii="Calibri" w:hAnsi="Calibri" w:cs="Calibri"/>
          <w:bCs/>
          <w:sz w:val="28"/>
          <w:szCs w:val="28"/>
          <w:u w:val="single"/>
        </w:rPr>
        <w:t>Post Differential and Danger Pay</w:t>
      </w:r>
    </w:p>
    <w:p w14:paraId="2F0F22B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2B4474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r w:rsidRPr="00097BBB">
        <w:rPr>
          <w:rFonts w:ascii="Calibri" w:hAnsi="Calibri" w:cs="Calibri"/>
          <w:bCs/>
          <w:sz w:val="28"/>
          <w:szCs w:val="28"/>
        </w:rPr>
        <w:t xml:space="preserve">When the employee departs post pursuant to ordered or authorized departure, payment of post differential and danger pay shall terminate in accordance with applicable provisions of the Standardized Regulations (Government Civilians, Foreign Areas) (see Section 532 and Section 654.2 respectively).  Subsequent eligibility for these benefits to an evacuated employee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or other temporary duty stations shall be governed by the provisions of the Standardized Regulations (Government Civilians, Foreign Areas) dealing with payment of these benefits on detail.  (See Sections 540 and 655.)</w:t>
      </w:r>
    </w:p>
    <w:p w14:paraId="091E9B5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6398BCD"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622 </w:t>
      </w:r>
      <w:r w:rsidRPr="00097BBB">
        <w:rPr>
          <w:rFonts w:ascii="Calibri" w:hAnsi="Calibri" w:cs="Calibri"/>
          <w:bCs/>
          <w:sz w:val="28"/>
          <w:szCs w:val="28"/>
          <w:u w:val="single"/>
        </w:rPr>
        <w:t>Payment</w:t>
      </w:r>
      <w:r w:rsidRPr="00097BBB">
        <w:rPr>
          <w:rFonts w:ascii="Calibri" w:hAnsi="Calibri" w:cs="Calibri"/>
          <w:bCs/>
          <w:sz w:val="28"/>
          <w:szCs w:val="28"/>
        </w:rPr>
        <w:t xml:space="preserve"> (Interim eff. 4/5/2013; final eff. 6/2/2013 with TL:SR 813)</w:t>
      </w:r>
    </w:p>
    <w:p w14:paraId="18B530B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A1A65B2" w14:textId="77777777" w:rsidR="00A868B2" w:rsidRPr="00097BBB" w:rsidRDefault="00A868B2" w:rsidP="00A868B2">
      <w:pPr>
        <w:tabs>
          <w:tab w:val="left" w:pos="360"/>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Insofar as practicable, payments shall be made on the employee's regular pay days, computed as follows: (Interim eff. 4/5/2013; final eff. 6/2/2013 with TL:SR 813)</w:t>
      </w:r>
    </w:p>
    <w:p w14:paraId="61BC449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0EA12B0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a. For full time and regular part time employees, the amount of the payment shall be computed on the basis of the employee's regularly scheduled workweek.</w:t>
      </w:r>
    </w:p>
    <w:p w14:paraId="57FD80C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3341C06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b. For intermittent employees, the amount of the payment shall be computed, whenever possible, by approximating the number of days per week normally worked by the employee during an average six-week period.</w:t>
      </w:r>
    </w:p>
    <w:p w14:paraId="7C7E5FF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17357EC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lastRenderedPageBreak/>
        <w:t xml:space="preserve">c. Payment and any required adjustment will be made in accordance with procedures approved by the head of agency.  Payments may be made to the employee, an adult dependent, or a designated representative.  Payments to anyone other than the employee should be made only pursuant to prior written authorization by the employee, wherever possible.  Where circumstances do not permit prior written authorization, the payment may be made and the employee should then confirm such payment by preparation and submission to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of an allotment or assignment of pay form, immediately following departure of dependents or, if the employee is also evacuated, upon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(Interim eff. 4/5/2013; final eff. 6/2/2013 with TL:SR 813)</w:t>
      </w:r>
    </w:p>
    <w:p w14:paraId="7A4E24C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22E51FB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d. When an advance payment has been made under Section 615, no part of the advance will be offset against salary and allowance payments (Section 620) so long as the evacuation order remains in effect.  (See Sections 618 and 638 for reconciling employee accounts.)</w:t>
      </w:r>
    </w:p>
    <w:p w14:paraId="4AFE5F0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B91A967"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623 </w:t>
      </w:r>
      <w:r w:rsidRPr="00097BBB">
        <w:rPr>
          <w:rFonts w:ascii="Calibri" w:hAnsi="Calibri" w:cs="Calibri"/>
          <w:bCs/>
          <w:sz w:val="28"/>
          <w:szCs w:val="28"/>
          <w:u w:val="single"/>
        </w:rPr>
        <w:t>Termination</w:t>
      </w:r>
    </w:p>
    <w:p w14:paraId="3E1C9DE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AE347D7" w14:textId="77777777" w:rsidR="00A868B2" w:rsidRPr="00097BBB" w:rsidRDefault="00A868B2" w:rsidP="00A868B2">
      <w:pPr>
        <w:tabs>
          <w:tab w:val="left" w:pos="384"/>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The authority for allowance payments under Section 620 shall cease as of the earliest of the following dates:</w:t>
      </w:r>
    </w:p>
    <w:p w14:paraId="2C47EC8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E49E6C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a. the date the evacuated/departed employee commences travel under an assignment order to another  duty station outside the evacuation area;</w:t>
      </w:r>
    </w:p>
    <w:p w14:paraId="54269A0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7EF306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b. the effective date of transfer when the employee is already at the post to which transferred;</w:t>
      </w:r>
    </w:p>
    <w:p w14:paraId="5E205B3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A586CF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c. the date of separation;</w:t>
      </w:r>
    </w:p>
    <w:p w14:paraId="4D589EE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BD53B6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d. the date specified by the head of agency;</w:t>
      </w:r>
    </w:p>
    <w:p w14:paraId="1E554B7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93DEF8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e. the date specified by the Secretary of State;</w:t>
      </w:r>
    </w:p>
    <w:p w14:paraId="681ABDD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F2035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f. 180 days after the evacuation order is issued; or</w:t>
      </w:r>
    </w:p>
    <w:p w14:paraId="33766AA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0E69143" w14:textId="7BF9FDFD" w:rsidR="00A868B2" w:rsidRPr="00097BBB" w:rsidRDefault="00340F5D"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g. the date the evacuee commences </w:t>
      </w:r>
      <w:r w:rsidRPr="00097BBB">
        <w:rPr>
          <w:rFonts w:ascii="Calibri" w:hAnsi="Calibri" w:cs="Calibri"/>
          <w:bCs/>
          <w:sz w:val="28"/>
          <w:szCs w:val="28"/>
        </w:rPr>
        <w:t xml:space="preserve">final </w:t>
      </w:r>
      <w:r w:rsidR="00A868B2" w:rsidRPr="00097BBB">
        <w:rPr>
          <w:rFonts w:ascii="Calibri" w:hAnsi="Calibri" w:cs="Calibri"/>
          <w:bCs/>
          <w:sz w:val="28"/>
          <w:szCs w:val="28"/>
        </w:rPr>
        <w:t>return travel to post.</w:t>
      </w:r>
      <w:r w:rsidR="000E2117" w:rsidRPr="008C48FD">
        <w:rPr>
          <w:bCs/>
          <w:sz w:val="30"/>
          <w:szCs w:val="30"/>
        </w:rPr>
        <w:t xml:space="preserve"> </w:t>
      </w:r>
      <w:r w:rsidR="000E2117" w:rsidRPr="00097BBB">
        <w:rPr>
          <w:rFonts w:asciiTheme="minorHAnsi" w:hAnsiTheme="minorHAnsi" w:cstheme="minorHAnsi"/>
          <w:bCs/>
          <w:sz w:val="28"/>
          <w:szCs w:val="28"/>
        </w:rPr>
        <w:t>(Eff. 08/27/2023 TL:SR 1080)</w:t>
      </w:r>
    </w:p>
    <w:p w14:paraId="085F963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11FAB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0ACC36AB"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624 </w:t>
      </w:r>
      <w:r w:rsidRPr="00097BBB">
        <w:rPr>
          <w:rFonts w:ascii="Calibri" w:hAnsi="Calibri" w:cs="Calibri"/>
          <w:bCs/>
          <w:sz w:val="28"/>
          <w:szCs w:val="28"/>
          <w:u w:val="single"/>
        </w:rPr>
        <w:t>Agency Report Requirements</w:t>
      </w:r>
    </w:p>
    <w:p w14:paraId="5759FF1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29BB4FA" w14:textId="77777777" w:rsidR="00A868B2" w:rsidRPr="00097BBB" w:rsidRDefault="00A868B2" w:rsidP="00A868B2">
      <w:pPr>
        <w:tabs>
          <w:tab w:val="left" w:pos="360"/>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When an evacuation is ordered or authorized, a report will immediately be submitted to the head of agency who will forward a copy to the Department of State.  The report will contain the following information:</w:t>
      </w:r>
    </w:p>
    <w:p w14:paraId="1A7AA753" w14:textId="77777777" w:rsidR="00A868B2" w:rsidRPr="00097BBB" w:rsidRDefault="00A868B2" w:rsidP="00A868B2">
      <w:pPr>
        <w:tabs>
          <w:tab w:val="left" w:pos="360"/>
          <w:tab w:val="left" w:pos="768"/>
          <w:tab w:val="left" w:pos="1152"/>
          <w:tab w:val="left" w:pos="1728"/>
          <w:tab w:val="left" w:pos="2496"/>
          <w:tab w:val="left" w:pos="2784"/>
          <w:tab w:val="left" w:pos="3072"/>
        </w:tabs>
        <w:ind w:right="-284"/>
        <w:rPr>
          <w:rFonts w:ascii="Calibri" w:hAnsi="Calibri" w:cs="Calibri"/>
          <w:bCs/>
          <w:sz w:val="28"/>
          <w:szCs w:val="28"/>
        </w:rPr>
      </w:pPr>
    </w:p>
    <w:p w14:paraId="6E71E01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a. names of evacuated employees;</w:t>
      </w:r>
    </w:p>
    <w:p w14:paraId="21AE8A0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hanging="2070"/>
        <w:rPr>
          <w:rFonts w:ascii="Calibri" w:hAnsi="Calibri" w:cs="Calibri"/>
          <w:bCs/>
          <w:sz w:val="28"/>
          <w:szCs w:val="28"/>
        </w:rPr>
      </w:pPr>
    </w:p>
    <w:p w14:paraId="3FF206E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b. names of evacuated dependents (indicating, where appropriate, designated representatives);</w:t>
      </w:r>
    </w:p>
    <w:p w14:paraId="42FEEBD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hanging="2070"/>
        <w:rPr>
          <w:rFonts w:ascii="Calibri" w:hAnsi="Calibri" w:cs="Calibri"/>
          <w:bCs/>
          <w:sz w:val="28"/>
          <w:szCs w:val="28"/>
        </w:rPr>
      </w:pPr>
    </w:p>
    <w:p w14:paraId="48AB360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 xml:space="preserve">c. feasibility of officially reassigning evacuated employees to other positions; </w:t>
      </w:r>
    </w:p>
    <w:p w14:paraId="6B43B17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hanging="2070"/>
        <w:rPr>
          <w:rFonts w:ascii="Calibri" w:hAnsi="Calibri" w:cs="Calibri"/>
          <w:bCs/>
          <w:sz w:val="28"/>
          <w:szCs w:val="28"/>
        </w:rPr>
      </w:pPr>
    </w:p>
    <w:p w14:paraId="1EFBC15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d. number and kinds of evacuated employees needed to reactivate the post; and</w:t>
      </w:r>
    </w:p>
    <w:p w14:paraId="3B3475A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93569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hanging="288"/>
        <w:rPr>
          <w:rFonts w:ascii="Calibri" w:hAnsi="Calibri" w:cs="Calibri"/>
          <w:bCs/>
          <w:sz w:val="28"/>
          <w:szCs w:val="28"/>
        </w:rPr>
      </w:pPr>
      <w:r w:rsidRPr="00097BBB">
        <w:rPr>
          <w:rFonts w:ascii="Calibri" w:hAnsi="Calibri" w:cs="Calibri"/>
          <w:bCs/>
          <w:sz w:val="28"/>
          <w:szCs w:val="28"/>
        </w:rPr>
        <w:t>e. any other facts or circumstances which may aid in determining whether evacuation payments are necessary beyond the first 60 days of the period of evacuation.</w:t>
      </w:r>
    </w:p>
    <w:p w14:paraId="3D6E02E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071164E" w14:textId="77777777" w:rsidR="00A868B2" w:rsidRPr="00097BBB" w:rsidRDefault="00A868B2" w:rsidP="00A868B2">
      <w:pPr>
        <w:tabs>
          <w:tab w:val="left" w:pos="384"/>
          <w:tab w:val="left" w:pos="768"/>
          <w:tab w:val="left" w:pos="810"/>
          <w:tab w:val="left" w:pos="1728"/>
          <w:tab w:val="left" w:pos="2112"/>
          <w:tab w:val="left" w:pos="2496"/>
          <w:tab w:val="left" w:pos="2784"/>
        </w:tabs>
        <w:ind w:left="1152"/>
        <w:rPr>
          <w:rFonts w:ascii="Calibri" w:hAnsi="Calibri" w:cs="Calibri"/>
          <w:bCs/>
          <w:sz w:val="28"/>
          <w:szCs w:val="28"/>
        </w:rPr>
      </w:pPr>
      <w:r w:rsidRPr="00097BBB">
        <w:rPr>
          <w:rFonts w:ascii="Calibri" w:hAnsi="Calibri" w:cs="Calibri"/>
          <w:bCs/>
          <w:sz w:val="28"/>
          <w:szCs w:val="28"/>
        </w:rPr>
        <w:t xml:space="preserve">A similar report will be made after the expiration of 45 days of evacuation.  Upon receipt of this report, a determination will be made as to the number of evacuated employees who will be required to be retained as the civilian staff available for the </w:t>
      </w:r>
      <w:r w:rsidRPr="00097BBB">
        <w:rPr>
          <w:rFonts w:ascii="Calibri" w:hAnsi="Calibri" w:cs="Calibri"/>
          <w:bCs/>
          <w:sz w:val="28"/>
          <w:szCs w:val="28"/>
        </w:rPr>
        <w:lastRenderedPageBreak/>
        <w:t>performance of duty and for whom evacuation payments may be continued beyond the first 60 days of the period of evacuation.  As soon as this determination is made, the post will be instructed as to the number of evacuated employees who may continue to receive evacuation payments and the duration of the period for which such payments will continue.  When the extension thus granted is less than 120 additional days, and the evacuation lasts beyond the approved period for continuation of the evacuation payments, approval for continuation of evacuation payments up to the full 120 additional days must be secured from the head of agency.</w:t>
      </w:r>
    </w:p>
    <w:p w14:paraId="4D717A6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15710FD2"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625 </w:t>
      </w:r>
      <w:r w:rsidRPr="00097BBB">
        <w:rPr>
          <w:rFonts w:ascii="Calibri" w:hAnsi="Calibri" w:cs="Calibri"/>
          <w:bCs/>
          <w:sz w:val="28"/>
          <w:szCs w:val="28"/>
          <w:u w:val="single"/>
        </w:rPr>
        <w:t>Work Assignments for Evacuated Employees</w:t>
      </w:r>
    </w:p>
    <w:p w14:paraId="2D78955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605672D"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625.1 Evacuated employees at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posts may be assigned to perform any work considered as necessary or required to be performed during the period of the evacuation without regard to the grades or titles of the employees.</w:t>
      </w:r>
    </w:p>
    <w:p w14:paraId="1853CA8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hanging="2112"/>
        <w:rPr>
          <w:rFonts w:ascii="Calibri" w:hAnsi="Calibri" w:cs="Calibri"/>
          <w:bCs/>
          <w:sz w:val="28"/>
          <w:szCs w:val="28"/>
        </w:rPr>
      </w:pPr>
    </w:p>
    <w:p w14:paraId="618DFBE1"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625.2 Failure or refusal to perform assigned work may be a basis for terminating further evacuation payments and/or taking disciplinary action.</w:t>
      </w:r>
    </w:p>
    <w:p w14:paraId="1F04C83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581F240"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625.3 When part time employees, either regular or intermittent, are given assigned work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records of the number of hours worked will be maintained so that payment may be made for any hours of work which are greater than the number of hours on which payments under Section 620 are made.</w:t>
      </w:r>
    </w:p>
    <w:p w14:paraId="353735E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221C932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3D46E32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536" w:right="-284" w:hanging="1266"/>
        <w:outlineLvl w:val="0"/>
        <w:rPr>
          <w:rFonts w:ascii="Calibri" w:hAnsi="Calibri" w:cs="Calibri"/>
          <w:bCs/>
          <w:sz w:val="28"/>
          <w:szCs w:val="28"/>
        </w:rPr>
      </w:pPr>
      <w:r w:rsidRPr="00097BBB">
        <w:rPr>
          <w:rFonts w:ascii="Calibri" w:hAnsi="Calibri" w:cs="Calibri"/>
          <w:bCs/>
          <w:sz w:val="28"/>
          <w:szCs w:val="28"/>
        </w:rPr>
        <w:t xml:space="preserve">630 </w:t>
      </w:r>
      <w:r w:rsidRPr="00097BBB">
        <w:rPr>
          <w:rFonts w:ascii="Calibri" w:hAnsi="Calibri" w:cs="Calibri"/>
          <w:bCs/>
          <w:sz w:val="28"/>
          <w:szCs w:val="28"/>
          <w:u w:val="single"/>
        </w:rPr>
        <w:t>SPECIAL ALLOWANCES</w:t>
      </w:r>
      <w:r w:rsidRPr="00097BBB">
        <w:rPr>
          <w:rFonts w:ascii="Calibri" w:hAnsi="Calibri" w:cs="Calibri"/>
          <w:bCs/>
          <w:sz w:val="28"/>
          <w:szCs w:val="28"/>
        </w:rPr>
        <w:t xml:space="preserve"> (Interim eff. 04/10/2020; Final eff. 05/24/2020 TL:SR 995)</w:t>
      </w:r>
    </w:p>
    <w:p w14:paraId="6385967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6EAA67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792" w:right="-288"/>
        <w:outlineLvl w:val="0"/>
        <w:rPr>
          <w:rFonts w:ascii="Calibri" w:hAnsi="Calibri" w:cs="Calibri"/>
          <w:bCs/>
          <w:sz w:val="28"/>
          <w:szCs w:val="28"/>
        </w:rPr>
      </w:pPr>
      <w:r w:rsidRPr="00097BBB">
        <w:rPr>
          <w:rFonts w:ascii="Calibri" w:hAnsi="Calibri" w:cs="Calibri"/>
          <w:bCs/>
          <w:sz w:val="28"/>
          <w:szCs w:val="28"/>
        </w:rPr>
        <w:t xml:space="preserve">To help offset direct added expenses which are incurred by the evacuee as a result of an evacuation order, special allowances are provided for </w:t>
      </w:r>
      <w:r w:rsidRPr="00097BBB">
        <w:rPr>
          <w:rFonts w:ascii="Calibri" w:hAnsi="Calibri" w:cs="Calibri"/>
          <w:bCs/>
          <w:sz w:val="28"/>
          <w:szCs w:val="28"/>
        </w:rPr>
        <w:lastRenderedPageBreak/>
        <w:t>certain travel, subsistence, and special education expenses.  The allowances are not intended to fully reimburse the employee for the direct added expense incurred.  The employee continues to be responsible for normal family living expenses.  Only one departure is permitted an evacuee during any one evacuation period, except for certain employees in unusual circumstances as determined by the Secretary of State.  In determining the direct added expenses which may be payable as special allowances under these regulations, an agency determination shall be made for the evacuation considering the following items as the maximum amounts allowable:</w:t>
      </w:r>
    </w:p>
    <w:p w14:paraId="43008BB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06FC50E2"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u w:val="single"/>
        </w:rPr>
      </w:pPr>
      <w:r w:rsidRPr="00097BBB">
        <w:rPr>
          <w:rFonts w:ascii="Calibri" w:hAnsi="Calibri" w:cs="Calibri"/>
          <w:bCs/>
          <w:sz w:val="28"/>
          <w:szCs w:val="28"/>
        </w:rPr>
        <w:t xml:space="preserve">631 </w:t>
      </w:r>
      <w:r w:rsidRPr="00097BBB">
        <w:rPr>
          <w:rFonts w:ascii="Calibri" w:hAnsi="Calibri" w:cs="Calibri"/>
          <w:bCs/>
          <w:sz w:val="28"/>
          <w:szCs w:val="28"/>
          <w:u w:val="single"/>
        </w:rPr>
        <w:t>Travel Expense Allowances</w:t>
      </w:r>
    </w:p>
    <w:p w14:paraId="18B7B57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u w:val="single"/>
        </w:rPr>
      </w:pPr>
    </w:p>
    <w:p w14:paraId="5AB83A2A" w14:textId="77777777" w:rsidR="00A868B2" w:rsidRPr="00097BBB" w:rsidRDefault="00A868B2" w:rsidP="00A868B2">
      <w:pPr>
        <w:tabs>
          <w:tab w:val="left" w:pos="384"/>
          <w:tab w:val="left" w:pos="1170"/>
          <w:tab w:val="left" w:pos="1728"/>
          <w:tab w:val="left" w:pos="2112"/>
          <w:tab w:val="left" w:pos="2784"/>
          <w:tab w:val="left" w:pos="3072"/>
        </w:tabs>
        <w:ind w:left="810" w:right="-284"/>
        <w:rPr>
          <w:rFonts w:ascii="Calibri" w:hAnsi="Calibri" w:cs="Calibri"/>
          <w:bCs/>
          <w:sz w:val="28"/>
          <w:szCs w:val="28"/>
        </w:rPr>
      </w:pPr>
      <w:r w:rsidRPr="00097BBB">
        <w:rPr>
          <w:rFonts w:ascii="Calibri" w:hAnsi="Calibri" w:cs="Calibri"/>
          <w:bCs/>
          <w:sz w:val="28"/>
          <w:szCs w:val="28"/>
        </w:rPr>
        <w:t xml:space="preserve">The travel reimbursement for evacuees shall be determined in accordance with the rates of per diem for travel in foreign areas contained in the Standardized Regulations (Government Civilians, Foreign Areas), the Federal Travel Regulation or other pertinent agency travel regulations.  Travel per diem is authorized for dependents of an employee ordered/authorized to depart at a rate which is equal to the rate payable to the employee (except that the rate for dependents under 12 years of age shall be one-half this rate).  Travel per diem for the employee and dependents will be payable from the date of departure from the evacuated post through the date of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including any periods of delay </w:t>
      </w:r>
      <w:proofErr w:type="spellStart"/>
      <w:r w:rsidRPr="00097BBB">
        <w:rPr>
          <w:rFonts w:ascii="Calibri" w:hAnsi="Calibri" w:cs="Calibri"/>
          <w:bCs/>
          <w:sz w:val="28"/>
          <w:szCs w:val="28"/>
        </w:rPr>
        <w:t>en</w:t>
      </w:r>
      <w:proofErr w:type="spellEnd"/>
      <w:r w:rsidRPr="00097BBB">
        <w:rPr>
          <w:rFonts w:ascii="Calibri" w:hAnsi="Calibri" w:cs="Calibri"/>
          <w:bCs/>
          <w:sz w:val="28"/>
          <w:szCs w:val="28"/>
        </w:rPr>
        <w:t xml:space="preserve"> route beyond the evacuee’s control which may result from travel arrangements.</w:t>
      </w:r>
    </w:p>
    <w:p w14:paraId="689C4B1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4EFA093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920" w:right="-288" w:hanging="1152"/>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 xml:space="preserve">Special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u w:val="single"/>
        </w:rPr>
        <w:t xml:space="preserve"> Travel Considerations</w:t>
      </w:r>
    </w:p>
    <w:p w14:paraId="6940B54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hanging="1152"/>
        <w:rPr>
          <w:rFonts w:ascii="Calibri" w:hAnsi="Calibri" w:cs="Calibri"/>
          <w:bCs/>
          <w:sz w:val="28"/>
          <w:szCs w:val="28"/>
        </w:rPr>
      </w:pPr>
    </w:p>
    <w:p w14:paraId="72787D3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304" w:right="-288" w:hanging="1152"/>
        <w:rPr>
          <w:rFonts w:ascii="Calibri" w:hAnsi="Calibri" w:cs="Calibri"/>
          <w:bCs/>
          <w:sz w:val="28"/>
          <w:szCs w:val="28"/>
        </w:rPr>
      </w:pPr>
      <w:r w:rsidRPr="00097BBB">
        <w:rPr>
          <w:rFonts w:ascii="Calibri" w:hAnsi="Calibri" w:cs="Calibri"/>
          <w:bCs/>
          <w:sz w:val="28"/>
          <w:szCs w:val="28"/>
        </w:rPr>
        <w:t xml:space="preserve">(1) </w:t>
      </w:r>
      <w:r w:rsidRPr="00097BBB">
        <w:rPr>
          <w:rFonts w:ascii="Calibri" w:hAnsi="Calibri" w:cs="Calibri"/>
          <w:bCs/>
          <w:sz w:val="28"/>
          <w:szCs w:val="28"/>
          <w:u w:val="single"/>
        </w:rPr>
        <w:t xml:space="preserve">From Post to Family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u w:val="single"/>
        </w:rPr>
        <w:t xml:space="preserve"> Locations</w:t>
      </w:r>
    </w:p>
    <w:p w14:paraId="1368F8A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304" w:right="-288" w:hanging="1152"/>
        <w:rPr>
          <w:rFonts w:ascii="Calibri" w:hAnsi="Calibri" w:cs="Calibri"/>
          <w:bCs/>
          <w:sz w:val="28"/>
          <w:szCs w:val="28"/>
          <w:u w:val="single"/>
        </w:rPr>
      </w:pPr>
    </w:p>
    <w:p w14:paraId="3D171B5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70" w:right="-288" w:hanging="18"/>
        <w:rPr>
          <w:rFonts w:ascii="Calibri" w:hAnsi="Calibri" w:cs="Calibri"/>
          <w:bCs/>
          <w:sz w:val="28"/>
          <w:szCs w:val="28"/>
          <w:u w:val="single"/>
        </w:rPr>
      </w:pPr>
      <w:r w:rsidRPr="00097BBB">
        <w:rPr>
          <w:rFonts w:ascii="Calibri" w:hAnsi="Calibri" w:cs="Calibri"/>
          <w:bCs/>
          <w:sz w:val="28"/>
          <w:szCs w:val="28"/>
        </w:rPr>
        <w:t xml:space="preserve">When approved by the Secretary of State, and the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is a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ordered/authorized departure travel of all evacuated dependents may be permitted to any place in the fifty United States, District of Columbia or non-foreign areas (U.S. territories, possessions, the Commonwealth of Puerto Rico and the Commonwealth of the </w:t>
      </w:r>
      <w:r w:rsidRPr="00097BBB">
        <w:rPr>
          <w:rFonts w:ascii="Calibri" w:hAnsi="Calibri" w:cs="Calibri"/>
          <w:bCs/>
          <w:sz w:val="28"/>
          <w:szCs w:val="28"/>
        </w:rPr>
        <w:lastRenderedPageBreak/>
        <w:t xml:space="preserve">Northern Mariana Islands) even though the employee is authorized travel only to a specific duty station in the United States or non-foreign area.  Dependents earlier ordered or authorized to depart to the United States or non-foreign area or to an alternate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(see Sections 610l and 614) at Government expense, may be permitted to rejoin an employee subsequently ordered or authorized to depart to a duty station in the United States or non-foreign area.  However, expenses of travel to and from an approved alternate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may be reimbursed only on a cost-constructive basis calculated from the evacuated post to the U.S. or non-foreign area duty station. (Interim eff. 04/10/2020; Final eff. 05/24/2020 TL:SR 995)</w:t>
      </w:r>
    </w:p>
    <w:p w14:paraId="3A7FE2A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72797B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4F3CF9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70" w:right="-288" w:hanging="18"/>
        <w:rPr>
          <w:rFonts w:ascii="Calibri" w:hAnsi="Calibri" w:cs="Calibri"/>
          <w:bCs/>
          <w:sz w:val="28"/>
          <w:szCs w:val="28"/>
        </w:rPr>
      </w:pPr>
      <w:r w:rsidRPr="00097BBB">
        <w:rPr>
          <w:rFonts w:ascii="Calibri" w:hAnsi="Calibri" w:cs="Calibri"/>
          <w:bCs/>
          <w:sz w:val="28"/>
          <w:szCs w:val="28"/>
        </w:rPr>
        <w:t xml:space="preserve">(2) </w:t>
      </w:r>
      <w:r w:rsidRPr="00097BBB">
        <w:rPr>
          <w:rFonts w:ascii="Calibri" w:hAnsi="Calibri" w:cs="Calibri"/>
          <w:bCs/>
          <w:sz w:val="28"/>
          <w:szCs w:val="28"/>
          <w:u w:val="single"/>
        </w:rPr>
        <w:t xml:space="preserve">From Outside Point to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rPr>
        <w:t xml:space="preserve"> </w:t>
      </w:r>
    </w:p>
    <w:p w14:paraId="386F058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hanging="1152"/>
        <w:rPr>
          <w:rFonts w:ascii="Calibri" w:hAnsi="Calibri" w:cs="Calibri"/>
          <w:bCs/>
          <w:sz w:val="28"/>
          <w:szCs w:val="28"/>
        </w:rPr>
      </w:pPr>
    </w:p>
    <w:p w14:paraId="1634F98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70" w:right="-288" w:hanging="18"/>
        <w:rPr>
          <w:rFonts w:ascii="Calibri" w:hAnsi="Calibri" w:cs="Calibri"/>
          <w:bCs/>
          <w:sz w:val="28"/>
          <w:szCs w:val="28"/>
        </w:rPr>
      </w:pPr>
      <w:r w:rsidRPr="00097BBB">
        <w:rPr>
          <w:rFonts w:ascii="Calibri" w:hAnsi="Calibri" w:cs="Calibri"/>
          <w:bCs/>
          <w:sz w:val="28"/>
          <w:szCs w:val="28"/>
        </w:rPr>
        <w:t xml:space="preserve">When an evacuee is away from a post on official travel (home leave orders, R&amp;R, family visitation travel, emergency visitation travel, temporary duty) at the time of an evacuation order, travel expenses may be paid to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from the employee/dependent’s location.</w:t>
      </w:r>
    </w:p>
    <w:p w14:paraId="095624F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hanging="1152"/>
        <w:rPr>
          <w:rFonts w:ascii="Calibri" w:hAnsi="Calibri" w:cs="Calibri"/>
          <w:bCs/>
          <w:sz w:val="28"/>
          <w:szCs w:val="28"/>
        </w:rPr>
      </w:pPr>
    </w:p>
    <w:p w14:paraId="48D5A91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70" w:right="-288" w:hanging="18"/>
        <w:rPr>
          <w:rFonts w:ascii="Calibri" w:hAnsi="Calibri" w:cs="Calibri"/>
          <w:bCs/>
          <w:sz w:val="28"/>
          <w:szCs w:val="28"/>
        </w:rPr>
      </w:pPr>
      <w:r w:rsidRPr="00097BBB">
        <w:rPr>
          <w:rFonts w:ascii="Calibri" w:hAnsi="Calibri" w:cs="Calibri"/>
          <w:bCs/>
          <w:sz w:val="28"/>
          <w:szCs w:val="28"/>
        </w:rPr>
        <w:t xml:space="preserve">When an employee and/or dependents are away from a post on personal travel when an evacuation order is issued, travel to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is on a cost-constructive basis, not to exceed cost of travel from the evacuated post to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(Interim eff. 4/5/2013; final eff. 6/2/2013 with TL:SR 813)</w:t>
      </w:r>
    </w:p>
    <w:p w14:paraId="47C3E2F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70" w:right="-288" w:hanging="18"/>
        <w:rPr>
          <w:rFonts w:ascii="Calibri" w:hAnsi="Calibri" w:cs="Calibri"/>
          <w:bCs/>
          <w:sz w:val="28"/>
          <w:szCs w:val="28"/>
        </w:rPr>
      </w:pPr>
    </w:p>
    <w:p w14:paraId="40E800B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304" w:right="-288" w:hanging="1152"/>
        <w:outlineLvl w:val="0"/>
        <w:rPr>
          <w:rFonts w:ascii="Calibri" w:hAnsi="Calibri" w:cs="Calibri"/>
          <w:bCs/>
          <w:sz w:val="28"/>
          <w:szCs w:val="28"/>
        </w:rPr>
      </w:pPr>
      <w:r w:rsidRPr="00097BBB">
        <w:rPr>
          <w:rFonts w:ascii="Calibri" w:hAnsi="Calibri" w:cs="Calibri"/>
          <w:bCs/>
          <w:sz w:val="28"/>
          <w:szCs w:val="28"/>
        </w:rPr>
        <w:t xml:space="preserve">Upon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SEA payments under Section 632 are applicable.</w:t>
      </w:r>
    </w:p>
    <w:p w14:paraId="1F71440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hanging="1152"/>
        <w:rPr>
          <w:rFonts w:ascii="Calibri" w:hAnsi="Calibri" w:cs="Calibri"/>
          <w:bCs/>
          <w:sz w:val="28"/>
          <w:szCs w:val="28"/>
        </w:rPr>
      </w:pPr>
    </w:p>
    <w:p w14:paraId="574B939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hanging="1152"/>
        <w:rPr>
          <w:rFonts w:ascii="Calibri" w:hAnsi="Calibri" w:cs="Calibri"/>
          <w:bCs/>
          <w:sz w:val="28"/>
          <w:szCs w:val="28"/>
        </w:rPr>
      </w:pPr>
      <w:r w:rsidRPr="00097BBB">
        <w:rPr>
          <w:rFonts w:ascii="Calibri" w:hAnsi="Calibri" w:cs="Calibri"/>
          <w:bCs/>
          <w:sz w:val="28"/>
          <w:szCs w:val="28"/>
        </w:rPr>
        <w:t xml:space="preserve"> </w:t>
      </w:r>
    </w:p>
    <w:p w14:paraId="0968DF0C"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1170" w:right="-284" w:hanging="18"/>
        <w:rPr>
          <w:rFonts w:ascii="Calibri" w:hAnsi="Calibri" w:cs="Calibri"/>
          <w:bCs/>
          <w:sz w:val="28"/>
          <w:szCs w:val="28"/>
        </w:rPr>
      </w:pPr>
      <w:r w:rsidRPr="00097BBB">
        <w:rPr>
          <w:rFonts w:ascii="Calibri" w:hAnsi="Calibri" w:cs="Calibri"/>
          <w:bCs/>
          <w:sz w:val="28"/>
          <w:szCs w:val="28"/>
        </w:rPr>
        <w:t xml:space="preserve">(3) </w:t>
      </w:r>
      <w:r w:rsidRPr="00097BBB">
        <w:rPr>
          <w:rFonts w:ascii="Calibri" w:hAnsi="Calibri" w:cs="Calibri"/>
          <w:bCs/>
          <w:sz w:val="28"/>
          <w:szCs w:val="28"/>
          <w:u w:val="single"/>
        </w:rPr>
        <w:t>Air Freight Allowance and Air Freight Replacement Allowance</w:t>
      </w:r>
      <w:r w:rsidRPr="00097BBB">
        <w:rPr>
          <w:rFonts w:ascii="Calibri" w:hAnsi="Calibri" w:cs="Calibri"/>
          <w:bCs/>
          <w:sz w:val="28"/>
          <w:szCs w:val="28"/>
        </w:rPr>
        <w:t xml:space="preserve"> (Interim eff. 4/5/2013; final eff. 6/2/2013 with TL:SR 813)</w:t>
      </w:r>
    </w:p>
    <w:p w14:paraId="174179C6"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1170" w:right="-284" w:hanging="18"/>
        <w:rPr>
          <w:rFonts w:ascii="Calibri" w:hAnsi="Calibri" w:cs="Calibri"/>
          <w:bCs/>
          <w:sz w:val="28"/>
          <w:szCs w:val="28"/>
        </w:rPr>
      </w:pPr>
    </w:p>
    <w:p w14:paraId="45E94D10"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1170" w:right="-284" w:hanging="18"/>
        <w:rPr>
          <w:rFonts w:ascii="Calibri" w:hAnsi="Calibri" w:cs="Calibri"/>
          <w:bCs/>
          <w:sz w:val="28"/>
          <w:szCs w:val="28"/>
        </w:rPr>
      </w:pPr>
      <w:r w:rsidRPr="00097BBB">
        <w:rPr>
          <w:rFonts w:ascii="Calibri" w:hAnsi="Calibri" w:cs="Calibri"/>
          <w:bCs/>
          <w:sz w:val="28"/>
          <w:szCs w:val="28"/>
        </w:rPr>
        <w:lastRenderedPageBreak/>
        <w:t xml:space="preserve">An air freight allowance for unaccompanied air baggage (UAB) may be authorized for both ordered/authorized departure from and return to post trips (in accordance with pertinent agency travel regulations).  In lieu of an air freight allowance from post, an air freight replacement allowance may be granted to help defray costs of items normally part of the authorized air freight shipment which must be purchased.  The flat amounts are as follow:  First evacuee without family:  $250; First evacuee with one family member: $450; or First evacuee with two or more family members: $600.  No receipts are required for this allowance.  Note: Even when the air freight replacement allowance is granted from post, evacuees will still be eligible for an air freight allowance when/if they return to post. If evacuees are at two </w:t>
      </w:r>
      <w:proofErr w:type="spellStart"/>
      <w:r w:rsidRPr="00097BBB">
        <w:rPr>
          <w:rFonts w:ascii="Calibri" w:hAnsi="Calibri" w:cs="Calibri"/>
          <w:bCs/>
          <w:sz w:val="28"/>
          <w:szCs w:val="28"/>
        </w:rPr>
        <w:t>safehavens</w:t>
      </w:r>
      <w:proofErr w:type="spellEnd"/>
      <w:r w:rsidRPr="00097BBB">
        <w:rPr>
          <w:rFonts w:ascii="Calibri" w:hAnsi="Calibri" w:cs="Calibri"/>
          <w:bCs/>
          <w:sz w:val="28"/>
          <w:szCs w:val="28"/>
        </w:rPr>
        <w:t xml:space="preserve"> (U.S.; foreign; or approved alternate), there can be a first evacuee at two </w:t>
      </w:r>
      <w:proofErr w:type="spellStart"/>
      <w:r w:rsidRPr="00097BBB">
        <w:rPr>
          <w:rFonts w:ascii="Calibri" w:hAnsi="Calibri" w:cs="Calibri"/>
          <w:bCs/>
          <w:sz w:val="28"/>
          <w:szCs w:val="28"/>
        </w:rPr>
        <w:t>safehavens</w:t>
      </w:r>
      <w:proofErr w:type="spellEnd"/>
      <w:r w:rsidRPr="00097BBB">
        <w:rPr>
          <w:rFonts w:ascii="Calibri" w:hAnsi="Calibri" w:cs="Calibri"/>
          <w:bCs/>
          <w:sz w:val="28"/>
          <w:szCs w:val="28"/>
        </w:rPr>
        <w:t xml:space="preserve"> when calculating the air freight replacement allowance.</w:t>
      </w:r>
    </w:p>
    <w:p w14:paraId="223E3821"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1170" w:right="-284" w:hanging="18"/>
        <w:rPr>
          <w:rFonts w:ascii="Calibri" w:hAnsi="Calibri" w:cs="Calibri"/>
          <w:bCs/>
          <w:sz w:val="28"/>
          <w:szCs w:val="28"/>
        </w:rPr>
      </w:pPr>
    </w:p>
    <w:p w14:paraId="47FC113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ab/>
        <w:t xml:space="preserve">Example 1:  Employee is at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three family members are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The allowable amount would be $250 for the employee at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$600 for the three family members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2C2E6DC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p>
    <w:p w14:paraId="0C359D7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ab/>
        <w:t xml:space="preserve">Example 2:  Employee is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three family members are at an authorized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The allowable amount would be $250 for the employee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$600 for the three family members at the authorized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7FE5DC7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p>
    <w:p w14:paraId="3047374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ab/>
        <w:t xml:space="preserve">Example 3:  Employee is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physically located in Washington, D.C.) and three family members are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physically located in Iowa).  The allowable amount would be $600 because the employee and family members are all at the U.S.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even though they are in separate U.S. locations.</w:t>
      </w:r>
    </w:p>
    <w:p w14:paraId="371FFF8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p>
    <w:p w14:paraId="619B8183"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2496" w:right="-284" w:hanging="2496"/>
        <w:rPr>
          <w:rFonts w:ascii="Calibri" w:hAnsi="Calibri" w:cs="Calibri"/>
          <w:bCs/>
          <w:sz w:val="28"/>
          <w:szCs w:val="28"/>
        </w:rPr>
      </w:pPr>
    </w:p>
    <w:p w14:paraId="25C46EC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(4) </w:t>
      </w:r>
      <w:r w:rsidRPr="00097BBB">
        <w:rPr>
          <w:rFonts w:ascii="Calibri" w:hAnsi="Calibri" w:cs="Calibri"/>
          <w:bCs/>
          <w:sz w:val="28"/>
          <w:szCs w:val="28"/>
          <w:u w:val="single"/>
        </w:rPr>
        <w:t>Third Country Nationals</w:t>
      </w:r>
      <w:r w:rsidRPr="00097BBB">
        <w:rPr>
          <w:rFonts w:ascii="Calibri" w:hAnsi="Calibri" w:cs="Calibri"/>
          <w:bCs/>
          <w:sz w:val="28"/>
          <w:szCs w:val="28"/>
        </w:rPr>
        <w:t xml:space="preserve"> </w:t>
      </w:r>
    </w:p>
    <w:p w14:paraId="7BD9DF1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05074A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On a case by case basis, as determined by the head of agency, third country national employees and/or their dependents may be considered for evacuation travel to their country of origin or point of hire rather than to other designated foreign or U.S. </w:t>
      </w:r>
      <w:proofErr w:type="spellStart"/>
      <w:r w:rsidRPr="00097BBB">
        <w:rPr>
          <w:rFonts w:ascii="Calibri" w:hAnsi="Calibri" w:cs="Calibri"/>
          <w:bCs/>
          <w:sz w:val="28"/>
          <w:szCs w:val="28"/>
        </w:rPr>
        <w:t>safehavens</w:t>
      </w:r>
      <w:proofErr w:type="spellEnd"/>
      <w:r w:rsidRPr="00097BBB">
        <w:rPr>
          <w:rFonts w:ascii="Calibri" w:hAnsi="Calibri" w:cs="Calibri"/>
          <w:bCs/>
          <w:sz w:val="28"/>
          <w:szCs w:val="28"/>
        </w:rPr>
        <w:t>, if this is in the interest of the U.S. Government and approved by the Secretary of State.</w:t>
      </w:r>
    </w:p>
    <w:p w14:paraId="5998423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1325669" w14:textId="5423EDCE" w:rsidR="00A868B2" w:rsidRPr="00097BBB" w:rsidRDefault="00891628" w:rsidP="00A868B2">
      <w:pPr>
        <w:tabs>
          <w:tab w:val="left" w:pos="384"/>
          <w:tab w:val="left" w:pos="768"/>
          <w:tab w:val="left" w:pos="1152"/>
          <w:tab w:val="left" w:pos="1728"/>
          <w:tab w:val="left" w:pos="2112"/>
          <w:tab w:val="left" w:pos="2496"/>
          <w:tab w:val="left" w:pos="2784"/>
          <w:tab w:val="left" w:pos="3072"/>
        </w:tabs>
        <w:ind w:left="1920" w:right="-288" w:hanging="1152"/>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b. </w:t>
      </w:r>
      <w:r w:rsidR="00A868B2" w:rsidRPr="00097BBB">
        <w:rPr>
          <w:rFonts w:ascii="Calibri" w:hAnsi="Calibri" w:cs="Calibri"/>
          <w:bCs/>
          <w:sz w:val="28"/>
          <w:szCs w:val="28"/>
          <w:u w:val="single"/>
        </w:rPr>
        <w:t>Household Effects, Privately Owned Vehicle (POV) and Transportation Allowance</w:t>
      </w:r>
      <w:r w:rsidR="00A868B2" w:rsidRPr="00097BBB">
        <w:rPr>
          <w:rFonts w:ascii="Calibri" w:hAnsi="Calibri" w:cs="Calibri"/>
          <w:bCs/>
          <w:sz w:val="28"/>
          <w:szCs w:val="28"/>
        </w:rPr>
        <w:t xml:space="preserve"> </w:t>
      </w:r>
    </w:p>
    <w:p w14:paraId="4329C6B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34B9731C" w14:textId="5A0BBBE1"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rPr>
          <w:rFonts w:ascii="Calibri" w:hAnsi="Calibri" w:cs="Calibri"/>
          <w:bCs/>
          <w:sz w:val="28"/>
          <w:szCs w:val="28"/>
        </w:rPr>
      </w:pPr>
      <w:r w:rsidRPr="00097BBB">
        <w:rPr>
          <w:rFonts w:ascii="Calibri" w:hAnsi="Calibri" w:cs="Calibri"/>
          <w:bCs/>
          <w:sz w:val="28"/>
          <w:szCs w:val="28"/>
        </w:rPr>
        <w:t xml:space="preserve">Access to, delivery and return to storage of household effects for evacuees is </w:t>
      </w:r>
      <w:r w:rsidR="00891628" w:rsidRPr="00097BBB">
        <w:rPr>
          <w:rFonts w:ascii="Calibri" w:hAnsi="Calibri" w:cs="Calibri"/>
          <w:bCs/>
          <w:sz w:val="28"/>
          <w:szCs w:val="28"/>
        </w:rPr>
        <w:t xml:space="preserve">permitted as determined by each agency. </w:t>
      </w:r>
      <w:r w:rsidRPr="00097BBB">
        <w:rPr>
          <w:rFonts w:ascii="Calibri" w:hAnsi="Calibri" w:cs="Calibri"/>
          <w:bCs/>
          <w:sz w:val="28"/>
          <w:szCs w:val="28"/>
        </w:rPr>
        <w:t xml:space="preserve">Shipment of POV is not authorized at U.S. Government expense.  In the absence of a POV at a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 transportation allowance to assist with unexpected local transportation costs may be paid in the amount of $25 per day, regardless of family size.  The transportation allowance may be paid from the first day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LIMITATION:  The transportation allowance may not exceed $25 per day per family and may be paid at only one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even if evacuees from the same family are at two different </w:t>
      </w:r>
      <w:proofErr w:type="spellStart"/>
      <w:r w:rsidRPr="00097BBB">
        <w:rPr>
          <w:rFonts w:ascii="Calibri" w:hAnsi="Calibri" w:cs="Calibri"/>
          <w:bCs/>
          <w:sz w:val="28"/>
          <w:szCs w:val="28"/>
        </w:rPr>
        <w:t>safehavens</w:t>
      </w:r>
      <w:proofErr w:type="spellEnd"/>
      <w:r w:rsidRPr="00097BBB">
        <w:rPr>
          <w:rFonts w:ascii="Calibri" w:hAnsi="Calibri" w:cs="Calibri"/>
          <w:bCs/>
          <w:sz w:val="28"/>
          <w:szCs w:val="28"/>
        </w:rPr>
        <w:t>.  Each member of a tandem is eligible for the $25 per day for the transportation allowance.  Receipts are not required.</w:t>
      </w:r>
      <w:r w:rsidR="0058739E" w:rsidRPr="00097BBB">
        <w:rPr>
          <w:rFonts w:ascii="Calibri" w:hAnsi="Calibri" w:cs="Calibri"/>
          <w:bCs/>
          <w:sz w:val="28"/>
          <w:szCs w:val="28"/>
        </w:rPr>
        <w:t xml:space="preserve">  (Eff. 08/27/2023 TL:SR 1080)</w:t>
      </w:r>
    </w:p>
    <w:p w14:paraId="4981D31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48BCBA3" w14:textId="38B2ED02"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920" w:right="-288" w:hanging="1152"/>
        <w:rPr>
          <w:rFonts w:ascii="Calibri" w:hAnsi="Calibri" w:cs="Calibri"/>
          <w:bCs/>
          <w:sz w:val="28"/>
          <w:szCs w:val="28"/>
        </w:rPr>
      </w:pPr>
      <w:r w:rsidRPr="00097BBB">
        <w:rPr>
          <w:rFonts w:ascii="Calibri" w:hAnsi="Calibri" w:cs="Calibri"/>
          <w:bCs/>
          <w:sz w:val="28"/>
          <w:szCs w:val="28"/>
        </w:rPr>
        <w:t xml:space="preserve">c. </w:t>
      </w:r>
      <w:r w:rsidRPr="00097BBB">
        <w:rPr>
          <w:rFonts w:ascii="Calibri" w:hAnsi="Calibri" w:cs="Calibri"/>
          <w:bCs/>
          <w:sz w:val="28"/>
          <w:szCs w:val="28"/>
          <w:u w:val="single"/>
        </w:rPr>
        <w:t>Pet Shipment and Pet Quarantine Allowance</w:t>
      </w:r>
    </w:p>
    <w:p w14:paraId="520FDB1F" w14:textId="0432C904" w:rsidR="00A868B2" w:rsidRPr="00097BBB" w:rsidRDefault="00A868B2" w:rsidP="00A868B2">
      <w:pPr>
        <w:tabs>
          <w:tab w:val="left" w:pos="384"/>
          <w:tab w:val="left" w:pos="768"/>
          <w:tab w:val="left" w:pos="1152"/>
          <w:tab w:val="left" w:pos="1728"/>
          <w:tab w:val="left" w:pos="2112"/>
          <w:tab w:val="left" w:pos="2496"/>
          <w:tab w:val="left" w:pos="2784"/>
        </w:tabs>
        <w:ind w:left="1152" w:right="-284"/>
        <w:outlineLvl w:val="0"/>
        <w:rPr>
          <w:rFonts w:ascii="Calibri" w:hAnsi="Calibri" w:cs="Calibri"/>
          <w:bCs/>
          <w:sz w:val="28"/>
          <w:szCs w:val="28"/>
        </w:rPr>
      </w:pPr>
      <w:r w:rsidRPr="00097BBB">
        <w:rPr>
          <w:rStyle w:val="normaltextrun"/>
          <w:rFonts w:ascii="Calibri" w:hAnsi="Calibri" w:cs="Calibri"/>
          <w:bCs/>
          <w:color w:val="000000"/>
          <w:sz w:val="28"/>
          <w:szCs w:val="28"/>
          <w:shd w:val="clear" w:color="auto" w:fill="FFFFFF"/>
          <w:lang w:val="en"/>
        </w:rPr>
        <w:t>To help offset the expenses of shipping a family pet or pets from a post on Authorized or Ordered Departure and returning to post from evacuation status.  Allowable expenses may be reimbursed up to a total of $</w:t>
      </w:r>
      <w:r w:rsidRPr="00097BBB">
        <w:rPr>
          <w:rStyle w:val="normaltextrun"/>
          <w:rFonts w:ascii="Calibri" w:hAnsi="Calibri" w:cs="Calibri"/>
          <w:bCs/>
          <w:sz w:val="28"/>
          <w:szCs w:val="28"/>
          <w:shd w:val="clear" w:color="auto" w:fill="FFFFFF"/>
          <w:lang w:val="en"/>
        </w:rPr>
        <w:t>4</w:t>
      </w:r>
      <w:r w:rsidRPr="00097BBB">
        <w:rPr>
          <w:rStyle w:val="normaltextrun"/>
          <w:rFonts w:ascii="Calibri" w:hAnsi="Calibri" w:cs="Calibri"/>
          <w:bCs/>
          <w:color w:val="000000"/>
          <w:sz w:val="28"/>
          <w:szCs w:val="28"/>
          <w:shd w:val="clear" w:color="auto" w:fill="FFFFFF"/>
          <w:lang w:val="en"/>
        </w:rPr>
        <w:t xml:space="preserve">,000, roundtrip and may include:  pet transport costs and other expenses such as pet shipper fees, ground transport to/from airports, hotel pet fees, quarantine fees, boarding/kenneling, required immunizations, blood tests and certifications.  </w:t>
      </w:r>
      <w:r w:rsidRPr="00097BBB">
        <w:rPr>
          <w:rFonts w:ascii="Calibri" w:hAnsi="Calibri" w:cs="Calibri"/>
          <w:bCs/>
          <w:sz w:val="28"/>
          <w:szCs w:val="28"/>
        </w:rPr>
        <w:t>Each member of a tandem is eligible for this allowance, however, not for the same pet on the same portion of the roundtrip.  (Interim Eff. 04/20/2023</w:t>
      </w:r>
      <w:r w:rsidR="00E20993" w:rsidRPr="00097BBB">
        <w:rPr>
          <w:rFonts w:ascii="Calibri" w:hAnsi="Calibri" w:cs="Calibri"/>
          <w:bCs/>
          <w:sz w:val="28"/>
          <w:szCs w:val="28"/>
        </w:rPr>
        <w:t xml:space="preserve"> Final Form </w:t>
      </w:r>
      <w:r w:rsidR="00E907A4" w:rsidRPr="00097BBB">
        <w:rPr>
          <w:rFonts w:ascii="Calibri" w:hAnsi="Calibri" w:cs="Calibri"/>
          <w:bCs/>
          <w:sz w:val="28"/>
          <w:szCs w:val="28"/>
        </w:rPr>
        <w:t>05/21/2023 TL:SR 1073</w:t>
      </w:r>
      <w:r w:rsidRPr="00097BBB">
        <w:rPr>
          <w:rFonts w:ascii="Calibri" w:hAnsi="Calibri" w:cs="Calibri"/>
          <w:bCs/>
          <w:sz w:val="28"/>
          <w:szCs w:val="28"/>
        </w:rPr>
        <w:t>)</w:t>
      </w:r>
    </w:p>
    <w:p w14:paraId="455602D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FB8A085" w14:textId="3251E178" w:rsidR="00A868B2" w:rsidRPr="00097BBB" w:rsidRDefault="00371743"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632 </w:t>
      </w:r>
      <w:r w:rsidR="00A868B2" w:rsidRPr="00097BBB">
        <w:rPr>
          <w:rFonts w:ascii="Calibri" w:hAnsi="Calibri" w:cs="Calibri"/>
          <w:bCs/>
          <w:sz w:val="28"/>
          <w:szCs w:val="28"/>
          <w:u w:val="single"/>
        </w:rPr>
        <w:t>Subsistence Expense Allowance (SEA)</w:t>
      </w:r>
      <w:r w:rsidR="00A868B2" w:rsidRPr="00097BBB">
        <w:rPr>
          <w:rFonts w:ascii="Calibri" w:hAnsi="Calibri" w:cs="Calibri"/>
          <w:bCs/>
          <w:sz w:val="28"/>
          <w:szCs w:val="28"/>
        </w:rPr>
        <w:t xml:space="preserve"> (Eff. 0</w:t>
      </w:r>
      <w:r w:rsidR="004923B2" w:rsidRPr="00097BBB">
        <w:rPr>
          <w:rFonts w:ascii="Calibri" w:hAnsi="Calibri" w:cs="Calibri"/>
          <w:bCs/>
          <w:sz w:val="28"/>
          <w:szCs w:val="28"/>
        </w:rPr>
        <w:t>8</w:t>
      </w:r>
      <w:r w:rsidR="00A868B2" w:rsidRPr="00097BBB">
        <w:rPr>
          <w:rFonts w:ascii="Calibri" w:hAnsi="Calibri" w:cs="Calibri"/>
          <w:bCs/>
          <w:sz w:val="28"/>
          <w:szCs w:val="28"/>
        </w:rPr>
        <w:t>/</w:t>
      </w:r>
      <w:r w:rsidR="004923B2" w:rsidRPr="00097BBB">
        <w:rPr>
          <w:rFonts w:ascii="Calibri" w:hAnsi="Calibri" w:cs="Calibri"/>
          <w:bCs/>
          <w:sz w:val="28"/>
          <w:szCs w:val="28"/>
        </w:rPr>
        <w:t>27</w:t>
      </w:r>
      <w:r w:rsidR="00A868B2" w:rsidRPr="00097BBB">
        <w:rPr>
          <w:rFonts w:ascii="Calibri" w:hAnsi="Calibri" w:cs="Calibri"/>
          <w:bCs/>
          <w:sz w:val="28"/>
          <w:szCs w:val="28"/>
        </w:rPr>
        <w:t>/202</w:t>
      </w:r>
      <w:r w:rsidR="004923B2" w:rsidRPr="00097BBB">
        <w:rPr>
          <w:rFonts w:ascii="Calibri" w:hAnsi="Calibri" w:cs="Calibri"/>
          <w:bCs/>
          <w:sz w:val="28"/>
          <w:szCs w:val="28"/>
        </w:rPr>
        <w:t>3</w:t>
      </w:r>
      <w:r w:rsidR="00A868B2" w:rsidRPr="00097BBB">
        <w:rPr>
          <w:rFonts w:ascii="Calibri" w:hAnsi="Calibri" w:cs="Calibri"/>
          <w:bCs/>
          <w:sz w:val="28"/>
          <w:szCs w:val="28"/>
        </w:rPr>
        <w:t xml:space="preserve"> TL:SR 10</w:t>
      </w:r>
      <w:r w:rsidR="004923B2" w:rsidRPr="00097BBB">
        <w:rPr>
          <w:rFonts w:ascii="Calibri" w:hAnsi="Calibri" w:cs="Calibri"/>
          <w:bCs/>
          <w:sz w:val="28"/>
          <w:szCs w:val="28"/>
        </w:rPr>
        <w:t>80</w:t>
      </w:r>
      <w:r w:rsidR="00A868B2" w:rsidRPr="00097BBB">
        <w:rPr>
          <w:rFonts w:ascii="Calibri" w:hAnsi="Calibri" w:cs="Calibri"/>
          <w:bCs/>
          <w:sz w:val="28"/>
          <w:szCs w:val="28"/>
        </w:rPr>
        <w:t>)</w:t>
      </w:r>
    </w:p>
    <w:p w14:paraId="38F2C5B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5496D3B1" w14:textId="679DB878" w:rsidR="00A868B2" w:rsidRPr="00097BBB" w:rsidRDefault="00A868B2" w:rsidP="00A868B2">
      <w:pPr>
        <w:tabs>
          <w:tab w:val="left" w:pos="384"/>
          <w:tab w:val="left" w:pos="1152"/>
          <w:tab w:val="left" w:pos="1728"/>
          <w:tab w:val="left" w:pos="2112"/>
          <w:tab w:val="left" w:pos="2784"/>
          <w:tab w:val="left" w:pos="3072"/>
        </w:tabs>
        <w:ind w:left="810" w:right="-284"/>
        <w:rPr>
          <w:rFonts w:ascii="Calibri" w:hAnsi="Calibri" w:cs="Calibri"/>
          <w:bCs/>
          <w:sz w:val="28"/>
          <w:szCs w:val="28"/>
        </w:rPr>
      </w:pPr>
      <w:r w:rsidRPr="00097BBB">
        <w:rPr>
          <w:rFonts w:ascii="Calibri" w:hAnsi="Calibri" w:cs="Calibri"/>
          <w:bCs/>
          <w:sz w:val="28"/>
          <w:szCs w:val="28"/>
        </w:rPr>
        <w:t xml:space="preserve">Unless otherwise directed by the Secretary of State, a subsistence expense allowance for an evacuee shall be determined and paid in accordance with the provisions herein.  Payment shall commence as of the date following arrival of the evacuee at a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(see DSSR 610l and DSSR 614a. and DSSR 614c.</w:t>
      </w:r>
      <w:r w:rsidR="00AD54E3" w:rsidRPr="00097BBB">
        <w:rPr>
          <w:rFonts w:ascii="Calibri" w:hAnsi="Calibri" w:cs="Calibri"/>
          <w:bCs/>
          <w:sz w:val="28"/>
          <w:szCs w:val="28"/>
        </w:rPr>
        <w:t>) and</w:t>
      </w:r>
      <w:r w:rsidRPr="00097BBB">
        <w:rPr>
          <w:rFonts w:ascii="Calibri" w:hAnsi="Calibri" w:cs="Calibri"/>
          <w:bCs/>
          <w:sz w:val="28"/>
          <w:szCs w:val="28"/>
        </w:rPr>
        <w:t xml:space="preserve"> may continue on that evacuation order for not more than 180 days or when terminated under these regulations, whichever occurs first.  If determined by the Secretary of State, a subsequent order issued after the 180th day will constitute a separate order, will start a separate 180-day period, and will apply only to evacuees under that order.  See DSSR 631 for Air Freight Replacement Allowance</w:t>
      </w:r>
      <w:r w:rsidR="00CE7389" w:rsidRPr="00097BBB">
        <w:rPr>
          <w:rFonts w:ascii="Calibri" w:hAnsi="Calibri" w:cs="Calibri"/>
          <w:bCs/>
          <w:sz w:val="28"/>
          <w:szCs w:val="28"/>
        </w:rPr>
        <w:t xml:space="preserve">, </w:t>
      </w:r>
      <w:r w:rsidRPr="00097BBB">
        <w:rPr>
          <w:rFonts w:ascii="Calibri" w:hAnsi="Calibri" w:cs="Calibri"/>
          <w:bCs/>
          <w:sz w:val="28"/>
          <w:szCs w:val="28"/>
        </w:rPr>
        <w:t>Transportation Allowance</w:t>
      </w:r>
      <w:r w:rsidR="00371743" w:rsidRPr="00097BBB">
        <w:rPr>
          <w:rFonts w:ascii="Calibri" w:hAnsi="Calibri" w:cs="Calibri"/>
          <w:bCs/>
          <w:sz w:val="28"/>
          <w:szCs w:val="28"/>
        </w:rPr>
        <w:t xml:space="preserve"> and Pet Shipment and Pet Quarantine Allowance</w:t>
      </w:r>
      <w:r w:rsidRPr="00097BBB">
        <w:rPr>
          <w:rFonts w:ascii="Calibri" w:hAnsi="Calibri" w:cs="Calibri"/>
          <w:bCs/>
          <w:sz w:val="28"/>
          <w:szCs w:val="28"/>
        </w:rPr>
        <w:t>.  See DSSR 960 for the Evacuation Payments Worksheet.</w:t>
      </w:r>
    </w:p>
    <w:p w14:paraId="39441693" w14:textId="77777777" w:rsidR="00A868B2" w:rsidRPr="00097BBB" w:rsidRDefault="00A868B2" w:rsidP="00A868B2">
      <w:pPr>
        <w:tabs>
          <w:tab w:val="left" w:pos="384"/>
          <w:tab w:val="left" w:pos="1152"/>
          <w:tab w:val="left" w:pos="1728"/>
          <w:tab w:val="left" w:pos="2112"/>
          <w:tab w:val="left" w:pos="2784"/>
          <w:tab w:val="left" w:pos="3072"/>
        </w:tabs>
        <w:ind w:right="-284"/>
        <w:rPr>
          <w:rFonts w:ascii="Calibri" w:hAnsi="Calibri" w:cs="Calibri"/>
          <w:bCs/>
          <w:sz w:val="28"/>
          <w:szCs w:val="28"/>
        </w:rPr>
      </w:pPr>
    </w:p>
    <w:p w14:paraId="0422E71D" w14:textId="77777777" w:rsidR="00A868B2" w:rsidRPr="00097BBB" w:rsidRDefault="00A868B2" w:rsidP="00A868B2">
      <w:pPr>
        <w:tabs>
          <w:tab w:val="left" w:pos="384"/>
          <w:tab w:val="left" w:pos="1152"/>
          <w:tab w:val="left" w:pos="1728"/>
          <w:tab w:val="left" w:pos="2112"/>
          <w:tab w:val="left" w:pos="2784"/>
          <w:tab w:val="left" w:pos="3072"/>
        </w:tabs>
        <w:ind w:left="810" w:right="-284"/>
        <w:rPr>
          <w:rFonts w:ascii="Calibri" w:hAnsi="Calibri" w:cs="Calibri"/>
          <w:bCs/>
          <w:sz w:val="28"/>
          <w:szCs w:val="28"/>
        </w:rPr>
      </w:pPr>
      <w:r w:rsidRPr="00097BBB">
        <w:rPr>
          <w:rFonts w:ascii="Calibri" w:hAnsi="Calibri" w:cs="Calibri"/>
          <w:bCs/>
          <w:sz w:val="28"/>
          <w:szCs w:val="28"/>
        </w:rPr>
        <w:t xml:space="preserve">The SEA payments authorized under this provision are payments consistent with 5 U.S.C. 5522(a)(1) and 5 U.S.C. 5522(a)(2). </w:t>
      </w:r>
    </w:p>
    <w:p w14:paraId="4A08F19E"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2496" w:right="-284" w:hanging="2496"/>
        <w:rPr>
          <w:rFonts w:ascii="Calibri" w:hAnsi="Calibri" w:cs="Calibri"/>
          <w:bCs/>
          <w:sz w:val="28"/>
          <w:szCs w:val="28"/>
        </w:rPr>
      </w:pPr>
    </w:p>
    <w:p w14:paraId="542A0912"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left="2496" w:right="-284" w:hanging="2496"/>
        <w:rPr>
          <w:rFonts w:ascii="Calibri" w:hAnsi="Calibri" w:cs="Calibri"/>
          <w:bCs/>
          <w:sz w:val="28"/>
          <w:szCs w:val="28"/>
        </w:rPr>
      </w:pPr>
    </w:p>
    <w:p w14:paraId="6BAAED19"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u w:val="single"/>
        </w:rPr>
      </w:pPr>
      <w:r w:rsidRPr="00097BBB">
        <w:rPr>
          <w:rFonts w:ascii="Calibri" w:hAnsi="Calibri" w:cs="Calibri"/>
          <w:bCs/>
          <w:sz w:val="28"/>
          <w:szCs w:val="28"/>
        </w:rPr>
        <w:t xml:space="preserve">632.1 </w:t>
      </w:r>
      <w:r w:rsidRPr="00097BBB">
        <w:rPr>
          <w:rFonts w:ascii="Calibri" w:hAnsi="Calibri" w:cs="Calibri"/>
          <w:bCs/>
          <w:sz w:val="28"/>
          <w:szCs w:val="28"/>
          <w:u w:val="single"/>
        </w:rPr>
        <w:t xml:space="preserve">Daily Amounts at U.S. </w:t>
      </w:r>
      <w:proofErr w:type="spellStart"/>
      <w:r w:rsidRPr="00097BBB">
        <w:rPr>
          <w:rFonts w:ascii="Calibri" w:hAnsi="Calibri" w:cs="Calibri"/>
          <w:bCs/>
          <w:sz w:val="28"/>
          <w:szCs w:val="28"/>
          <w:u w:val="single"/>
        </w:rPr>
        <w:t>Safehaven</w:t>
      </w:r>
      <w:proofErr w:type="spellEnd"/>
    </w:p>
    <w:p w14:paraId="1756D81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u w:val="single"/>
        </w:rPr>
      </w:pPr>
    </w:p>
    <w:p w14:paraId="79AB9A9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 xml:space="preserve"> (a) From the day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the first evacuee and additional family members will be reimbursed according to either a commercial or non-commercial rate.  The commercial rate requires a receipt for lodging in a hotel, motel, commercially leased house or apartment, or other transient-type commercial establishment.  The non-commercial rate will apply to days for which a receipt for a commercial establishment is not received.  On the 31st day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the rate of reimbursement will be reduced to the 31st through 180th day calculation listed for the rate (commercial or non-commercial) the family chooses for each of the remaining days in evacuation status.  The employee may always be treated as the “first </w:t>
      </w:r>
      <w:r w:rsidRPr="00097BBB">
        <w:rPr>
          <w:rFonts w:ascii="Calibri" w:hAnsi="Calibri" w:cs="Calibri"/>
          <w:bCs/>
          <w:sz w:val="28"/>
          <w:szCs w:val="28"/>
        </w:rPr>
        <w:lastRenderedPageBreak/>
        <w:t xml:space="preserve">evacuee” if evacuated, even if evacuated subsequently to the other family member(s).  There can only be one “first evacuee” per family at an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at any given time, except as provided under Section 632.4(b) (“Tandem Couples”).</w:t>
      </w:r>
    </w:p>
    <w:p w14:paraId="4756058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632" w:right="-288"/>
        <w:rPr>
          <w:rFonts w:ascii="Calibri" w:hAnsi="Calibri" w:cs="Calibri"/>
          <w:bCs/>
          <w:sz w:val="28"/>
          <w:szCs w:val="28"/>
        </w:rPr>
      </w:pPr>
    </w:p>
    <w:p w14:paraId="4A1E8C9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right="-288"/>
        <w:rPr>
          <w:rFonts w:ascii="Calibri" w:hAnsi="Calibri" w:cs="Calibri"/>
          <w:bCs/>
          <w:sz w:val="28"/>
          <w:szCs w:val="28"/>
        </w:rPr>
      </w:pPr>
      <w:r w:rsidRPr="00097BBB">
        <w:rPr>
          <w:rFonts w:ascii="Calibri" w:hAnsi="Calibri" w:cs="Calibri"/>
          <w:bCs/>
          <w:sz w:val="28"/>
          <w:szCs w:val="28"/>
        </w:rPr>
        <w:t>Per diem rates may be accessed on the internet at the following locations:</w:t>
      </w:r>
    </w:p>
    <w:p w14:paraId="11037AE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920" w:right="-288"/>
        <w:rPr>
          <w:rFonts w:ascii="Calibri" w:hAnsi="Calibri" w:cs="Calibri"/>
          <w:bCs/>
          <w:sz w:val="28"/>
          <w:szCs w:val="28"/>
        </w:rPr>
      </w:pPr>
    </w:p>
    <w:p w14:paraId="4D8FD7A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right="900"/>
        <w:rPr>
          <w:rFonts w:ascii="Calibri" w:hAnsi="Calibri" w:cs="Calibri"/>
          <w:bCs/>
          <w:sz w:val="28"/>
          <w:szCs w:val="28"/>
        </w:rPr>
      </w:pPr>
      <w:r w:rsidRPr="00097BBB">
        <w:rPr>
          <w:rFonts w:ascii="Calibri" w:hAnsi="Calibri" w:cs="Calibri"/>
          <w:bCs/>
          <w:sz w:val="28"/>
          <w:szCs w:val="28"/>
        </w:rPr>
        <w:t xml:space="preserve">For the Conterminous/Continental U.S. (CONUS):  48 contiguous states and the District of Columbia: </w:t>
      </w:r>
      <w:hyperlink r:id="rId67" w:history="1">
        <w:r w:rsidRPr="008C48FD">
          <w:rPr>
            <w:rStyle w:val="Hyperlink"/>
            <w:rFonts w:ascii="Calibri" w:hAnsi="Calibri" w:cs="Calibri"/>
            <w:bCs/>
            <w:sz w:val="28"/>
            <w:szCs w:val="28"/>
          </w:rPr>
          <w:t>http://www.gsa.gov/portal/category/21287</w:t>
        </w:r>
      </w:hyperlink>
    </w:p>
    <w:p w14:paraId="2250D75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920" w:right="-288"/>
        <w:rPr>
          <w:rFonts w:ascii="Calibri" w:hAnsi="Calibri" w:cs="Calibri"/>
          <w:bCs/>
          <w:sz w:val="28"/>
          <w:szCs w:val="28"/>
        </w:rPr>
      </w:pPr>
    </w:p>
    <w:p w14:paraId="12611A5E" w14:textId="77777777" w:rsidR="00A868B2" w:rsidRPr="00097BBB" w:rsidRDefault="00A868B2" w:rsidP="00A868B2">
      <w:pPr>
        <w:ind w:left="1440"/>
        <w:rPr>
          <w:rFonts w:ascii="Calibri" w:hAnsi="Calibri" w:cs="Calibri"/>
          <w:bCs/>
          <w:sz w:val="28"/>
          <w:szCs w:val="28"/>
        </w:rPr>
      </w:pPr>
      <w:r w:rsidRPr="00097BBB">
        <w:rPr>
          <w:rFonts w:ascii="Calibri" w:hAnsi="Calibri" w:cs="Calibri"/>
          <w:bCs/>
          <w:sz w:val="28"/>
          <w:szCs w:val="28"/>
        </w:rPr>
        <w:t xml:space="preserve">For non-foreign areas (Alaska, Hawaii, Commonwealth of Puerto Rico, Commonwealth of the Northern Mariana Islands and territories and possessions of the United States): </w:t>
      </w:r>
      <w:hyperlink r:id="rId68" w:history="1">
        <w:r w:rsidRPr="008C48FD">
          <w:rPr>
            <w:rStyle w:val="Hyperlink"/>
            <w:rFonts w:ascii="Calibri" w:hAnsi="Calibri" w:cs="Calibri"/>
            <w:bCs/>
            <w:sz w:val="28"/>
            <w:szCs w:val="28"/>
          </w:rPr>
          <w:t>http://www.defensetravel.dod.mil/site/perdiem.cfm</w:t>
        </w:r>
      </w:hyperlink>
    </w:p>
    <w:p w14:paraId="323D36C1" w14:textId="77777777" w:rsidR="00A868B2" w:rsidRPr="00097BBB" w:rsidRDefault="00A868B2" w:rsidP="00A868B2">
      <w:pPr>
        <w:ind w:left="768"/>
        <w:rPr>
          <w:rFonts w:ascii="Calibri" w:hAnsi="Calibri" w:cs="Calibri"/>
          <w:bCs/>
          <w:sz w:val="28"/>
          <w:szCs w:val="28"/>
        </w:rPr>
      </w:pPr>
    </w:p>
    <w:p w14:paraId="716A6333" w14:textId="77777777" w:rsidR="00A868B2" w:rsidRPr="008C48FD" w:rsidRDefault="00A868B2" w:rsidP="00A868B2">
      <w:pPr>
        <w:ind w:left="1440"/>
        <w:rPr>
          <w:rFonts w:ascii="Calibri" w:hAnsi="Calibri" w:cs="Calibri"/>
          <w:bCs/>
          <w:sz w:val="28"/>
          <w:szCs w:val="28"/>
        </w:rPr>
      </w:pPr>
      <w:r w:rsidRPr="00097BBB">
        <w:rPr>
          <w:rFonts w:ascii="Calibri" w:hAnsi="Calibri" w:cs="Calibri"/>
          <w:bCs/>
          <w:sz w:val="28"/>
          <w:szCs w:val="28"/>
        </w:rPr>
        <w:t xml:space="preserve">For foreign areas: </w:t>
      </w:r>
      <w:hyperlink r:id="rId69" w:history="1">
        <w:r w:rsidRPr="008C48FD">
          <w:rPr>
            <w:rStyle w:val="Hyperlink"/>
            <w:rFonts w:ascii="Calibri" w:hAnsi="Calibri" w:cs="Calibri"/>
            <w:bCs/>
            <w:sz w:val="28"/>
            <w:szCs w:val="28"/>
          </w:rPr>
          <w:t>http://aoprals.state.gov/web920/per_diem.asp</w:t>
        </w:r>
      </w:hyperlink>
    </w:p>
    <w:p w14:paraId="196C9A9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7674088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t xml:space="preserve">(b) </w:t>
      </w:r>
      <w:r w:rsidRPr="00097BBB">
        <w:rPr>
          <w:rFonts w:ascii="Calibri" w:hAnsi="Calibri" w:cs="Calibri"/>
          <w:bCs/>
          <w:sz w:val="28"/>
          <w:szCs w:val="28"/>
          <w:u w:val="single"/>
        </w:rPr>
        <w:t>Commercial rate</w:t>
      </w:r>
    </w:p>
    <w:p w14:paraId="5C78AD5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1C9EAB5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right="-288"/>
        <w:rPr>
          <w:rFonts w:ascii="Calibri" w:hAnsi="Calibri" w:cs="Calibri"/>
          <w:bCs/>
          <w:sz w:val="28"/>
          <w:szCs w:val="28"/>
        </w:rPr>
      </w:pPr>
      <w:r w:rsidRPr="00097BBB">
        <w:rPr>
          <w:rFonts w:ascii="Calibri" w:hAnsi="Calibri" w:cs="Calibri"/>
          <w:bCs/>
          <w:sz w:val="28"/>
          <w:szCs w:val="28"/>
        </w:rPr>
        <w:t xml:space="preserve">(1) The per-day amounts allowed for days 1 through 30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are:</w:t>
      </w:r>
    </w:p>
    <w:p w14:paraId="0E20D09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1BEE5D5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right="-288"/>
        <w:rPr>
          <w:rFonts w:ascii="Calibri" w:hAnsi="Calibri" w:cs="Calibri"/>
          <w:bCs/>
          <w:sz w:val="28"/>
          <w:szCs w:val="28"/>
        </w:rPr>
      </w:pPr>
      <w:r w:rsidRPr="00097BBB">
        <w:rPr>
          <w:rFonts w:ascii="Calibri" w:hAnsi="Calibri" w:cs="Calibri"/>
          <w:bCs/>
          <w:sz w:val="28"/>
          <w:szCs w:val="28"/>
          <w:u w:val="single"/>
        </w:rPr>
        <w:t>For the first evacuee</w:t>
      </w:r>
      <w:r w:rsidRPr="00097BBB">
        <w:rPr>
          <w:rFonts w:ascii="Calibri" w:hAnsi="Calibri" w:cs="Calibri"/>
          <w:bCs/>
          <w:sz w:val="28"/>
          <w:szCs w:val="28"/>
        </w:rPr>
        <w:t>:</w:t>
      </w:r>
    </w:p>
    <w:p w14:paraId="227E8B9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6BBE35A3" w14:textId="209F6566"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296" w:right="-288"/>
        <w:rPr>
          <w:rFonts w:ascii="Calibri" w:hAnsi="Calibri" w:cs="Calibri"/>
          <w:bCs/>
          <w:sz w:val="28"/>
          <w:szCs w:val="28"/>
        </w:rPr>
      </w:pPr>
      <w:r w:rsidRPr="00097BBB">
        <w:rPr>
          <w:rFonts w:ascii="Calibri" w:hAnsi="Calibri" w:cs="Calibri"/>
          <w:bCs/>
          <w:sz w:val="28"/>
          <w:szCs w:val="28"/>
        </w:rPr>
        <w:t xml:space="preserve">Up to 100 percent (or up to 150 percent for special family compositions listed below) of the lodging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(receipt required) plus a flat amount (no receipts required) equal to 100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If the first evacuee cannot get an exemption from paying the tax on commercial lodging in the continental U.S. or non-foreign area (see non-foreign-area list at 632.1a), </w:t>
      </w:r>
      <w:r w:rsidR="00601C19" w:rsidRPr="00097BBB">
        <w:rPr>
          <w:rFonts w:ascii="Calibri" w:hAnsi="Calibri" w:cs="Calibri"/>
          <w:bCs/>
          <w:sz w:val="28"/>
          <w:szCs w:val="28"/>
        </w:rPr>
        <w:t>they</w:t>
      </w:r>
      <w:r w:rsidRPr="00097BBB">
        <w:rPr>
          <w:rFonts w:ascii="Calibri" w:hAnsi="Calibri" w:cs="Calibri"/>
          <w:bCs/>
          <w:sz w:val="28"/>
          <w:szCs w:val="28"/>
        </w:rPr>
        <w:t xml:space="preserve"> may be reimbursed for the tax in addition to the amount allowed for the lodging portion.</w:t>
      </w:r>
    </w:p>
    <w:p w14:paraId="7B1C8BD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jc w:val="center"/>
        <w:rPr>
          <w:rFonts w:ascii="Calibri" w:hAnsi="Calibri" w:cs="Calibri"/>
          <w:bCs/>
          <w:sz w:val="28"/>
          <w:szCs w:val="28"/>
        </w:rPr>
      </w:pPr>
    </w:p>
    <w:p w14:paraId="112EEC51" w14:textId="77777777" w:rsidR="00A868B2" w:rsidRPr="00097BBB" w:rsidRDefault="00A868B2" w:rsidP="00A868B2">
      <w:pPr>
        <w:ind w:left="1296" w:firstLine="432"/>
        <w:rPr>
          <w:rFonts w:ascii="Calibri" w:hAnsi="Calibri" w:cs="Calibri"/>
          <w:bCs/>
          <w:sz w:val="28"/>
          <w:szCs w:val="28"/>
          <w:u w:val="single"/>
        </w:rPr>
      </w:pPr>
      <w:r w:rsidRPr="00097BBB">
        <w:rPr>
          <w:rFonts w:ascii="Calibri" w:hAnsi="Calibri" w:cs="Calibri"/>
          <w:bCs/>
          <w:sz w:val="28"/>
          <w:szCs w:val="28"/>
          <w:u w:val="single"/>
        </w:rPr>
        <w:t>Special Family Compositions</w:t>
      </w:r>
    </w:p>
    <w:p w14:paraId="502C8E1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585481D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(a) First Evacuee plus one (non-spouse or non-domestic partner family member, age 18 and older)</w:t>
      </w:r>
    </w:p>
    <w:p w14:paraId="3D06F63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(b) First Evacuee plus one (non-spouse/non-domestic partner family member of opposite gender, age 12 and over)</w:t>
      </w:r>
    </w:p>
    <w:p w14:paraId="4F21852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(c) First Evacuee plus two (one non-spouse/non-domestic partner family member, age 18 and older; or one non-spouse/non-domestic partner family member, opposite gender, age 12 and over)</w:t>
      </w:r>
    </w:p>
    <w:p w14:paraId="53FD56A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(d) First Evacuee plus three (one non-spouse/non-domestic partner family member, age 12 and over)</w:t>
      </w:r>
    </w:p>
    <w:p w14:paraId="38F2DED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(e)First Evacuee plus four or more family members</w:t>
      </w:r>
    </w:p>
    <w:p w14:paraId="585C06E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5D824846" w14:textId="77777777" w:rsidR="00A868B2" w:rsidRPr="00097BBB" w:rsidRDefault="00A868B2" w:rsidP="00A868B2">
      <w:pPr>
        <w:pStyle w:val="BlockText"/>
        <w:ind w:left="1296"/>
        <w:rPr>
          <w:rFonts w:ascii="Calibri" w:hAnsi="Calibri" w:cs="Calibri"/>
          <w:b w:val="0"/>
          <w:bCs/>
          <w:sz w:val="28"/>
          <w:szCs w:val="28"/>
        </w:rPr>
      </w:pPr>
      <w:r w:rsidRPr="00097BBB">
        <w:rPr>
          <w:rFonts w:ascii="Calibri" w:hAnsi="Calibri" w:cs="Calibri"/>
          <w:b w:val="0"/>
          <w:bCs/>
          <w:sz w:val="28"/>
          <w:szCs w:val="28"/>
        </w:rPr>
        <w:t>Note:  The Director of the Office of Allowances may consider requests for consideration of special family compositions not addressed by (a) through (e) above. Please submit such requests through appropriate agency channels to the Director, Office of Allowances (A/OPR/ALS), U. S. Department of State, Washington, D.C.  20522-0103.</w:t>
      </w:r>
    </w:p>
    <w:p w14:paraId="6A1B9CA3" w14:textId="77777777" w:rsidR="00A868B2" w:rsidRPr="00097BBB" w:rsidRDefault="00A868B2" w:rsidP="00A868B2">
      <w:pPr>
        <w:ind w:left="864" w:firstLine="432"/>
        <w:rPr>
          <w:rFonts w:ascii="Calibri" w:hAnsi="Calibri" w:cs="Calibri"/>
          <w:bCs/>
          <w:sz w:val="28"/>
          <w:szCs w:val="28"/>
          <w:u w:val="single"/>
        </w:rPr>
      </w:pPr>
    </w:p>
    <w:p w14:paraId="4055190B" w14:textId="77777777" w:rsidR="00A868B2" w:rsidRPr="00097BBB" w:rsidRDefault="00A868B2" w:rsidP="00A868B2">
      <w:pPr>
        <w:ind w:left="864" w:firstLine="432"/>
        <w:rPr>
          <w:rFonts w:ascii="Calibri" w:hAnsi="Calibri" w:cs="Calibri"/>
          <w:bCs/>
          <w:sz w:val="28"/>
          <w:szCs w:val="28"/>
          <w:u w:val="single"/>
        </w:rPr>
      </w:pPr>
      <w:r w:rsidRPr="00097BBB">
        <w:rPr>
          <w:rFonts w:ascii="Calibri" w:hAnsi="Calibri" w:cs="Calibri"/>
          <w:bCs/>
          <w:sz w:val="28"/>
          <w:szCs w:val="28"/>
          <w:u w:val="single"/>
        </w:rPr>
        <w:t xml:space="preserve">For each additional evacuee age 18 and over:  </w:t>
      </w:r>
    </w:p>
    <w:p w14:paraId="1BAE9031" w14:textId="77777777"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t xml:space="preserve">A flat amount equal to 100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12DE6F6F" w14:textId="77777777" w:rsidR="00A868B2" w:rsidRPr="00097BBB" w:rsidRDefault="00A868B2" w:rsidP="00A868B2">
      <w:pPr>
        <w:rPr>
          <w:rFonts w:ascii="Calibri" w:hAnsi="Calibri" w:cs="Calibri"/>
          <w:bCs/>
          <w:sz w:val="28"/>
          <w:szCs w:val="28"/>
        </w:rPr>
      </w:pPr>
    </w:p>
    <w:p w14:paraId="7A65C1AC" w14:textId="77777777" w:rsidR="00A868B2" w:rsidRPr="00097BBB" w:rsidRDefault="00A868B2" w:rsidP="00A868B2">
      <w:pPr>
        <w:ind w:left="864" w:firstLine="432"/>
        <w:rPr>
          <w:rFonts w:ascii="Calibri" w:hAnsi="Calibri" w:cs="Calibri"/>
          <w:bCs/>
          <w:sz w:val="28"/>
          <w:szCs w:val="28"/>
          <w:u w:val="single"/>
        </w:rPr>
      </w:pPr>
      <w:r w:rsidRPr="00097BBB">
        <w:rPr>
          <w:rFonts w:ascii="Calibri" w:hAnsi="Calibri" w:cs="Calibri"/>
          <w:bCs/>
          <w:sz w:val="28"/>
          <w:szCs w:val="28"/>
          <w:u w:val="single"/>
        </w:rPr>
        <w:t xml:space="preserve">For each additional evacuee under age 18:  </w:t>
      </w:r>
    </w:p>
    <w:p w14:paraId="2CC3E736" w14:textId="77777777"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t xml:space="preserve">A flat amount equal to 50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7289C2AE" w14:textId="77777777" w:rsidR="00A868B2" w:rsidRPr="00097BBB" w:rsidRDefault="00A868B2" w:rsidP="00A868B2">
      <w:pPr>
        <w:rPr>
          <w:rFonts w:ascii="Calibri" w:hAnsi="Calibri" w:cs="Calibri"/>
          <w:bCs/>
          <w:sz w:val="28"/>
          <w:szCs w:val="28"/>
        </w:rPr>
      </w:pPr>
    </w:p>
    <w:p w14:paraId="29FE72AA" w14:textId="77777777" w:rsidR="00A868B2" w:rsidRPr="00097BBB" w:rsidRDefault="00A868B2" w:rsidP="00A868B2">
      <w:pPr>
        <w:ind w:left="720" w:firstLine="432"/>
        <w:rPr>
          <w:rFonts w:ascii="Calibri" w:hAnsi="Calibri" w:cs="Calibri"/>
          <w:bCs/>
          <w:sz w:val="28"/>
          <w:szCs w:val="28"/>
          <w:u w:val="single"/>
        </w:rPr>
      </w:pPr>
      <w:r w:rsidRPr="00097BBB">
        <w:rPr>
          <w:rFonts w:ascii="Calibri" w:hAnsi="Calibri" w:cs="Calibri"/>
          <w:bCs/>
          <w:sz w:val="28"/>
          <w:szCs w:val="28"/>
        </w:rPr>
        <w:t xml:space="preserve">      </w:t>
      </w:r>
      <w:r w:rsidRPr="00097BBB">
        <w:rPr>
          <w:rFonts w:ascii="Calibri" w:hAnsi="Calibri" w:cs="Calibri"/>
          <w:bCs/>
          <w:sz w:val="28"/>
          <w:szCs w:val="28"/>
          <w:u w:val="single"/>
        </w:rPr>
        <w:t>Example 1:  Commercial Rate</w:t>
      </w:r>
    </w:p>
    <w:p w14:paraId="2181BB80" w14:textId="77777777" w:rsidR="00A868B2" w:rsidRPr="00097BBB" w:rsidRDefault="00A868B2" w:rsidP="00A868B2">
      <w:pPr>
        <w:ind w:left="1296" w:firstLine="432"/>
        <w:rPr>
          <w:rFonts w:ascii="Calibri" w:hAnsi="Calibri" w:cs="Calibri"/>
          <w:bCs/>
          <w:sz w:val="28"/>
          <w:szCs w:val="28"/>
          <w:u w:val="single"/>
        </w:rPr>
      </w:pPr>
    </w:p>
    <w:p w14:paraId="0902EBE1" w14:textId="77777777" w:rsidR="00A868B2" w:rsidRPr="00097BBB" w:rsidRDefault="00A868B2" w:rsidP="00A868B2">
      <w:pPr>
        <w:ind w:left="1728"/>
        <w:rPr>
          <w:rFonts w:ascii="Calibri" w:hAnsi="Calibri" w:cs="Calibri"/>
          <w:bCs/>
          <w:sz w:val="28"/>
          <w:szCs w:val="28"/>
        </w:rPr>
      </w:pPr>
      <w:r w:rsidRPr="00097BBB">
        <w:rPr>
          <w:rFonts w:ascii="Calibri" w:hAnsi="Calibri" w:cs="Calibri"/>
          <w:bCs/>
          <w:sz w:val="28"/>
          <w:szCs w:val="28"/>
        </w:rPr>
        <w:t xml:space="preserve">Per-day amounts for days 1 through 30 commencing from the day following arrival at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w:t>
      </w:r>
    </w:p>
    <w:p w14:paraId="501FCA10" w14:textId="77777777" w:rsidR="00A868B2" w:rsidRPr="00097BBB" w:rsidRDefault="00A868B2" w:rsidP="00A868B2">
      <w:pPr>
        <w:ind w:left="432"/>
        <w:rPr>
          <w:rFonts w:ascii="Calibri" w:hAnsi="Calibri" w:cs="Calibri"/>
          <w:bCs/>
          <w:sz w:val="28"/>
          <w:szCs w:val="28"/>
        </w:rPr>
      </w:pPr>
    </w:p>
    <w:p w14:paraId="6E97B1E9" w14:textId="77777777" w:rsidR="00A868B2" w:rsidRPr="00097BBB" w:rsidRDefault="00A868B2" w:rsidP="00A868B2">
      <w:pPr>
        <w:ind w:left="1728"/>
        <w:rPr>
          <w:rFonts w:ascii="Calibri" w:hAnsi="Calibri" w:cs="Calibri"/>
          <w:bCs/>
          <w:sz w:val="28"/>
          <w:szCs w:val="28"/>
        </w:rPr>
      </w:pPr>
      <w:proofErr w:type="spellStart"/>
      <w:r w:rsidRPr="00097BBB">
        <w:rPr>
          <w:rFonts w:ascii="Calibri" w:hAnsi="Calibri" w:cs="Calibri"/>
          <w:bCs/>
          <w:sz w:val="28"/>
          <w:szCs w:val="28"/>
        </w:rPr>
        <w:lastRenderedPageBreak/>
        <w:t>Safehaven</w:t>
      </w:r>
      <w:proofErr w:type="spellEnd"/>
      <w:r w:rsidRPr="00097BBB">
        <w:rPr>
          <w:rFonts w:ascii="Calibri" w:hAnsi="Calibri" w:cs="Calibri"/>
          <w:bCs/>
          <w:sz w:val="28"/>
          <w:szCs w:val="28"/>
        </w:rPr>
        <w:t xml:space="preserve"> Per Diem = $ 200 (Lodging Portion $150; M&amp;IE $50).  Family consists of Employee, Spouse or Domestic Partner, Children ages 6, 12 and 18.  Note:  Special Family Composition (e) applies.</w:t>
      </w:r>
    </w:p>
    <w:p w14:paraId="4C911947" w14:textId="77777777" w:rsidR="00A868B2" w:rsidRPr="00097BBB" w:rsidRDefault="00A868B2" w:rsidP="00A868B2">
      <w:pPr>
        <w:ind w:left="432"/>
        <w:rPr>
          <w:rFonts w:ascii="Calibri" w:hAnsi="Calibri" w:cs="Calibri"/>
          <w:bCs/>
          <w:sz w:val="28"/>
          <w:szCs w:val="28"/>
        </w:rPr>
      </w:pPr>
    </w:p>
    <w:p w14:paraId="75838657" w14:textId="77777777" w:rsidR="00A868B2" w:rsidRPr="00097BBB" w:rsidRDefault="00A868B2" w:rsidP="00A868B2">
      <w:pPr>
        <w:ind w:left="1296" w:firstLine="432"/>
        <w:rPr>
          <w:rFonts w:ascii="Calibri" w:hAnsi="Calibri" w:cs="Calibri"/>
          <w:bCs/>
          <w:sz w:val="28"/>
          <w:szCs w:val="28"/>
        </w:rPr>
      </w:pPr>
      <w:r w:rsidRPr="00097BBB">
        <w:rPr>
          <w:rFonts w:ascii="Calibri" w:hAnsi="Calibri" w:cs="Calibri"/>
          <w:bCs/>
          <w:sz w:val="28"/>
          <w:szCs w:val="28"/>
        </w:rPr>
        <w:t>First Evacuee:  Lodging up to $225; M&amp;IE $50</w:t>
      </w:r>
    </w:p>
    <w:p w14:paraId="51C5B7BB" w14:textId="77777777" w:rsidR="00A868B2" w:rsidRPr="00097BBB" w:rsidRDefault="00A868B2" w:rsidP="00A868B2">
      <w:pPr>
        <w:ind w:left="1296" w:firstLine="432"/>
        <w:rPr>
          <w:rFonts w:ascii="Calibri" w:hAnsi="Calibri" w:cs="Calibri"/>
          <w:bCs/>
          <w:sz w:val="28"/>
          <w:szCs w:val="28"/>
        </w:rPr>
      </w:pPr>
      <w:r w:rsidRPr="00097BBB">
        <w:rPr>
          <w:rFonts w:ascii="Calibri" w:hAnsi="Calibri" w:cs="Calibri"/>
          <w:bCs/>
          <w:sz w:val="28"/>
          <w:szCs w:val="28"/>
        </w:rPr>
        <w:t>Spouse or Domestic Partner:  $50</w:t>
      </w:r>
    </w:p>
    <w:p w14:paraId="29267227" w14:textId="77777777" w:rsidR="00A868B2" w:rsidRPr="00097BBB" w:rsidRDefault="00A868B2" w:rsidP="00A868B2">
      <w:pPr>
        <w:ind w:left="1296" w:firstLine="432"/>
        <w:rPr>
          <w:rFonts w:ascii="Calibri" w:hAnsi="Calibri" w:cs="Calibri"/>
          <w:bCs/>
          <w:sz w:val="28"/>
          <w:szCs w:val="28"/>
        </w:rPr>
      </w:pPr>
      <w:r w:rsidRPr="00097BBB">
        <w:rPr>
          <w:rFonts w:ascii="Calibri" w:hAnsi="Calibri" w:cs="Calibri"/>
          <w:bCs/>
          <w:sz w:val="28"/>
          <w:szCs w:val="28"/>
        </w:rPr>
        <w:t>Children 6 &amp; 12:  $25; $25</w:t>
      </w:r>
    </w:p>
    <w:p w14:paraId="42F60741" w14:textId="77777777" w:rsidR="00A868B2" w:rsidRPr="00097BBB" w:rsidRDefault="00A868B2" w:rsidP="00A868B2">
      <w:pPr>
        <w:ind w:left="1296" w:firstLine="432"/>
        <w:rPr>
          <w:rFonts w:ascii="Calibri" w:hAnsi="Calibri" w:cs="Calibri"/>
          <w:bCs/>
          <w:sz w:val="28"/>
          <w:szCs w:val="28"/>
        </w:rPr>
      </w:pPr>
      <w:r w:rsidRPr="00097BBB">
        <w:rPr>
          <w:rFonts w:ascii="Calibri" w:hAnsi="Calibri" w:cs="Calibri"/>
          <w:bCs/>
          <w:sz w:val="28"/>
          <w:szCs w:val="28"/>
        </w:rPr>
        <w:t>Child 18:  $50</w:t>
      </w:r>
    </w:p>
    <w:p w14:paraId="73810E38" w14:textId="77777777" w:rsidR="00A868B2" w:rsidRPr="00097BBB" w:rsidRDefault="00A868B2" w:rsidP="00A868B2">
      <w:pPr>
        <w:ind w:left="432"/>
        <w:rPr>
          <w:rFonts w:ascii="Calibri" w:hAnsi="Calibri" w:cs="Calibri"/>
          <w:bCs/>
          <w:sz w:val="28"/>
          <w:szCs w:val="28"/>
        </w:rPr>
      </w:pPr>
    </w:p>
    <w:p w14:paraId="390B70BB" w14:textId="77777777" w:rsidR="00A868B2" w:rsidRPr="00097BBB" w:rsidRDefault="00A868B2" w:rsidP="00A868B2">
      <w:pPr>
        <w:ind w:left="1728"/>
        <w:rPr>
          <w:rFonts w:ascii="Calibri" w:hAnsi="Calibri" w:cs="Calibri"/>
          <w:bCs/>
          <w:sz w:val="28"/>
          <w:szCs w:val="28"/>
        </w:rPr>
      </w:pPr>
      <w:r w:rsidRPr="00097BBB">
        <w:rPr>
          <w:rFonts w:ascii="Calibri" w:hAnsi="Calibri" w:cs="Calibri"/>
          <w:bCs/>
          <w:sz w:val="28"/>
          <w:szCs w:val="28"/>
        </w:rPr>
        <w:t xml:space="preserve">Lodging reimbursed for actual expenses up to maximum of $225.  Commercial lodging receipt required.  M&amp;IE portions are flat amounts and receipts are not required.  Lodging taxes may be reimbursed in addition to these amounts for a U.S. or non-foreign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however, they may not be reimbursed in addition to these amounts for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w:t>
      </w:r>
    </w:p>
    <w:p w14:paraId="06F08F7A" w14:textId="77777777" w:rsidR="00A868B2" w:rsidRPr="00097BBB" w:rsidRDefault="00A868B2" w:rsidP="00A868B2">
      <w:pPr>
        <w:rPr>
          <w:rFonts w:ascii="Calibri" w:hAnsi="Calibri" w:cs="Calibri"/>
          <w:bCs/>
          <w:sz w:val="28"/>
          <w:szCs w:val="28"/>
        </w:rPr>
      </w:pPr>
    </w:p>
    <w:p w14:paraId="55BCF11E" w14:textId="77777777"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t xml:space="preserve">(2) The per-day amounts allowed from the 31st day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through the end of the evacuation are:</w:t>
      </w:r>
    </w:p>
    <w:p w14:paraId="4C7AF5C6" w14:textId="77777777" w:rsidR="00A868B2" w:rsidRPr="00097BBB" w:rsidRDefault="00A868B2" w:rsidP="00A868B2">
      <w:pPr>
        <w:rPr>
          <w:rFonts w:ascii="Calibri" w:hAnsi="Calibri" w:cs="Calibri"/>
          <w:bCs/>
          <w:sz w:val="28"/>
          <w:szCs w:val="28"/>
        </w:rPr>
      </w:pPr>
    </w:p>
    <w:p w14:paraId="243379A9" w14:textId="77777777" w:rsidR="00A868B2" w:rsidRPr="00097BBB" w:rsidRDefault="00A868B2" w:rsidP="00A868B2">
      <w:pPr>
        <w:ind w:left="864" w:firstLine="432"/>
        <w:rPr>
          <w:rFonts w:ascii="Calibri" w:hAnsi="Calibri" w:cs="Calibri"/>
          <w:bCs/>
          <w:sz w:val="28"/>
          <w:szCs w:val="28"/>
          <w:u w:val="single"/>
        </w:rPr>
      </w:pPr>
      <w:r w:rsidRPr="00097BBB">
        <w:rPr>
          <w:rFonts w:ascii="Calibri" w:hAnsi="Calibri" w:cs="Calibri"/>
          <w:bCs/>
          <w:sz w:val="28"/>
          <w:szCs w:val="28"/>
          <w:u w:val="single"/>
        </w:rPr>
        <w:t xml:space="preserve">For the first evacuee:  </w:t>
      </w:r>
    </w:p>
    <w:p w14:paraId="65CEFBDE" w14:textId="77777777" w:rsidR="00A868B2" w:rsidRPr="00097BBB" w:rsidRDefault="00A868B2" w:rsidP="00A868B2">
      <w:pPr>
        <w:ind w:left="1296"/>
        <w:rPr>
          <w:rFonts w:ascii="Calibri" w:hAnsi="Calibri" w:cs="Calibri"/>
          <w:bCs/>
          <w:sz w:val="28"/>
          <w:szCs w:val="28"/>
        </w:rPr>
      </w:pPr>
    </w:p>
    <w:p w14:paraId="50A16BAF" w14:textId="40E24634"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t xml:space="preserve">Up to 100 percent (or up to 150 percent for special family compositions listed above) of the lodging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(receipt required) plus a flat amount (no receipts required) equal to 80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If the first evacuee cannot get an exemption from paying the tax on commercial lodging in the continental U.S. or non-foreign area (see non-foreign-area list at 632.1a), </w:t>
      </w:r>
      <w:r w:rsidR="002669F3" w:rsidRPr="00097BBB">
        <w:rPr>
          <w:rFonts w:ascii="Calibri" w:hAnsi="Calibri" w:cs="Calibri"/>
          <w:bCs/>
          <w:sz w:val="28"/>
          <w:szCs w:val="28"/>
        </w:rPr>
        <w:t>they</w:t>
      </w:r>
      <w:r w:rsidRPr="00097BBB">
        <w:rPr>
          <w:rFonts w:ascii="Calibri" w:hAnsi="Calibri" w:cs="Calibri"/>
          <w:bCs/>
          <w:sz w:val="28"/>
          <w:szCs w:val="28"/>
        </w:rPr>
        <w:t xml:space="preserve"> may be reimbursed for the tax in addition to the amount allowed for the lodging portion.</w:t>
      </w:r>
    </w:p>
    <w:p w14:paraId="5BACF1F6" w14:textId="77777777" w:rsidR="00A868B2" w:rsidRPr="00097BBB" w:rsidRDefault="00A868B2" w:rsidP="00A868B2">
      <w:pPr>
        <w:rPr>
          <w:rFonts w:ascii="Calibri" w:hAnsi="Calibri" w:cs="Calibri"/>
          <w:bCs/>
          <w:sz w:val="28"/>
          <w:szCs w:val="28"/>
        </w:rPr>
      </w:pPr>
    </w:p>
    <w:p w14:paraId="14CB5EF5" w14:textId="77777777" w:rsidR="00A868B2" w:rsidRPr="00097BBB" w:rsidRDefault="00A868B2" w:rsidP="00A868B2">
      <w:pPr>
        <w:ind w:left="1296"/>
        <w:rPr>
          <w:rFonts w:ascii="Calibri" w:hAnsi="Calibri" w:cs="Calibri"/>
          <w:bCs/>
          <w:sz w:val="28"/>
          <w:szCs w:val="28"/>
          <w:u w:val="single"/>
        </w:rPr>
      </w:pPr>
      <w:r w:rsidRPr="00097BBB">
        <w:rPr>
          <w:rFonts w:ascii="Calibri" w:hAnsi="Calibri" w:cs="Calibri"/>
          <w:bCs/>
          <w:sz w:val="28"/>
          <w:szCs w:val="28"/>
          <w:u w:val="single"/>
        </w:rPr>
        <w:t xml:space="preserve">For each additional evacuee age 18 and over:  </w:t>
      </w:r>
    </w:p>
    <w:p w14:paraId="5906A8C1" w14:textId="77777777" w:rsidR="00A868B2" w:rsidRPr="00097BBB" w:rsidRDefault="00A868B2" w:rsidP="00A868B2">
      <w:pPr>
        <w:ind w:left="1296"/>
        <w:rPr>
          <w:rFonts w:ascii="Calibri" w:hAnsi="Calibri" w:cs="Calibri"/>
          <w:bCs/>
          <w:sz w:val="28"/>
          <w:szCs w:val="28"/>
          <w:u w:val="single"/>
        </w:rPr>
      </w:pPr>
    </w:p>
    <w:p w14:paraId="6F84E674" w14:textId="77777777"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lastRenderedPageBreak/>
        <w:t xml:space="preserve">A flat amount equal to 80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5889D106" w14:textId="77777777" w:rsidR="00A868B2" w:rsidRPr="00097BBB" w:rsidRDefault="00A868B2" w:rsidP="00A868B2">
      <w:pPr>
        <w:ind w:left="1296"/>
        <w:rPr>
          <w:rFonts w:ascii="Calibri" w:hAnsi="Calibri" w:cs="Calibri"/>
          <w:bCs/>
          <w:sz w:val="28"/>
          <w:szCs w:val="28"/>
        </w:rPr>
      </w:pPr>
    </w:p>
    <w:p w14:paraId="3A24A7C6" w14:textId="77777777" w:rsidR="00A868B2" w:rsidRPr="00097BBB" w:rsidRDefault="00A868B2" w:rsidP="00A868B2">
      <w:pPr>
        <w:ind w:left="1296"/>
        <w:rPr>
          <w:rFonts w:ascii="Calibri" w:hAnsi="Calibri" w:cs="Calibri"/>
          <w:bCs/>
          <w:sz w:val="28"/>
          <w:szCs w:val="28"/>
          <w:u w:val="single"/>
        </w:rPr>
      </w:pPr>
      <w:r w:rsidRPr="00097BBB">
        <w:rPr>
          <w:rFonts w:ascii="Calibri" w:hAnsi="Calibri" w:cs="Calibri"/>
          <w:bCs/>
          <w:sz w:val="28"/>
          <w:szCs w:val="28"/>
          <w:u w:val="single"/>
        </w:rPr>
        <w:t xml:space="preserve">For each additional evacuee under age 18: </w:t>
      </w:r>
    </w:p>
    <w:p w14:paraId="2B45338B" w14:textId="77777777" w:rsidR="00A868B2" w:rsidRPr="00097BBB" w:rsidRDefault="00A868B2" w:rsidP="00A868B2">
      <w:pPr>
        <w:ind w:left="1296"/>
        <w:rPr>
          <w:rFonts w:ascii="Calibri" w:hAnsi="Calibri" w:cs="Calibri"/>
          <w:bCs/>
          <w:sz w:val="28"/>
          <w:szCs w:val="28"/>
          <w:u w:val="single"/>
        </w:rPr>
      </w:pPr>
      <w:r w:rsidRPr="00097BBB">
        <w:rPr>
          <w:rFonts w:ascii="Calibri" w:hAnsi="Calibri" w:cs="Calibri"/>
          <w:bCs/>
          <w:sz w:val="28"/>
          <w:szCs w:val="28"/>
          <w:u w:val="single"/>
        </w:rPr>
        <w:t xml:space="preserve"> </w:t>
      </w:r>
    </w:p>
    <w:p w14:paraId="18D72275" w14:textId="77777777" w:rsidR="00A868B2" w:rsidRPr="00097BBB" w:rsidRDefault="00A868B2" w:rsidP="00A868B2">
      <w:pPr>
        <w:ind w:left="1296"/>
        <w:rPr>
          <w:rFonts w:ascii="Calibri" w:hAnsi="Calibri" w:cs="Calibri"/>
          <w:bCs/>
          <w:sz w:val="28"/>
          <w:szCs w:val="28"/>
        </w:rPr>
      </w:pPr>
      <w:r w:rsidRPr="00097BBB">
        <w:rPr>
          <w:rFonts w:ascii="Calibri" w:hAnsi="Calibri" w:cs="Calibri"/>
          <w:bCs/>
          <w:sz w:val="28"/>
          <w:szCs w:val="28"/>
        </w:rPr>
        <w:t xml:space="preserve">A flat amount equal to 40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10519682" w14:textId="77777777" w:rsidR="00A868B2" w:rsidRPr="00097BBB" w:rsidRDefault="00A868B2" w:rsidP="00A868B2">
      <w:pPr>
        <w:rPr>
          <w:rFonts w:ascii="Calibri" w:hAnsi="Calibri" w:cs="Calibri"/>
          <w:bCs/>
          <w:sz w:val="28"/>
          <w:szCs w:val="28"/>
        </w:rPr>
      </w:pPr>
    </w:p>
    <w:p w14:paraId="2507AEF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u w:val="single"/>
        </w:rPr>
      </w:pPr>
      <w:r w:rsidRPr="00097BBB">
        <w:rPr>
          <w:rFonts w:ascii="Calibri" w:hAnsi="Calibri" w:cs="Calibri"/>
          <w:bCs/>
          <w:sz w:val="28"/>
          <w:szCs w:val="28"/>
        </w:rPr>
        <w:t xml:space="preserve">      </w:t>
      </w:r>
      <w:r w:rsidRPr="00097BBB">
        <w:rPr>
          <w:rFonts w:ascii="Calibri" w:hAnsi="Calibri" w:cs="Calibri"/>
          <w:bCs/>
          <w:sz w:val="28"/>
          <w:szCs w:val="28"/>
          <w:u w:val="single"/>
        </w:rPr>
        <w:t>Example 2:  Commercial Rate</w:t>
      </w:r>
    </w:p>
    <w:p w14:paraId="32CF832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60" w:right="-288"/>
        <w:rPr>
          <w:rFonts w:ascii="Calibri" w:hAnsi="Calibri" w:cs="Calibri"/>
          <w:bCs/>
          <w:sz w:val="28"/>
          <w:szCs w:val="28"/>
        </w:rPr>
      </w:pPr>
    </w:p>
    <w:p w14:paraId="5DE872E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Per-day amounts for days 31 through end of evacuation. </w:t>
      </w:r>
    </w:p>
    <w:p w14:paraId="398DA13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60" w:right="-288"/>
        <w:rPr>
          <w:rFonts w:ascii="Calibri" w:hAnsi="Calibri" w:cs="Calibri"/>
          <w:bCs/>
          <w:sz w:val="28"/>
          <w:szCs w:val="28"/>
        </w:rPr>
      </w:pPr>
    </w:p>
    <w:p w14:paraId="096DF6B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 $ 200 (Lodging Portion $150; M&amp;IE $50).  Family consists of Employee, Spouse or Domestic Partner, Children ages 6, 12 and 18.  Note:  Special Family Composition (e) applies.</w:t>
      </w:r>
    </w:p>
    <w:p w14:paraId="5A9EDED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60" w:right="-288"/>
        <w:rPr>
          <w:rFonts w:ascii="Calibri" w:hAnsi="Calibri" w:cs="Calibri"/>
          <w:bCs/>
          <w:sz w:val="28"/>
          <w:szCs w:val="28"/>
        </w:rPr>
      </w:pPr>
    </w:p>
    <w:p w14:paraId="1BD7AA7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First Evacuee:  Lodging up to $225; M&amp;IE $40.00</w:t>
      </w:r>
    </w:p>
    <w:p w14:paraId="3BB327D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Spouse or Domestic Partner:  $40.00</w:t>
      </w:r>
    </w:p>
    <w:p w14:paraId="630D2F8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Children 6 &amp; 12:  $20.00; $20.00</w:t>
      </w:r>
    </w:p>
    <w:p w14:paraId="0BE67ED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Child 18:  $40.00</w:t>
      </w:r>
    </w:p>
    <w:p w14:paraId="249C6AD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60" w:right="-288"/>
        <w:rPr>
          <w:rFonts w:ascii="Calibri" w:hAnsi="Calibri" w:cs="Calibri"/>
          <w:bCs/>
          <w:sz w:val="28"/>
          <w:szCs w:val="28"/>
        </w:rPr>
      </w:pPr>
    </w:p>
    <w:p w14:paraId="1FBBECE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Lodging reimbursed for actual expenses up to maximum of $225 per day.  Commercial lodging receipt required.  M&amp;IE portions are flat amounts and receipts are not required.  Lodging taxes may be reimbursed in addition to these amounts for a U.S. or non-foreign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however, they may not be reimbursed in addition to these amounts for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w:t>
      </w:r>
    </w:p>
    <w:p w14:paraId="077B831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28605C1A" w14:textId="554540D1" w:rsidR="00A868B2" w:rsidRPr="00097BBB" w:rsidRDefault="002669F3" w:rsidP="00A868B2">
      <w:pPr>
        <w:tabs>
          <w:tab w:val="left" w:pos="384"/>
          <w:tab w:val="left" w:pos="768"/>
          <w:tab w:val="left" w:pos="1152"/>
          <w:tab w:val="left" w:pos="1728"/>
          <w:tab w:val="left" w:pos="2112"/>
          <w:tab w:val="left" w:pos="2496"/>
          <w:tab w:val="left" w:pos="2784"/>
          <w:tab w:val="left" w:pos="3072"/>
        </w:tabs>
        <w:ind w:left="1296" w:right="-288"/>
        <w:rPr>
          <w:rFonts w:asciiTheme="minorHAnsi" w:hAnsiTheme="minorHAnsi" w:cstheme="minorHAnsi"/>
          <w:bCs/>
          <w:sz w:val="28"/>
          <w:szCs w:val="28"/>
        </w:rPr>
      </w:pPr>
      <w:r w:rsidRPr="00097BBB">
        <w:rPr>
          <w:rFonts w:ascii="Calibri" w:hAnsi="Calibri" w:cs="Calibri"/>
          <w:bCs/>
          <w:sz w:val="28"/>
          <w:szCs w:val="28"/>
        </w:rPr>
        <w:t>*</w:t>
      </w:r>
      <w:r w:rsidR="00A868B2" w:rsidRPr="00097BBB">
        <w:rPr>
          <w:rFonts w:ascii="Calibri" w:hAnsi="Calibri" w:cs="Calibri"/>
          <w:bCs/>
          <w:sz w:val="28"/>
          <w:szCs w:val="28"/>
        </w:rPr>
        <w:t>(3) For lease coverage see Section 632.4(</w:t>
      </w:r>
      <w:r w:rsidRPr="00097BBB">
        <w:rPr>
          <w:rFonts w:ascii="Calibri" w:hAnsi="Calibri" w:cs="Calibri"/>
          <w:bCs/>
          <w:sz w:val="28"/>
          <w:szCs w:val="28"/>
        </w:rPr>
        <w:t>e</w:t>
      </w:r>
      <w:r w:rsidR="00A868B2" w:rsidRPr="00097BBB">
        <w:rPr>
          <w:rFonts w:ascii="Calibri" w:hAnsi="Calibri" w:cs="Calibri"/>
          <w:bCs/>
          <w:sz w:val="28"/>
          <w:szCs w:val="28"/>
        </w:rPr>
        <w:t>).</w:t>
      </w:r>
      <w:r w:rsidR="00014EFA" w:rsidRPr="008C48FD">
        <w:rPr>
          <w:bCs/>
          <w:sz w:val="30"/>
          <w:szCs w:val="30"/>
        </w:rPr>
        <w:t xml:space="preserve"> </w:t>
      </w:r>
      <w:r w:rsidR="00014EFA" w:rsidRPr="00097BBB">
        <w:rPr>
          <w:rFonts w:asciiTheme="minorHAnsi" w:hAnsiTheme="minorHAnsi" w:cstheme="minorHAnsi"/>
          <w:bCs/>
          <w:sz w:val="28"/>
          <w:szCs w:val="28"/>
        </w:rPr>
        <w:t>(Eff. 08/27/2023 TL:SR 1080)</w:t>
      </w:r>
    </w:p>
    <w:p w14:paraId="13BA1003" w14:textId="77777777" w:rsidR="00A868B2" w:rsidRPr="00097BBB" w:rsidRDefault="00A868B2" w:rsidP="00A868B2">
      <w:pPr>
        <w:tabs>
          <w:tab w:val="left" w:pos="480"/>
          <w:tab w:val="left" w:pos="576"/>
          <w:tab w:val="left" w:pos="1152"/>
          <w:tab w:val="left" w:pos="1824"/>
          <w:tab w:val="left" w:pos="2112"/>
          <w:tab w:val="left" w:pos="2496"/>
          <w:tab w:val="left" w:pos="2784"/>
          <w:tab w:val="left" w:pos="3072"/>
        </w:tabs>
        <w:ind w:right="-284"/>
        <w:rPr>
          <w:rFonts w:ascii="Calibri" w:hAnsi="Calibri" w:cs="Calibri"/>
          <w:bCs/>
          <w:sz w:val="28"/>
          <w:szCs w:val="28"/>
          <w:u w:val="single"/>
        </w:rPr>
      </w:pPr>
    </w:p>
    <w:p w14:paraId="0846174D" w14:textId="77777777" w:rsidR="009E3BD2" w:rsidRDefault="009E3BD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p>
    <w:p w14:paraId="3592C969" w14:textId="77777777" w:rsidR="009E3BD2" w:rsidRDefault="009E3BD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p>
    <w:p w14:paraId="130689ED" w14:textId="77777777" w:rsidR="009E3BD2" w:rsidRDefault="009E3BD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p>
    <w:p w14:paraId="64051044" w14:textId="2E411D1C"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541" w:hanging="389"/>
        <w:rPr>
          <w:rFonts w:ascii="Calibri" w:hAnsi="Calibri" w:cs="Calibri"/>
          <w:bCs/>
          <w:sz w:val="28"/>
          <w:szCs w:val="28"/>
        </w:rPr>
      </w:pPr>
      <w:r w:rsidRPr="00097BBB">
        <w:rPr>
          <w:rFonts w:ascii="Calibri" w:hAnsi="Calibri" w:cs="Calibri"/>
          <w:bCs/>
          <w:sz w:val="28"/>
          <w:szCs w:val="28"/>
        </w:rPr>
        <w:lastRenderedPageBreak/>
        <w:t xml:space="preserve">(c) </w:t>
      </w:r>
      <w:r w:rsidRPr="00097BBB">
        <w:rPr>
          <w:rFonts w:ascii="Calibri" w:hAnsi="Calibri" w:cs="Calibri"/>
          <w:bCs/>
          <w:sz w:val="28"/>
          <w:szCs w:val="28"/>
          <w:u w:val="single"/>
        </w:rPr>
        <w:t>Non-Commercial Rate</w:t>
      </w:r>
    </w:p>
    <w:p w14:paraId="314DDDF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134A123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(1) The per-day amounts allowed for days 1 through 30 commencing from the day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are:</w:t>
      </w:r>
    </w:p>
    <w:p w14:paraId="1BA9C9F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5BB681A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the first evacuee:</w:t>
      </w:r>
      <w:r w:rsidRPr="00097BBB">
        <w:rPr>
          <w:rFonts w:ascii="Calibri" w:hAnsi="Calibri" w:cs="Calibri"/>
          <w:bCs/>
          <w:sz w:val="28"/>
          <w:szCs w:val="28"/>
        </w:rPr>
        <w:t xml:space="preserve">  </w:t>
      </w:r>
    </w:p>
    <w:p w14:paraId="03985A2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06C7616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of 10 percent of the lodging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(no receipts required) plus a flat amount (no receipts required) equal to 100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29EFD6E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7115124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each additional evacuee age 18 and over:</w:t>
      </w:r>
      <w:r w:rsidRPr="00097BBB">
        <w:rPr>
          <w:rFonts w:ascii="Calibri" w:hAnsi="Calibri" w:cs="Calibri"/>
          <w:bCs/>
          <w:sz w:val="28"/>
          <w:szCs w:val="28"/>
        </w:rPr>
        <w:t xml:space="preserve">  </w:t>
      </w:r>
    </w:p>
    <w:p w14:paraId="506AC88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2B9C507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equal to 100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26C8BD0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7E0790E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each additional evacuee under age 18:</w:t>
      </w:r>
      <w:r w:rsidRPr="00097BBB">
        <w:rPr>
          <w:rFonts w:ascii="Calibri" w:hAnsi="Calibri" w:cs="Calibri"/>
          <w:bCs/>
          <w:sz w:val="28"/>
          <w:szCs w:val="28"/>
        </w:rPr>
        <w:t xml:space="preserve">  </w:t>
      </w:r>
    </w:p>
    <w:p w14:paraId="034FAB7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2271C64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equal to 50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01D067A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3325B56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440" w:right="-288"/>
        <w:rPr>
          <w:rFonts w:ascii="Calibri" w:hAnsi="Calibri" w:cs="Calibri"/>
          <w:bCs/>
          <w:sz w:val="28"/>
          <w:szCs w:val="28"/>
          <w:u w:val="single"/>
        </w:rPr>
      </w:pPr>
      <w:r w:rsidRPr="00097BBB">
        <w:rPr>
          <w:rFonts w:ascii="Calibri" w:hAnsi="Calibri" w:cs="Calibri"/>
          <w:bCs/>
          <w:sz w:val="28"/>
          <w:szCs w:val="28"/>
        </w:rPr>
        <w:t xml:space="preserve">       </w:t>
      </w:r>
      <w:r w:rsidRPr="00097BBB">
        <w:rPr>
          <w:rFonts w:ascii="Calibri" w:hAnsi="Calibri" w:cs="Calibri"/>
          <w:bCs/>
          <w:sz w:val="28"/>
          <w:szCs w:val="28"/>
          <w:u w:val="single"/>
        </w:rPr>
        <w:t xml:space="preserve">Example 1:  Non-Commercial Rate </w:t>
      </w:r>
    </w:p>
    <w:p w14:paraId="48AC352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11805E7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t xml:space="preserve">Per-day amounts for days 1 through 30 commencing from the day following arrival at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w:t>
      </w:r>
    </w:p>
    <w:p w14:paraId="04B46BF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189DFAA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 $200 (Lodging Portion $150; M&amp;IE $50).  Family consists of married couple employees or domestic partnership employees (both employees eligible for “first evacuee” rates) with two children ages 3 and 13.</w:t>
      </w:r>
    </w:p>
    <w:p w14:paraId="7FA5CD6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16C5E87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t>First Evacuee:  Flat amount $15; M&amp;IE $50</w:t>
      </w:r>
    </w:p>
    <w:p w14:paraId="41742DC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t>First Evacuee:  Flat amount $15; M&amp;IE $50</w:t>
      </w:r>
    </w:p>
    <w:p w14:paraId="210CA0C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lastRenderedPageBreak/>
        <w:t>Children 3 and 13:  $25; $25</w:t>
      </w:r>
    </w:p>
    <w:p w14:paraId="7C81C83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t>Receipts are not required for any of these amounts.</w:t>
      </w:r>
    </w:p>
    <w:p w14:paraId="19E9D2F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3A4F65E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(2) The per-day amounts allowed from the 31st day following arrival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through the end of the evacuation are:</w:t>
      </w:r>
    </w:p>
    <w:p w14:paraId="1305721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52F78D8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the first evacuee:</w:t>
      </w:r>
      <w:r w:rsidRPr="00097BBB">
        <w:rPr>
          <w:rFonts w:ascii="Calibri" w:hAnsi="Calibri" w:cs="Calibri"/>
          <w:bCs/>
          <w:sz w:val="28"/>
          <w:szCs w:val="28"/>
        </w:rPr>
        <w:t xml:space="preserve">  </w:t>
      </w:r>
    </w:p>
    <w:p w14:paraId="7DFDBA2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09DB4DE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(no receipts required) equal to 80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3D48416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1801E5E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each additional evacuee age 18 and over:</w:t>
      </w:r>
      <w:r w:rsidRPr="00097BBB">
        <w:rPr>
          <w:rFonts w:ascii="Calibri" w:hAnsi="Calibri" w:cs="Calibri"/>
          <w:bCs/>
          <w:sz w:val="28"/>
          <w:szCs w:val="28"/>
        </w:rPr>
        <w:t xml:space="preserve">  </w:t>
      </w:r>
    </w:p>
    <w:p w14:paraId="1BDCE44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042EFF3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equal to 80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1A02B9E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75A1A3B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For each additional evacuee under age 18:</w:t>
      </w:r>
      <w:r w:rsidRPr="00097BBB">
        <w:rPr>
          <w:rFonts w:ascii="Calibri" w:hAnsi="Calibri" w:cs="Calibri"/>
          <w:bCs/>
          <w:sz w:val="28"/>
          <w:szCs w:val="28"/>
        </w:rPr>
        <w:t xml:space="preserve">  </w:t>
      </w:r>
    </w:p>
    <w:p w14:paraId="5513499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5FFA63F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A flat amount equal to 40 percent of the meal and incidental expense (M&amp;IE)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w:t>
      </w:r>
    </w:p>
    <w:p w14:paraId="23DAEE1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p>
    <w:p w14:paraId="20EC30D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u w:val="single"/>
        </w:rPr>
        <w:t>Example 2:  Non-Commercial Rate</w:t>
      </w:r>
    </w:p>
    <w:p w14:paraId="201A44B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u w:val="single"/>
        </w:rPr>
      </w:pPr>
    </w:p>
    <w:p w14:paraId="2ACB7C3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r w:rsidRPr="00097BBB">
        <w:rPr>
          <w:rFonts w:ascii="Calibri" w:hAnsi="Calibri" w:cs="Calibri"/>
          <w:bCs/>
          <w:sz w:val="28"/>
          <w:szCs w:val="28"/>
        </w:rPr>
        <w:t xml:space="preserve">Per-day amounts for days 31 through end of evacuation.  </w:t>
      </w:r>
    </w:p>
    <w:p w14:paraId="5B6A4D3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1820DFAB" w14:textId="77777777" w:rsidR="00A868B2" w:rsidRPr="00097BBB" w:rsidRDefault="00A868B2" w:rsidP="00A868B2">
      <w:pPr>
        <w:pStyle w:val="BlockText"/>
        <w:ind w:left="2112"/>
        <w:rPr>
          <w:rFonts w:ascii="Calibri" w:hAnsi="Calibri" w:cs="Calibri"/>
          <w:b w:val="0"/>
          <w:bCs/>
          <w:sz w:val="28"/>
          <w:szCs w:val="28"/>
        </w:rPr>
      </w:pP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Per Diem = $200 (Lodging Portion $150; M&amp;IE $50).  Family consists of married couple employees or domestic partnership employees (both employees eligible for “first evacuee” rates) with two children ages 3 and 13.</w:t>
      </w:r>
    </w:p>
    <w:p w14:paraId="40316EC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8"/>
        <w:rPr>
          <w:rFonts w:ascii="Calibri" w:hAnsi="Calibri" w:cs="Calibri"/>
          <w:bCs/>
          <w:sz w:val="28"/>
          <w:szCs w:val="28"/>
        </w:rPr>
      </w:pPr>
    </w:p>
    <w:p w14:paraId="4374737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rPr>
          <w:rFonts w:ascii="Calibri" w:hAnsi="Calibri" w:cs="Calibri"/>
          <w:bCs/>
          <w:sz w:val="28"/>
          <w:szCs w:val="28"/>
        </w:rPr>
      </w:pPr>
      <w:r w:rsidRPr="00097BBB">
        <w:rPr>
          <w:rFonts w:ascii="Calibri" w:hAnsi="Calibri" w:cs="Calibri"/>
          <w:bCs/>
          <w:sz w:val="28"/>
          <w:szCs w:val="28"/>
        </w:rPr>
        <w:t>First evacuee:  M&amp;IE $40.00</w:t>
      </w:r>
    </w:p>
    <w:p w14:paraId="657F1AA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rPr>
          <w:rFonts w:ascii="Calibri" w:hAnsi="Calibri" w:cs="Calibri"/>
          <w:bCs/>
          <w:sz w:val="28"/>
          <w:szCs w:val="28"/>
        </w:rPr>
      </w:pPr>
      <w:r w:rsidRPr="00097BBB">
        <w:rPr>
          <w:rFonts w:ascii="Calibri" w:hAnsi="Calibri" w:cs="Calibri"/>
          <w:bCs/>
          <w:sz w:val="28"/>
          <w:szCs w:val="28"/>
        </w:rPr>
        <w:t>First evacuee:  M&amp;IE $40.00</w:t>
      </w:r>
    </w:p>
    <w:p w14:paraId="582FA61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rPr>
          <w:rFonts w:ascii="Calibri" w:hAnsi="Calibri" w:cs="Calibri"/>
          <w:bCs/>
          <w:sz w:val="28"/>
          <w:szCs w:val="28"/>
        </w:rPr>
      </w:pPr>
      <w:r w:rsidRPr="00097BBB">
        <w:rPr>
          <w:rFonts w:ascii="Calibri" w:hAnsi="Calibri" w:cs="Calibri"/>
          <w:bCs/>
          <w:sz w:val="28"/>
          <w:szCs w:val="28"/>
        </w:rPr>
        <w:t>Children 3 and 13:  $20.00; $20.00</w:t>
      </w:r>
    </w:p>
    <w:p w14:paraId="37034CC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112" w:right="-284"/>
        <w:rPr>
          <w:rFonts w:ascii="Calibri" w:hAnsi="Calibri" w:cs="Calibri"/>
          <w:bCs/>
          <w:sz w:val="28"/>
          <w:szCs w:val="28"/>
        </w:rPr>
      </w:pPr>
      <w:r w:rsidRPr="00097BBB">
        <w:rPr>
          <w:rFonts w:ascii="Calibri" w:hAnsi="Calibri" w:cs="Calibri"/>
          <w:bCs/>
          <w:sz w:val="28"/>
          <w:szCs w:val="28"/>
        </w:rPr>
        <w:lastRenderedPageBreak/>
        <w:t>Receipts are not required for any of these amounts.</w:t>
      </w:r>
    </w:p>
    <w:p w14:paraId="14A5E76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3BAC3F14"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632.2 </w:t>
      </w:r>
      <w:r w:rsidRPr="00097BBB">
        <w:rPr>
          <w:rFonts w:ascii="Calibri" w:hAnsi="Calibri" w:cs="Calibri"/>
          <w:bCs/>
          <w:sz w:val="28"/>
          <w:szCs w:val="28"/>
          <w:u w:val="single"/>
        </w:rPr>
        <w:t xml:space="preserve">Foreign or Alternate </w:t>
      </w:r>
      <w:proofErr w:type="spellStart"/>
      <w:r w:rsidRPr="00097BBB">
        <w:rPr>
          <w:rFonts w:ascii="Calibri" w:hAnsi="Calibri" w:cs="Calibri"/>
          <w:bCs/>
          <w:sz w:val="28"/>
          <w:szCs w:val="28"/>
          <w:u w:val="single"/>
        </w:rPr>
        <w:t>Safehaven</w:t>
      </w:r>
      <w:proofErr w:type="spellEnd"/>
      <w:r w:rsidRPr="00097BBB">
        <w:rPr>
          <w:rFonts w:ascii="Calibri" w:hAnsi="Calibri" w:cs="Calibri"/>
          <w:bCs/>
          <w:sz w:val="28"/>
          <w:szCs w:val="28"/>
          <w:u w:val="single"/>
        </w:rPr>
        <w:t xml:space="preserve"> </w:t>
      </w:r>
      <w:r w:rsidRPr="00097BBB">
        <w:rPr>
          <w:rFonts w:ascii="Calibri" w:hAnsi="Calibri" w:cs="Calibri"/>
          <w:bCs/>
          <w:sz w:val="28"/>
          <w:szCs w:val="28"/>
        </w:rPr>
        <w:t>(Interim eff. 4/5/2013; final eff. 6/2/2013 with TL:SR 813)</w:t>
      </w:r>
    </w:p>
    <w:p w14:paraId="59FCAD1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p>
    <w:p w14:paraId="4D8A435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685" w:right="-288" w:hanging="389"/>
        <w:outlineLvl w:val="0"/>
        <w:rPr>
          <w:rFonts w:ascii="Calibri" w:hAnsi="Calibri" w:cs="Calibri"/>
          <w:bCs/>
          <w:sz w:val="28"/>
          <w:szCs w:val="28"/>
        </w:rPr>
      </w:pPr>
      <w:r w:rsidRPr="00097BBB">
        <w:rPr>
          <w:rFonts w:ascii="Calibri" w:hAnsi="Calibri" w:cs="Calibri"/>
          <w:bCs/>
          <w:sz w:val="28"/>
          <w:szCs w:val="28"/>
        </w:rPr>
        <w:t xml:space="preserve"> (a) For a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the subsistence expense allowance will be based on the per diem rate of the designated foreign area under the payment guidelines of Section 632.1.</w:t>
      </w:r>
    </w:p>
    <w:p w14:paraId="4C4672F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5B4579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685" w:right="-288" w:hanging="389"/>
        <w:outlineLvl w:val="0"/>
        <w:rPr>
          <w:rFonts w:ascii="Calibri" w:hAnsi="Calibri" w:cs="Calibri"/>
          <w:bCs/>
          <w:sz w:val="28"/>
          <w:szCs w:val="28"/>
        </w:rPr>
      </w:pPr>
      <w:r w:rsidRPr="00097BBB">
        <w:rPr>
          <w:rFonts w:ascii="Calibri" w:hAnsi="Calibri" w:cs="Calibri"/>
          <w:bCs/>
          <w:sz w:val="28"/>
          <w:szCs w:val="28"/>
        </w:rPr>
        <w:t xml:space="preserve"> (b) When an evacuee goes to an approved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the subsistence expense allowance will be based on the lowest of the following per diem rates using the payment guidelines in Section 632.1:  (1) the locality to which evacuated, (2) the rate applicable to the official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(whether U.S. or foreign) or (3) the standard CONUS rate. Restriction:  If there is a first evacuee at either a U.S. or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there cannot also be a first evacuee at the alternate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The subsistence expense allowance in this case would be based on the guidelines in Section 632.1 and calculated using the formula for “each additional evacuee” using the lowest of the above per diem rates.</w:t>
      </w:r>
    </w:p>
    <w:p w14:paraId="32907BF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EFA8B6"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632.3 </w:t>
      </w:r>
      <w:r w:rsidRPr="00097BBB">
        <w:rPr>
          <w:rFonts w:ascii="Calibri" w:hAnsi="Calibri" w:cs="Calibri"/>
          <w:bCs/>
          <w:sz w:val="28"/>
          <w:szCs w:val="28"/>
          <w:u w:val="single"/>
        </w:rPr>
        <w:t>Actual Payment</w:t>
      </w:r>
    </w:p>
    <w:p w14:paraId="642837F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5F8D81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296" w:right="-288"/>
        <w:outlineLvl w:val="0"/>
        <w:rPr>
          <w:rFonts w:ascii="Calibri" w:hAnsi="Calibri" w:cs="Calibri"/>
          <w:bCs/>
          <w:sz w:val="28"/>
          <w:szCs w:val="28"/>
        </w:rPr>
      </w:pPr>
      <w:r w:rsidRPr="00097BBB">
        <w:rPr>
          <w:rFonts w:ascii="Calibri" w:hAnsi="Calibri" w:cs="Calibri"/>
          <w:bCs/>
          <w:sz w:val="28"/>
          <w:szCs w:val="28"/>
        </w:rPr>
        <w:t>The daily rate of the subsistence expense allowance actually paid shall be either the maximum rate as determined above, or a lower rate if, in the judgment of the authorizing officer, such lower rate would be more in keeping with necessary living expenses.</w:t>
      </w:r>
    </w:p>
    <w:p w14:paraId="668631B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452DE0AB" w14:textId="7EC8A8A5" w:rsidR="00A868B2" w:rsidRPr="00097BBB" w:rsidRDefault="00266BB6"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632.4 </w:t>
      </w:r>
      <w:r w:rsidR="00A868B2" w:rsidRPr="00097BBB">
        <w:rPr>
          <w:rFonts w:ascii="Calibri" w:hAnsi="Calibri" w:cs="Calibri"/>
          <w:bCs/>
          <w:sz w:val="28"/>
          <w:szCs w:val="28"/>
          <w:u w:val="single"/>
        </w:rPr>
        <w:t>Special Rules for Subsistence Expense Allowance</w:t>
      </w:r>
    </w:p>
    <w:p w14:paraId="0C10D9E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73F5D33" w14:textId="728948BF" w:rsidR="00A868B2" w:rsidRPr="00097BBB" w:rsidRDefault="00A868B2" w:rsidP="007D301A">
      <w:pPr>
        <w:tabs>
          <w:tab w:val="left" w:pos="384"/>
          <w:tab w:val="left" w:pos="768"/>
          <w:tab w:val="left" w:pos="1152"/>
          <w:tab w:val="left" w:pos="1728"/>
          <w:tab w:val="left" w:pos="2112"/>
          <w:tab w:val="left" w:pos="2496"/>
          <w:tab w:val="left" w:pos="2784"/>
          <w:tab w:val="left" w:pos="3072"/>
        </w:tabs>
        <w:ind w:left="4224" w:right="-284" w:hanging="2784"/>
        <w:rPr>
          <w:rFonts w:ascii="Calibri" w:hAnsi="Calibri" w:cs="Calibri"/>
          <w:bCs/>
          <w:sz w:val="28"/>
          <w:szCs w:val="28"/>
          <w:u w:val="single"/>
        </w:rPr>
      </w:pPr>
      <w:r w:rsidRPr="00097BBB">
        <w:rPr>
          <w:rFonts w:ascii="Calibri" w:hAnsi="Calibri" w:cs="Calibri"/>
          <w:bCs/>
          <w:sz w:val="28"/>
          <w:szCs w:val="28"/>
        </w:rPr>
        <w:t xml:space="preserve">(a) </w:t>
      </w:r>
      <w:r w:rsidRPr="00097BBB">
        <w:rPr>
          <w:rFonts w:ascii="Calibri" w:hAnsi="Calibri" w:cs="Calibri"/>
          <w:bCs/>
          <w:sz w:val="28"/>
          <w:szCs w:val="28"/>
          <w:u w:val="single"/>
        </w:rPr>
        <w:t>During Annual Leave, Sick Leave, Parental Leave, Home Leave (not associated</w:t>
      </w:r>
      <w:r w:rsidR="0058739E" w:rsidRPr="00097BBB">
        <w:rPr>
          <w:rFonts w:ascii="Calibri" w:hAnsi="Calibri" w:cs="Calibri"/>
          <w:bCs/>
          <w:sz w:val="28"/>
          <w:szCs w:val="28"/>
          <w:u w:val="single"/>
        </w:rPr>
        <w:t xml:space="preserve"> </w:t>
      </w:r>
      <w:r w:rsidRPr="00097BBB">
        <w:rPr>
          <w:rFonts w:ascii="Calibri" w:hAnsi="Calibri" w:cs="Calibri"/>
          <w:bCs/>
          <w:sz w:val="28"/>
          <w:szCs w:val="28"/>
          <w:u w:val="single"/>
        </w:rPr>
        <w:t>With Permanent Change of Station (PCS), Leave Without Pay</w:t>
      </w:r>
      <w:r w:rsidR="007D301A" w:rsidRPr="00097BBB">
        <w:rPr>
          <w:rFonts w:ascii="Calibri" w:hAnsi="Calibri" w:cs="Calibri"/>
          <w:bCs/>
          <w:sz w:val="28"/>
          <w:szCs w:val="28"/>
          <w:u w:val="single"/>
        </w:rPr>
        <w:t xml:space="preserve">  </w:t>
      </w:r>
    </w:p>
    <w:p w14:paraId="04E7632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D422D7" w14:textId="649D443F" w:rsidR="00A868B2" w:rsidRPr="00097BBB" w:rsidRDefault="00A868B2" w:rsidP="00A868B2">
      <w:pPr>
        <w:pStyle w:val="BlockText"/>
        <w:rPr>
          <w:rFonts w:ascii="Calibri" w:hAnsi="Calibri" w:cs="Calibri"/>
          <w:b w:val="0"/>
          <w:bCs/>
          <w:sz w:val="28"/>
          <w:szCs w:val="28"/>
        </w:rPr>
      </w:pPr>
      <w:r w:rsidRPr="00097BBB">
        <w:rPr>
          <w:rFonts w:ascii="Calibri" w:hAnsi="Calibri" w:cs="Calibri"/>
          <w:b w:val="0"/>
          <w:bCs/>
          <w:sz w:val="28"/>
          <w:szCs w:val="28"/>
        </w:rPr>
        <w:lastRenderedPageBreak/>
        <w:t>Upon completion of authorized leave, an employee who is away from post on annual leave (including R&amp;R)</w:t>
      </w:r>
      <w:r w:rsidR="00266BB6" w:rsidRPr="00097BBB">
        <w:rPr>
          <w:rFonts w:ascii="Calibri" w:hAnsi="Calibri" w:cs="Calibri"/>
          <w:b w:val="0"/>
          <w:bCs/>
          <w:sz w:val="28"/>
          <w:szCs w:val="28"/>
        </w:rPr>
        <w:t>, parental leave</w:t>
      </w:r>
      <w:r w:rsidRPr="00097BBB">
        <w:rPr>
          <w:rFonts w:ascii="Calibri" w:hAnsi="Calibri" w:cs="Calibri"/>
          <w:b w:val="0"/>
          <w:bCs/>
          <w:sz w:val="28"/>
          <w:szCs w:val="28"/>
        </w:rPr>
        <w:t xml:space="preserve"> or home leave when an evacuation is approved should immediately notify post of an intention to return to work status in order to become eligible for the SEA at the designated U.S. or foreign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The employee then returns to post immediately or receives authorization to report to the U.S. or foreign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or to a temporary duty station.  Dependents become eligible for SEA upon their arrival at their authorized U.S., foreign, or alternate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following the employee's commencement of official travel to the duty station.  SEA is not paid to any evacuee authorized travel per diem (see DSSR 634).</w:t>
      </w:r>
    </w:p>
    <w:p w14:paraId="5449711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20854BAA" w14:textId="77777777" w:rsidR="00A868B2" w:rsidRPr="00097BBB" w:rsidRDefault="00A868B2" w:rsidP="00A868B2">
      <w:pPr>
        <w:pStyle w:val="BlockText"/>
        <w:rPr>
          <w:rFonts w:ascii="Calibri" w:hAnsi="Calibri" w:cs="Calibri"/>
          <w:b w:val="0"/>
          <w:bCs/>
          <w:sz w:val="28"/>
          <w:szCs w:val="28"/>
        </w:rPr>
      </w:pPr>
      <w:r w:rsidRPr="00097BBB">
        <w:rPr>
          <w:rFonts w:ascii="Calibri" w:hAnsi="Calibri" w:cs="Calibri"/>
          <w:b w:val="0"/>
          <w:bCs/>
          <w:sz w:val="28"/>
          <w:szCs w:val="28"/>
        </w:rPr>
        <w:t>Neither an employee nor dependent in R&amp;R or home leave status is eligible for SEA.  SEA payments continue for dependents previously ordered/authorized to depart who are joined by an employee on R&amp;R or home leave, but no additional travel for the dependents is authorized at U.S. Government expense.</w:t>
      </w:r>
    </w:p>
    <w:p w14:paraId="34B4825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0BF90552" w14:textId="122C3465" w:rsidR="00A868B2" w:rsidRPr="00097BBB" w:rsidRDefault="007D5311" w:rsidP="00A868B2">
      <w:pPr>
        <w:pStyle w:val="BlockText"/>
        <w:rPr>
          <w:rFonts w:ascii="Calibri" w:hAnsi="Calibri" w:cs="Calibri"/>
          <w:b w:val="0"/>
          <w:bCs/>
          <w:sz w:val="28"/>
          <w:szCs w:val="28"/>
        </w:rPr>
      </w:pPr>
      <w:r w:rsidRPr="00097BBB">
        <w:rPr>
          <w:rFonts w:ascii="Calibri" w:hAnsi="Calibri" w:cs="Calibri"/>
          <w:b w:val="0"/>
          <w:bCs/>
          <w:sz w:val="28"/>
          <w:szCs w:val="28"/>
        </w:rPr>
        <w:t>*</w:t>
      </w:r>
      <w:r w:rsidR="00A868B2" w:rsidRPr="00097BBB">
        <w:rPr>
          <w:rFonts w:ascii="Calibri" w:hAnsi="Calibri" w:cs="Calibri"/>
          <w:b w:val="0"/>
          <w:bCs/>
          <w:sz w:val="28"/>
          <w:szCs w:val="28"/>
        </w:rPr>
        <w:t>SEA shall continue to evacuees otherwise eligible while an employee in ordered/authorized departure status takes annual, sick or parental leave.</w:t>
      </w:r>
      <w:r w:rsidRPr="00097BBB">
        <w:rPr>
          <w:rFonts w:ascii="Calibri" w:hAnsi="Calibri" w:cs="Calibri"/>
          <w:b w:val="0"/>
          <w:bCs/>
          <w:sz w:val="28"/>
          <w:szCs w:val="28"/>
        </w:rPr>
        <w:t xml:space="preserve"> </w:t>
      </w:r>
      <w:r w:rsidR="000E1B6E" w:rsidRPr="00097BBB">
        <w:rPr>
          <w:rFonts w:asciiTheme="minorHAnsi" w:hAnsiTheme="minorHAnsi" w:cstheme="minorHAnsi"/>
          <w:b w:val="0"/>
          <w:bCs/>
          <w:sz w:val="28"/>
          <w:szCs w:val="28"/>
        </w:rPr>
        <w:t xml:space="preserve">Employees on leave, outside of the official or approved alternate </w:t>
      </w:r>
      <w:proofErr w:type="spellStart"/>
      <w:r w:rsidR="000E1B6E" w:rsidRPr="00097BBB">
        <w:rPr>
          <w:rFonts w:asciiTheme="minorHAnsi" w:hAnsiTheme="minorHAnsi" w:cstheme="minorHAnsi"/>
          <w:b w:val="0"/>
          <w:bCs/>
          <w:sz w:val="28"/>
          <w:szCs w:val="28"/>
        </w:rPr>
        <w:t>safehaven</w:t>
      </w:r>
      <w:proofErr w:type="spellEnd"/>
      <w:r w:rsidR="000E1B6E" w:rsidRPr="00097BBB">
        <w:rPr>
          <w:rFonts w:asciiTheme="minorHAnsi" w:hAnsiTheme="minorHAnsi" w:cstheme="minorHAnsi"/>
          <w:b w:val="0"/>
          <w:bCs/>
          <w:sz w:val="28"/>
          <w:szCs w:val="28"/>
        </w:rPr>
        <w:t xml:space="preserve"> (domestic or foreign), will be paid in accordance with DSSR 632.2(b). SEA will </w:t>
      </w:r>
      <w:r w:rsidR="00194D0C" w:rsidRPr="00097BBB">
        <w:rPr>
          <w:rFonts w:asciiTheme="minorHAnsi" w:hAnsiTheme="minorHAnsi" w:cstheme="minorHAnsi"/>
          <w:b w:val="0"/>
          <w:bCs/>
          <w:sz w:val="28"/>
          <w:szCs w:val="28"/>
        </w:rPr>
        <w:t>suspend</w:t>
      </w:r>
      <w:r w:rsidR="000E1B6E" w:rsidRPr="00097BBB">
        <w:rPr>
          <w:rFonts w:asciiTheme="minorHAnsi" w:hAnsiTheme="minorHAnsi" w:cstheme="minorHAnsi"/>
          <w:b w:val="0"/>
          <w:bCs/>
          <w:sz w:val="28"/>
          <w:szCs w:val="28"/>
        </w:rPr>
        <w:t xml:space="preserve">, until return, for all evacuees outside the country of official or approved alternate </w:t>
      </w:r>
      <w:proofErr w:type="spellStart"/>
      <w:r w:rsidR="000E1B6E" w:rsidRPr="00097BBB">
        <w:rPr>
          <w:rFonts w:asciiTheme="minorHAnsi" w:hAnsiTheme="minorHAnsi" w:cstheme="minorHAnsi"/>
          <w:b w:val="0"/>
          <w:bCs/>
          <w:sz w:val="28"/>
          <w:szCs w:val="28"/>
        </w:rPr>
        <w:t>safehaven</w:t>
      </w:r>
      <w:proofErr w:type="spellEnd"/>
      <w:r w:rsidR="000E1B6E" w:rsidRPr="00097BBB">
        <w:rPr>
          <w:rFonts w:asciiTheme="minorHAnsi" w:hAnsiTheme="minorHAnsi" w:cstheme="minorHAnsi"/>
          <w:b w:val="0"/>
          <w:bCs/>
          <w:sz w:val="28"/>
          <w:szCs w:val="28"/>
        </w:rPr>
        <w:t>.</w:t>
      </w:r>
      <w:r w:rsidR="000E1B6E" w:rsidRPr="00097BBB">
        <w:rPr>
          <w:b w:val="0"/>
          <w:bCs/>
          <w:sz w:val="30"/>
          <w:szCs w:val="30"/>
        </w:rPr>
        <w:t xml:space="preserve"> </w:t>
      </w:r>
      <w:r w:rsidR="000E1B6E" w:rsidRPr="00097BBB">
        <w:rPr>
          <w:rFonts w:asciiTheme="minorHAnsi" w:hAnsiTheme="minorHAnsi" w:cstheme="minorHAnsi"/>
          <w:b w:val="0"/>
          <w:bCs/>
          <w:sz w:val="28"/>
          <w:szCs w:val="28"/>
        </w:rPr>
        <w:t>(Eff. 08/27/2023 TL:SR 1080)</w:t>
      </w:r>
      <w:r w:rsidRPr="00097BBB">
        <w:rPr>
          <w:rFonts w:ascii="Calibri" w:hAnsi="Calibri" w:cs="Calibri"/>
          <w:b w:val="0"/>
          <w:bCs/>
          <w:sz w:val="28"/>
          <w:szCs w:val="28"/>
        </w:rPr>
        <w:t xml:space="preserve">                       </w:t>
      </w:r>
    </w:p>
    <w:p w14:paraId="6B4DD9B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24A6A497" w14:textId="77777777" w:rsidR="00A868B2" w:rsidRPr="00097BBB" w:rsidRDefault="00A868B2" w:rsidP="00A868B2">
      <w:pPr>
        <w:pStyle w:val="BlockText"/>
        <w:outlineLvl w:val="0"/>
        <w:rPr>
          <w:rFonts w:ascii="Calibri" w:hAnsi="Calibri" w:cs="Calibri"/>
          <w:b w:val="0"/>
          <w:bCs/>
          <w:sz w:val="28"/>
          <w:szCs w:val="28"/>
        </w:rPr>
      </w:pPr>
      <w:r w:rsidRPr="00097BBB">
        <w:rPr>
          <w:rFonts w:ascii="Calibri" w:hAnsi="Calibri" w:cs="Calibri"/>
          <w:b w:val="0"/>
          <w:bCs/>
          <w:sz w:val="28"/>
          <w:szCs w:val="28"/>
        </w:rPr>
        <w:t>An employee in leave without pay (LWOP) status on a workday for one-half day or less is eligible for SEA.  An employee in LWOP status may receive SEA if evacuated as a dependent.</w:t>
      </w:r>
    </w:p>
    <w:p w14:paraId="2804FD9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D8BFC45" w14:textId="77777777" w:rsidR="00F931A1" w:rsidRDefault="00F931A1"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p>
    <w:p w14:paraId="3173234D" w14:textId="77777777" w:rsidR="00F931A1" w:rsidRDefault="00F931A1"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p>
    <w:p w14:paraId="0E430C82" w14:textId="77777777" w:rsidR="00F931A1" w:rsidRDefault="00F931A1"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p>
    <w:p w14:paraId="22707C49" w14:textId="77777777" w:rsidR="00F931A1" w:rsidRDefault="00F931A1"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p>
    <w:p w14:paraId="628231D2" w14:textId="13F46918"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lastRenderedPageBreak/>
        <w:t xml:space="preserve">(b) </w:t>
      </w:r>
      <w:r w:rsidRPr="00097BBB">
        <w:rPr>
          <w:rFonts w:ascii="Calibri" w:hAnsi="Calibri" w:cs="Calibri"/>
          <w:bCs/>
          <w:sz w:val="28"/>
          <w:szCs w:val="28"/>
          <w:u w:val="single"/>
        </w:rPr>
        <w:t>Married Couple Employees or Domestic Partnership Employees</w:t>
      </w:r>
    </w:p>
    <w:p w14:paraId="37BE319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68026D9" w14:textId="77777777" w:rsidR="00A868B2" w:rsidRDefault="00A868B2" w:rsidP="00A868B2">
      <w:pPr>
        <w:pStyle w:val="BlockText"/>
        <w:rPr>
          <w:rFonts w:ascii="Calibri" w:hAnsi="Calibri" w:cs="Calibri"/>
          <w:b w:val="0"/>
          <w:bCs/>
          <w:sz w:val="28"/>
          <w:szCs w:val="28"/>
        </w:rPr>
      </w:pPr>
      <w:r w:rsidRPr="00097BBB">
        <w:rPr>
          <w:rFonts w:ascii="Calibri" w:hAnsi="Calibri" w:cs="Calibri"/>
          <w:b w:val="0"/>
          <w:bCs/>
          <w:sz w:val="28"/>
          <w:szCs w:val="28"/>
        </w:rPr>
        <w:t>Married couple employees or domestic partnership employees should each receive up to the first evacuee rate of subsistence expense.  (See Section 610e(1).)</w:t>
      </w:r>
    </w:p>
    <w:p w14:paraId="109C5ED4" w14:textId="77777777" w:rsidR="00F931A1" w:rsidRDefault="00F931A1" w:rsidP="00F931A1">
      <w:pPr>
        <w:pStyle w:val="BlockText"/>
        <w:ind w:left="0"/>
        <w:rPr>
          <w:rFonts w:ascii="Calibri" w:hAnsi="Calibri" w:cs="Calibri"/>
          <w:b w:val="0"/>
          <w:bCs/>
          <w:sz w:val="28"/>
          <w:szCs w:val="28"/>
        </w:rPr>
      </w:pPr>
    </w:p>
    <w:p w14:paraId="49F10824" w14:textId="77777777" w:rsidR="00F931A1" w:rsidRPr="00E208BA" w:rsidRDefault="00F931A1" w:rsidP="00F931A1">
      <w:pPr>
        <w:pStyle w:val="BlockText"/>
        <w:ind w:left="0"/>
        <w:rPr>
          <w:rFonts w:asciiTheme="minorHAnsi" w:hAnsiTheme="minorHAnsi" w:cstheme="minorHAnsi"/>
          <w:b w:val="0"/>
          <w:sz w:val="30"/>
          <w:szCs w:val="30"/>
        </w:rPr>
      </w:pPr>
      <w:r>
        <w:rPr>
          <w:rFonts w:ascii="Calibri" w:hAnsi="Calibri" w:cs="Calibri"/>
          <w:bCs/>
          <w:sz w:val="28"/>
          <w:szCs w:val="28"/>
        </w:rPr>
        <w:tab/>
      </w:r>
      <w:r>
        <w:rPr>
          <w:rFonts w:ascii="Calibri" w:hAnsi="Calibri" w:cs="Calibri"/>
          <w:bCs/>
          <w:sz w:val="28"/>
          <w:szCs w:val="28"/>
        </w:rPr>
        <w:tab/>
      </w:r>
      <w:r>
        <w:rPr>
          <w:rFonts w:ascii="Calibri" w:hAnsi="Calibri" w:cs="Calibri"/>
          <w:bCs/>
          <w:sz w:val="28"/>
          <w:szCs w:val="28"/>
        </w:rPr>
        <w:tab/>
      </w:r>
      <w:r w:rsidRPr="00E208BA">
        <w:rPr>
          <w:rFonts w:ascii="Calibri" w:hAnsi="Calibri" w:cs="Calibri"/>
          <w:b w:val="0"/>
          <w:sz w:val="28"/>
          <w:szCs w:val="28"/>
        </w:rPr>
        <w:t xml:space="preserve">(c) </w:t>
      </w:r>
      <w:r w:rsidRPr="00E208BA">
        <w:rPr>
          <w:rFonts w:asciiTheme="minorHAnsi" w:hAnsiTheme="minorHAnsi" w:cstheme="minorHAnsi"/>
          <w:b w:val="0"/>
          <w:sz w:val="28"/>
          <w:szCs w:val="28"/>
          <w:u w:val="single"/>
        </w:rPr>
        <w:t>U.S. Direct Hire Employees</w:t>
      </w:r>
      <w:r w:rsidRPr="00E208BA">
        <w:rPr>
          <w:rFonts w:asciiTheme="minorHAnsi" w:hAnsiTheme="minorHAnsi" w:cstheme="minorHAnsi"/>
          <w:b w:val="0"/>
          <w:sz w:val="30"/>
          <w:szCs w:val="30"/>
        </w:rPr>
        <w:t xml:space="preserve">   </w:t>
      </w:r>
    </w:p>
    <w:p w14:paraId="41BA20FB" w14:textId="77777777" w:rsidR="00F931A1" w:rsidRPr="00E208BA" w:rsidRDefault="00F931A1" w:rsidP="00F931A1">
      <w:pPr>
        <w:pStyle w:val="BlockText"/>
        <w:ind w:left="0"/>
        <w:rPr>
          <w:rFonts w:asciiTheme="minorHAnsi" w:hAnsiTheme="minorHAnsi" w:cstheme="minorHAnsi"/>
          <w:b w:val="0"/>
          <w:sz w:val="30"/>
          <w:szCs w:val="30"/>
        </w:rPr>
      </w:pPr>
      <w:r w:rsidRPr="00E208BA">
        <w:rPr>
          <w:rFonts w:asciiTheme="minorHAnsi" w:hAnsiTheme="minorHAnsi" w:cstheme="minorHAnsi"/>
          <w:b w:val="0"/>
          <w:sz w:val="30"/>
          <w:szCs w:val="30"/>
        </w:rPr>
        <w:tab/>
        <w:t xml:space="preserve">                                                                   </w:t>
      </w:r>
    </w:p>
    <w:p w14:paraId="439A2125" w14:textId="6DE20146" w:rsidR="00F931A1" w:rsidRDefault="00F931A1" w:rsidP="00F931A1">
      <w:pPr>
        <w:pStyle w:val="BlockText"/>
        <w:rPr>
          <w:rFonts w:ascii="Calibri" w:hAnsi="Calibri" w:cs="Calibri"/>
          <w:b w:val="0"/>
          <w:sz w:val="28"/>
          <w:szCs w:val="28"/>
        </w:rPr>
      </w:pPr>
      <w:r w:rsidRPr="00E208BA">
        <w:rPr>
          <w:rFonts w:ascii="Calibri" w:hAnsi="Calibri" w:cs="Calibri"/>
          <w:b w:val="0"/>
          <w:sz w:val="28"/>
          <w:szCs w:val="28"/>
        </w:rPr>
        <w:t xml:space="preserve">U.S. direct hire employees will be paid at locality rate of the official </w:t>
      </w:r>
      <w:proofErr w:type="spellStart"/>
      <w:r w:rsidRPr="00E208BA">
        <w:rPr>
          <w:rFonts w:ascii="Calibri" w:hAnsi="Calibri" w:cs="Calibri"/>
          <w:b w:val="0"/>
          <w:sz w:val="28"/>
          <w:szCs w:val="28"/>
        </w:rPr>
        <w:t>safehaven</w:t>
      </w:r>
      <w:proofErr w:type="spellEnd"/>
      <w:r w:rsidRPr="00E208BA">
        <w:rPr>
          <w:rFonts w:ascii="Calibri" w:hAnsi="Calibri" w:cs="Calibri"/>
          <w:b w:val="0"/>
          <w:sz w:val="28"/>
          <w:szCs w:val="28"/>
        </w:rPr>
        <w:t xml:space="preserve"> location.  Unless otherwise directed by the Secretary of State, any subsequent move to an approved alternate domestic </w:t>
      </w:r>
      <w:proofErr w:type="spellStart"/>
      <w:r w:rsidRPr="00E208BA">
        <w:rPr>
          <w:rFonts w:ascii="Calibri" w:hAnsi="Calibri" w:cs="Calibri"/>
          <w:b w:val="0"/>
          <w:sz w:val="28"/>
          <w:szCs w:val="28"/>
        </w:rPr>
        <w:t>safehaven</w:t>
      </w:r>
      <w:proofErr w:type="spellEnd"/>
      <w:r w:rsidRPr="00E208BA">
        <w:rPr>
          <w:rFonts w:ascii="Calibri" w:hAnsi="Calibri" w:cs="Calibri"/>
          <w:b w:val="0"/>
          <w:sz w:val="28"/>
          <w:szCs w:val="28"/>
        </w:rPr>
        <w:t xml:space="preserve"> will be at personal expense and subsistence expense allowance rates will be paid at the standard CONUS per diem rate. (Eff. 08/27/2023 TL:SR 1080)</w:t>
      </w:r>
    </w:p>
    <w:p w14:paraId="1A279000" w14:textId="77777777" w:rsidR="00F931A1" w:rsidRDefault="00F931A1" w:rsidP="00F931A1">
      <w:pPr>
        <w:pStyle w:val="BlockText"/>
        <w:rPr>
          <w:rFonts w:ascii="Calibri" w:hAnsi="Calibri" w:cs="Calibri"/>
          <w:b w:val="0"/>
          <w:sz w:val="28"/>
          <w:szCs w:val="28"/>
        </w:rPr>
      </w:pPr>
    </w:p>
    <w:p w14:paraId="4A36A9E0" w14:textId="690943ED" w:rsidR="00F931A1" w:rsidRDefault="00F931A1" w:rsidP="00F931A1">
      <w:pPr>
        <w:pStyle w:val="BlockText"/>
        <w:ind w:left="0"/>
        <w:rPr>
          <w:rFonts w:asciiTheme="minorHAnsi" w:hAnsiTheme="minorHAnsi" w:cstheme="minorHAnsi"/>
          <w:b w:val="0"/>
          <w:bCs/>
          <w:sz w:val="30"/>
          <w:szCs w:val="30"/>
          <w:u w:val="single"/>
        </w:rPr>
      </w:pPr>
      <w:r>
        <w:rPr>
          <w:rFonts w:asciiTheme="minorHAnsi" w:hAnsiTheme="minorHAnsi" w:cstheme="minorHAnsi"/>
          <w:b w:val="0"/>
          <w:bCs/>
          <w:sz w:val="28"/>
          <w:szCs w:val="28"/>
        </w:rPr>
        <w:tab/>
      </w:r>
      <w:r w:rsidRPr="00097BBB">
        <w:rPr>
          <w:rFonts w:asciiTheme="minorHAnsi" w:hAnsiTheme="minorHAnsi" w:cstheme="minorHAnsi"/>
          <w:b w:val="0"/>
          <w:bCs/>
          <w:sz w:val="28"/>
          <w:szCs w:val="28"/>
        </w:rPr>
        <w:t xml:space="preserve">  </w:t>
      </w:r>
      <w:r>
        <w:rPr>
          <w:rFonts w:asciiTheme="minorHAnsi" w:hAnsiTheme="minorHAnsi" w:cstheme="minorHAnsi"/>
          <w:b w:val="0"/>
          <w:bCs/>
          <w:sz w:val="28"/>
          <w:szCs w:val="28"/>
        </w:rPr>
        <w:t xml:space="preserve"> </w:t>
      </w:r>
      <w:r>
        <w:rPr>
          <w:rFonts w:asciiTheme="minorHAnsi" w:hAnsiTheme="minorHAnsi" w:cstheme="minorHAnsi"/>
          <w:b w:val="0"/>
          <w:bCs/>
          <w:sz w:val="28"/>
          <w:szCs w:val="28"/>
        </w:rPr>
        <w:tab/>
      </w:r>
      <w:r>
        <w:rPr>
          <w:rFonts w:asciiTheme="minorHAnsi" w:hAnsiTheme="minorHAnsi" w:cstheme="minorHAnsi"/>
          <w:b w:val="0"/>
          <w:bCs/>
          <w:sz w:val="28"/>
          <w:szCs w:val="28"/>
        </w:rPr>
        <w:tab/>
      </w:r>
      <w:r w:rsidRPr="00097BBB">
        <w:rPr>
          <w:rFonts w:asciiTheme="minorHAnsi" w:hAnsiTheme="minorHAnsi" w:cstheme="minorHAnsi"/>
          <w:b w:val="0"/>
          <w:bCs/>
          <w:sz w:val="28"/>
          <w:szCs w:val="28"/>
        </w:rPr>
        <w:t>(d)</w:t>
      </w:r>
      <w:r w:rsidRPr="00097BBB">
        <w:rPr>
          <w:rFonts w:asciiTheme="minorHAnsi" w:hAnsiTheme="minorHAnsi" w:cstheme="minorHAnsi"/>
          <w:b w:val="0"/>
          <w:bCs/>
          <w:sz w:val="30"/>
          <w:szCs w:val="30"/>
        </w:rPr>
        <w:t xml:space="preserve"> </w:t>
      </w:r>
      <w:r w:rsidRPr="00097BBB">
        <w:rPr>
          <w:rFonts w:asciiTheme="minorHAnsi" w:hAnsiTheme="minorHAnsi" w:cstheme="minorHAnsi"/>
          <w:b w:val="0"/>
          <w:bCs/>
          <w:sz w:val="30"/>
          <w:szCs w:val="30"/>
          <w:u w:val="single"/>
        </w:rPr>
        <w:t>Dependent Evacuees</w:t>
      </w:r>
    </w:p>
    <w:p w14:paraId="7BECA8F1" w14:textId="77777777" w:rsidR="00F931A1" w:rsidRDefault="00F931A1" w:rsidP="00F931A1">
      <w:pPr>
        <w:pStyle w:val="BlockText"/>
        <w:ind w:left="0"/>
        <w:rPr>
          <w:rFonts w:asciiTheme="minorHAnsi" w:hAnsiTheme="minorHAnsi" w:cstheme="minorHAnsi"/>
          <w:b w:val="0"/>
          <w:bCs/>
          <w:sz w:val="30"/>
          <w:szCs w:val="30"/>
          <w:u w:val="single"/>
        </w:rPr>
      </w:pPr>
    </w:p>
    <w:p w14:paraId="27ECE144" w14:textId="6B9F6C56" w:rsidR="00730CAB" w:rsidRPr="00E208BA" w:rsidRDefault="00730CAB" w:rsidP="00E208BA">
      <w:pPr>
        <w:pStyle w:val="BlockText"/>
        <w:rPr>
          <w:rFonts w:asciiTheme="minorHAnsi" w:hAnsiTheme="minorHAnsi" w:cstheme="minorHAnsi"/>
          <w:b w:val="0"/>
          <w:sz w:val="28"/>
          <w:szCs w:val="28"/>
        </w:rPr>
      </w:pPr>
      <w:r w:rsidRPr="00E208BA">
        <w:rPr>
          <w:rFonts w:asciiTheme="minorHAnsi" w:hAnsiTheme="minorHAnsi" w:cstheme="minorHAnsi"/>
          <w:b w:val="0"/>
          <w:sz w:val="28"/>
          <w:szCs w:val="28"/>
        </w:rPr>
        <w:t xml:space="preserve">Dependents evacuated without their U.S. direct hire employee will be paid at locality rate for their first domestic </w:t>
      </w:r>
      <w:proofErr w:type="spellStart"/>
      <w:r w:rsidRPr="00E208BA">
        <w:rPr>
          <w:rFonts w:asciiTheme="minorHAnsi" w:hAnsiTheme="minorHAnsi" w:cstheme="minorHAnsi"/>
          <w:b w:val="0"/>
          <w:sz w:val="28"/>
          <w:szCs w:val="28"/>
        </w:rPr>
        <w:t>safehaven</w:t>
      </w:r>
      <w:proofErr w:type="spellEnd"/>
      <w:r w:rsidRPr="00E208BA">
        <w:rPr>
          <w:rFonts w:asciiTheme="minorHAnsi" w:hAnsiTheme="minorHAnsi" w:cstheme="minorHAnsi"/>
          <w:b w:val="0"/>
          <w:sz w:val="28"/>
          <w:szCs w:val="28"/>
        </w:rPr>
        <w:t xml:space="preserve"> location. Unless otherwise directed by the Secretary of State, any subsequent change in domestic </w:t>
      </w:r>
      <w:proofErr w:type="spellStart"/>
      <w:r w:rsidRPr="00E208BA">
        <w:rPr>
          <w:rFonts w:asciiTheme="minorHAnsi" w:hAnsiTheme="minorHAnsi" w:cstheme="minorHAnsi"/>
          <w:b w:val="0"/>
          <w:sz w:val="28"/>
          <w:szCs w:val="28"/>
        </w:rPr>
        <w:t>safehaven</w:t>
      </w:r>
      <w:proofErr w:type="spellEnd"/>
      <w:r w:rsidRPr="00E208BA">
        <w:rPr>
          <w:rFonts w:asciiTheme="minorHAnsi" w:hAnsiTheme="minorHAnsi" w:cstheme="minorHAnsi"/>
          <w:b w:val="0"/>
          <w:sz w:val="28"/>
          <w:szCs w:val="28"/>
        </w:rPr>
        <w:t xml:space="preserve"> location will be at personal expense and subsistence expense allowance rates will be paid at the Standard CONUS per diem rate. Dependents evacuated to an approved alternate foreign </w:t>
      </w:r>
      <w:proofErr w:type="spellStart"/>
      <w:r w:rsidRPr="00E208BA">
        <w:rPr>
          <w:rFonts w:asciiTheme="minorHAnsi" w:hAnsiTheme="minorHAnsi" w:cstheme="minorHAnsi"/>
          <w:b w:val="0"/>
          <w:sz w:val="28"/>
          <w:szCs w:val="28"/>
        </w:rPr>
        <w:t>safehaven</w:t>
      </w:r>
      <w:proofErr w:type="spellEnd"/>
      <w:r w:rsidRPr="00E208BA">
        <w:rPr>
          <w:rFonts w:asciiTheme="minorHAnsi" w:hAnsiTheme="minorHAnsi" w:cstheme="minorHAnsi"/>
          <w:b w:val="0"/>
          <w:sz w:val="28"/>
          <w:szCs w:val="28"/>
        </w:rPr>
        <w:t xml:space="preserve"> will be paid at the rate in accordance with DSSR 632.2(b). If the U.S. direct hire employee evacuates, the employee will become the “first evacuee”. (Eff. 08/27/2023 TL:SR 1080) </w:t>
      </w:r>
    </w:p>
    <w:p w14:paraId="4D5F1BE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4BDB120" w14:textId="0B0BBDF3" w:rsidR="00A868B2" w:rsidRPr="00097BBB" w:rsidRDefault="00730CAB" w:rsidP="00730CAB">
      <w:pPr>
        <w:tabs>
          <w:tab w:val="left" w:pos="384"/>
          <w:tab w:val="left" w:pos="768"/>
          <w:tab w:val="left" w:pos="1152"/>
          <w:tab w:val="left" w:pos="1728"/>
          <w:tab w:val="left" w:pos="2112"/>
          <w:tab w:val="left" w:pos="2496"/>
          <w:tab w:val="left" w:pos="2784"/>
        </w:tabs>
        <w:outlineLvl w:val="0"/>
        <w:rPr>
          <w:rFonts w:ascii="Calibri" w:hAnsi="Calibri" w:cs="Calibri"/>
          <w:bCs/>
          <w:sz w:val="28"/>
          <w:szCs w:val="28"/>
        </w:rPr>
      </w:pPr>
      <w:r w:rsidRPr="00097BBB">
        <w:rPr>
          <w:rFonts w:ascii="Calibri" w:hAnsi="Calibri" w:cs="Calibri"/>
          <w:bCs/>
          <w:sz w:val="28"/>
          <w:szCs w:val="28"/>
        </w:rPr>
        <w:tab/>
      </w:r>
      <w:r w:rsidRPr="00097BBB">
        <w:rPr>
          <w:rFonts w:ascii="Calibri" w:hAnsi="Calibri" w:cs="Calibri"/>
          <w:bCs/>
          <w:sz w:val="28"/>
          <w:szCs w:val="28"/>
        </w:rPr>
        <w:tab/>
      </w:r>
      <w:r w:rsidR="00A868B2" w:rsidRPr="00097BBB">
        <w:rPr>
          <w:rFonts w:ascii="Calibri" w:hAnsi="Calibri" w:cs="Calibri"/>
          <w:bCs/>
          <w:sz w:val="28"/>
          <w:szCs w:val="28"/>
        </w:rPr>
        <w:t>(</w:t>
      </w:r>
      <w:r w:rsidR="000E1B6E" w:rsidRPr="00097BBB">
        <w:rPr>
          <w:rFonts w:ascii="Calibri" w:hAnsi="Calibri" w:cs="Calibri"/>
          <w:bCs/>
          <w:sz w:val="28"/>
          <w:szCs w:val="28"/>
        </w:rPr>
        <w:t>e</w:t>
      </w:r>
      <w:r w:rsidR="00A868B2" w:rsidRPr="00097BBB">
        <w:rPr>
          <w:rFonts w:ascii="Calibri" w:hAnsi="Calibri" w:cs="Calibri"/>
          <w:bCs/>
          <w:sz w:val="28"/>
          <w:szCs w:val="28"/>
        </w:rPr>
        <w:t xml:space="preserve">) </w:t>
      </w:r>
      <w:r w:rsidR="00A868B2" w:rsidRPr="00097BBB">
        <w:rPr>
          <w:rFonts w:ascii="Calibri" w:hAnsi="Calibri" w:cs="Calibri"/>
          <w:bCs/>
          <w:sz w:val="28"/>
          <w:szCs w:val="28"/>
          <w:u w:val="single"/>
        </w:rPr>
        <w:t>Lease Coverage</w:t>
      </w:r>
      <w:r w:rsidR="000E1B6E" w:rsidRPr="00097BBB">
        <w:rPr>
          <w:rFonts w:ascii="Calibri" w:hAnsi="Calibri" w:cs="Calibri"/>
          <w:bCs/>
          <w:sz w:val="28"/>
          <w:szCs w:val="28"/>
          <w:u w:val="single"/>
        </w:rPr>
        <w:t xml:space="preserve"> </w:t>
      </w:r>
      <w:r w:rsidR="000E1B6E" w:rsidRPr="00097BBB">
        <w:rPr>
          <w:rFonts w:ascii="Calibri" w:hAnsi="Calibri" w:cs="Calibri"/>
          <w:bCs/>
          <w:sz w:val="28"/>
          <w:szCs w:val="28"/>
        </w:rPr>
        <w:t>(Eff. 08/27/2023 TL:SR 1080)</w:t>
      </w:r>
      <w:r w:rsidR="000E1B6E" w:rsidRPr="008C48FD">
        <w:rPr>
          <w:rFonts w:ascii="Calibri" w:hAnsi="Calibri" w:cs="Calibri"/>
          <w:bCs/>
          <w:sz w:val="28"/>
          <w:szCs w:val="28"/>
        </w:rPr>
        <w:t xml:space="preserve">                       </w:t>
      </w:r>
    </w:p>
    <w:p w14:paraId="0C40F46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rPr>
          <w:rFonts w:ascii="Calibri" w:hAnsi="Calibri" w:cs="Calibri"/>
          <w:bCs/>
          <w:sz w:val="28"/>
          <w:szCs w:val="28"/>
        </w:rPr>
      </w:pPr>
    </w:p>
    <w:p w14:paraId="32ED4D8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8"/>
        <w:rPr>
          <w:rFonts w:ascii="Calibri" w:hAnsi="Calibri" w:cs="Calibri"/>
          <w:bCs/>
          <w:sz w:val="28"/>
          <w:szCs w:val="28"/>
        </w:rPr>
      </w:pPr>
      <w:r w:rsidRPr="00097BBB">
        <w:rPr>
          <w:rFonts w:ascii="Calibri" w:hAnsi="Calibri" w:cs="Calibri"/>
          <w:bCs/>
          <w:sz w:val="28"/>
          <w:szCs w:val="28"/>
        </w:rPr>
        <w:t xml:space="preserve">If an employee or designee signs a lease for lodging at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and is ordered to return to post, a waiver of the refund due the Government on an advance or reimbursement of expenses incurred should be authorized for the unexpired period </w:t>
      </w:r>
      <w:r w:rsidRPr="00097BBB">
        <w:rPr>
          <w:rFonts w:ascii="Calibri" w:hAnsi="Calibri" w:cs="Calibri"/>
          <w:bCs/>
          <w:sz w:val="28"/>
          <w:szCs w:val="28"/>
        </w:rPr>
        <w:lastRenderedPageBreak/>
        <w:t xml:space="preserve">of the lease up to 30 days at not to exceed the lodging portion of the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per diem rate [plus applicable tax if an exemption cannot be obtained on commercial lodging in the continental U.S. or non-foreign area (see non-foreign-area list at 632.1a)].</w:t>
      </w:r>
    </w:p>
    <w:p w14:paraId="54C48877" w14:textId="77777777" w:rsidR="00A868B2" w:rsidRPr="008C48FD" w:rsidRDefault="00A868B2" w:rsidP="00A868B2">
      <w:pPr>
        <w:pStyle w:val="BlockText"/>
        <w:rPr>
          <w:rFonts w:ascii="Calibri" w:hAnsi="Calibri" w:cs="Calibri"/>
          <w:b w:val="0"/>
          <w:bCs/>
          <w:sz w:val="28"/>
          <w:szCs w:val="28"/>
        </w:rPr>
      </w:pPr>
    </w:p>
    <w:p w14:paraId="12B41533"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633 </w:t>
      </w:r>
      <w:r w:rsidRPr="00097BBB">
        <w:rPr>
          <w:rFonts w:ascii="Calibri" w:hAnsi="Calibri" w:cs="Calibri"/>
          <w:bCs/>
          <w:sz w:val="28"/>
          <w:szCs w:val="28"/>
          <w:u w:val="single"/>
        </w:rPr>
        <w:t xml:space="preserve">Special Education Allowance </w:t>
      </w:r>
      <w:r w:rsidRPr="00097BBB">
        <w:rPr>
          <w:rFonts w:ascii="Calibri" w:hAnsi="Calibri" w:cs="Calibri"/>
          <w:bCs/>
          <w:sz w:val="28"/>
          <w:szCs w:val="28"/>
        </w:rPr>
        <w:t>(Interim eff. 4/5/2013; final eff. 6/2/2013 with TL:SR 813)</w:t>
      </w:r>
    </w:p>
    <w:p w14:paraId="219E027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5D09CB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 xml:space="preserve">Unless otherwise directed by the Secretary of State, a special education allowance may be paid on behalf of children evacuated to the U.S. or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as follows:</w:t>
      </w:r>
    </w:p>
    <w:p w14:paraId="6F19E9E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02E5A2B"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633.1 </w:t>
      </w:r>
      <w:r w:rsidRPr="00097BBB">
        <w:rPr>
          <w:rFonts w:ascii="Calibri" w:hAnsi="Calibri" w:cs="Calibri"/>
          <w:bCs/>
          <w:sz w:val="28"/>
          <w:szCs w:val="28"/>
          <w:u w:val="single"/>
        </w:rPr>
        <w:t xml:space="preserve">Foreign </w:t>
      </w:r>
      <w:proofErr w:type="spellStart"/>
      <w:r w:rsidRPr="00097BBB">
        <w:rPr>
          <w:rFonts w:ascii="Calibri" w:hAnsi="Calibri" w:cs="Calibri"/>
          <w:bCs/>
          <w:sz w:val="28"/>
          <w:szCs w:val="28"/>
          <w:u w:val="single"/>
        </w:rPr>
        <w:t>Safehaven</w:t>
      </w:r>
      <w:proofErr w:type="spellEnd"/>
    </w:p>
    <w:p w14:paraId="1D46002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80E4E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685" w:right="-288" w:hanging="389"/>
        <w:outlineLvl w:val="0"/>
        <w:rPr>
          <w:rFonts w:ascii="Calibri" w:hAnsi="Calibri" w:cs="Calibri"/>
          <w:bCs/>
          <w:sz w:val="28"/>
          <w:szCs w:val="28"/>
        </w:rPr>
      </w:pPr>
      <w:r w:rsidRPr="00097BBB">
        <w:rPr>
          <w:rFonts w:ascii="Calibri" w:hAnsi="Calibri" w:cs="Calibri"/>
          <w:bCs/>
          <w:sz w:val="28"/>
          <w:szCs w:val="28"/>
        </w:rPr>
        <w:t xml:space="preserve"> (a) at the annual rate of the "school at post" education allowance indicated for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w:t>
      </w:r>
    </w:p>
    <w:p w14:paraId="68D9909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p>
    <w:p w14:paraId="7D8CA63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685" w:right="-288" w:hanging="389"/>
        <w:outlineLvl w:val="0"/>
        <w:rPr>
          <w:rFonts w:ascii="Calibri" w:hAnsi="Calibri" w:cs="Calibri"/>
          <w:bCs/>
          <w:sz w:val="28"/>
          <w:szCs w:val="28"/>
        </w:rPr>
      </w:pPr>
      <w:r w:rsidRPr="00097BBB">
        <w:rPr>
          <w:rFonts w:ascii="Calibri" w:hAnsi="Calibri" w:cs="Calibri"/>
          <w:bCs/>
          <w:sz w:val="28"/>
          <w:szCs w:val="28"/>
        </w:rPr>
        <w:t xml:space="preserve"> (b) at the "school away from post" rate either of the evacuated post or of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at the discretion of the authorizing officer, if children are sent away from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post to schools necessitating boarding.  In this case the subsistence expense allowance ceases for that child until the end of the grant year. Subsistence expense is payable for such students only during the school break between grant years.  The foreign </w:t>
      </w:r>
      <w:proofErr w:type="spellStart"/>
      <w:r w:rsidRPr="00097BBB">
        <w:rPr>
          <w:rFonts w:ascii="Calibri" w:hAnsi="Calibri" w:cs="Calibri"/>
          <w:bCs/>
          <w:sz w:val="28"/>
          <w:szCs w:val="28"/>
        </w:rPr>
        <w:t>safehaven</w:t>
      </w:r>
      <w:proofErr w:type="spellEnd"/>
      <w:r w:rsidRPr="00097BBB">
        <w:rPr>
          <w:rFonts w:ascii="Calibri" w:hAnsi="Calibri" w:cs="Calibri"/>
          <w:bCs/>
          <w:sz w:val="28"/>
          <w:szCs w:val="28"/>
        </w:rPr>
        <w:t xml:space="preserve"> location displaces the evacuated post as the travel destination.</w:t>
      </w:r>
    </w:p>
    <w:p w14:paraId="17D0FF5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47DFABF4"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633.2 </w:t>
      </w:r>
      <w:r w:rsidRPr="00097BBB">
        <w:rPr>
          <w:rFonts w:ascii="Calibri" w:hAnsi="Calibri" w:cs="Calibri"/>
          <w:bCs/>
          <w:sz w:val="28"/>
          <w:szCs w:val="28"/>
          <w:u w:val="single"/>
        </w:rPr>
        <w:t xml:space="preserve">U.S. </w:t>
      </w:r>
      <w:proofErr w:type="spellStart"/>
      <w:r w:rsidRPr="00097BBB">
        <w:rPr>
          <w:rFonts w:ascii="Calibri" w:hAnsi="Calibri" w:cs="Calibri"/>
          <w:bCs/>
          <w:sz w:val="28"/>
          <w:szCs w:val="28"/>
          <w:u w:val="single"/>
        </w:rPr>
        <w:t>Safehaven</w:t>
      </w:r>
      <w:proofErr w:type="spellEnd"/>
    </w:p>
    <w:p w14:paraId="6AD48E3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7601D34" w14:textId="77777777" w:rsidR="00A868B2" w:rsidRPr="00097BBB" w:rsidRDefault="00A868B2" w:rsidP="00A868B2">
      <w:pPr>
        <w:pStyle w:val="BodyTextIndent3"/>
        <w:tabs>
          <w:tab w:val="left" w:pos="384"/>
          <w:tab w:val="left" w:pos="768"/>
          <w:tab w:val="left" w:pos="1152"/>
          <w:tab w:val="left" w:pos="1728"/>
          <w:tab w:val="left" w:pos="2112"/>
          <w:tab w:val="left" w:pos="2496"/>
          <w:tab w:val="left" w:pos="2784"/>
          <w:tab w:val="left" w:pos="3072"/>
        </w:tabs>
        <w:rPr>
          <w:rFonts w:ascii="Calibri" w:hAnsi="Calibri" w:cs="Calibri"/>
          <w:b w:val="0"/>
          <w:bCs/>
          <w:sz w:val="28"/>
          <w:szCs w:val="28"/>
        </w:rPr>
      </w:pPr>
      <w:r w:rsidRPr="00097BBB">
        <w:rPr>
          <w:rFonts w:ascii="Calibri" w:hAnsi="Calibri" w:cs="Calibri"/>
          <w:b w:val="0"/>
          <w:bCs/>
          <w:sz w:val="28"/>
          <w:szCs w:val="28"/>
        </w:rPr>
        <w:t xml:space="preserve">Normally education allowances are not payable on behalf of children evacuated from a post in a foreign area to a U.S.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if accompanied by a parent, as public schools are available to all residents in the United States.  However, if prior to evacuation, a child was attending school in the United States under the “at post” or "away from post" education allowance, the rate authorized for </w:t>
      </w:r>
      <w:r w:rsidRPr="00097BBB">
        <w:rPr>
          <w:rFonts w:ascii="Calibri" w:hAnsi="Calibri" w:cs="Calibri"/>
          <w:b w:val="0"/>
          <w:bCs/>
          <w:sz w:val="28"/>
          <w:szCs w:val="28"/>
        </w:rPr>
        <w:lastRenderedPageBreak/>
        <w:t xml:space="preserve">the evacuated post may continue for the remainder of the school year.  Children under an “at post” education allowance are entitled to subsistence expense allowance if the “Exception” at Section 621.1(d)(1) and 621.2(d)(1) applies.  There is no entitlement to subsistence expense allowance for children at school under an "away from post" education allowance.  Subsistence expense is payable for such students only during the school break between grant years.  See Section 621.1(d)(1) and 621.2(d)(1) for reimbursement under "school at post" education allowance for internet classroom expenses associated with school at post incurred at the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w:t>
      </w:r>
    </w:p>
    <w:p w14:paraId="3D4D5CA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BE79FB9"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633.3 </w:t>
      </w:r>
      <w:r w:rsidRPr="00097BBB">
        <w:rPr>
          <w:rFonts w:ascii="Calibri" w:hAnsi="Calibri" w:cs="Calibri"/>
          <w:bCs/>
          <w:sz w:val="28"/>
          <w:szCs w:val="28"/>
          <w:u w:val="single"/>
        </w:rPr>
        <w:t xml:space="preserve">Alternate Approved </w:t>
      </w:r>
      <w:proofErr w:type="spellStart"/>
      <w:r w:rsidRPr="00097BBB">
        <w:rPr>
          <w:rFonts w:ascii="Calibri" w:hAnsi="Calibri" w:cs="Calibri"/>
          <w:bCs/>
          <w:sz w:val="28"/>
          <w:szCs w:val="28"/>
          <w:u w:val="single"/>
        </w:rPr>
        <w:t>Safehaven</w:t>
      </w:r>
      <w:proofErr w:type="spellEnd"/>
    </w:p>
    <w:p w14:paraId="5FE7531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86CC113" w14:textId="77777777" w:rsidR="00A868B2" w:rsidRPr="00097BBB" w:rsidRDefault="00A868B2" w:rsidP="00A868B2">
      <w:pPr>
        <w:pStyle w:val="BodyTextIndent3"/>
        <w:tabs>
          <w:tab w:val="left" w:pos="384"/>
          <w:tab w:val="left" w:pos="768"/>
          <w:tab w:val="left" w:pos="1152"/>
          <w:tab w:val="left" w:pos="1728"/>
          <w:tab w:val="left" w:pos="2112"/>
          <w:tab w:val="left" w:pos="2496"/>
          <w:tab w:val="left" w:pos="2784"/>
          <w:tab w:val="left" w:pos="3072"/>
        </w:tabs>
        <w:rPr>
          <w:rFonts w:ascii="Calibri" w:hAnsi="Calibri" w:cs="Calibri"/>
          <w:b w:val="0"/>
          <w:bCs/>
          <w:sz w:val="28"/>
          <w:szCs w:val="28"/>
        </w:rPr>
      </w:pPr>
      <w:r w:rsidRPr="00097BBB">
        <w:rPr>
          <w:rFonts w:ascii="Calibri" w:hAnsi="Calibri" w:cs="Calibri"/>
          <w:b w:val="0"/>
          <w:bCs/>
          <w:sz w:val="28"/>
          <w:szCs w:val="28"/>
        </w:rPr>
        <w:t xml:space="preserve">No special education allowance is authorized for dependents at an alternate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w:t>
      </w:r>
    </w:p>
    <w:p w14:paraId="0F37D69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2F11ED"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633.4 </w:t>
      </w:r>
      <w:r w:rsidRPr="00097BBB">
        <w:rPr>
          <w:rFonts w:ascii="Calibri" w:hAnsi="Calibri" w:cs="Calibri"/>
          <w:bCs/>
          <w:sz w:val="28"/>
          <w:szCs w:val="28"/>
          <w:u w:val="single"/>
        </w:rPr>
        <w:t>Child Eligible for Educational Travel at the Time of Evacuation</w:t>
      </w:r>
    </w:p>
    <w:p w14:paraId="64CF931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A4B3CC4" w14:textId="77777777" w:rsidR="00A868B2" w:rsidRPr="00097BBB" w:rsidRDefault="00A868B2" w:rsidP="00A868B2">
      <w:pPr>
        <w:pStyle w:val="BodyTextIndent3"/>
        <w:tabs>
          <w:tab w:val="left" w:pos="384"/>
          <w:tab w:val="left" w:pos="768"/>
          <w:tab w:val="left" w:pos="1152"/>
          <w:tab w:val="left" w:pos="1728"/>
          <w:tab w:val="left" w:pos="2112"/>
          <w:tab w:val="left" w:pos="2496"/>
          <w:tab w:val="left" w:pos="2784"/>
          <w:tab w:val="left" w:pos="3072"/>
        </w:tabs>
        <w:rPr>
          <w:rFonts w:ascii="Calibri" w:hAnsi="Calibri" w:cs="Calibri"/>
          <w:b w:val="0"/>
          <w:bCs/>
          <w:sz w:val="28"/>
          <w:szCs w:val="28"/>
        </w:rPr>
      </w:pPr>
      <w:r w:rsidRPr="00097BBB">
        <w:rPr>
          <w:rFonts w:ascii="Calibri" w:hAnsi="Calibri" w:cs="Calibri"/>
          <w:b w:val="0"/>
          <w:bCs/>
          <w:sz w:val="28"/>
          <w:szCs w:val="28"/>
        </w:rPr>
        <w:t xml:space="preserve">Educational travel eligibility rules continue to apply as provided in Section 280, except that the official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displaces the post as the travel destination from school.  While the child is temporarily at the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location, SEA payments may be made consistent with Section 632.  While the child is at the school there are no SEA payments.</w:t>
      </w:r>
    </w:p>
    <w:p w14:paraId="0366E96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1E149864"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633.5 </w:t>
      </w:r>
      <w:r w:rsidRPr="00097BBB">
        <w:rPr>
          <w:rFonts w:ascii="Calibri" w:hAnsi="Calibri" w:cs="Calibri"/>
          <w:bCs/>
          <w:sz w:val="28"/>
          <w:szCs w:val="28"/>
          <w:u w:val="single"/>
        </w:rPr>
        <w:t>Child Eligible for Special Needs Education Allowance at the Time of Evacuation</w:t>
      </w:r>
    </w:p>
    <w:p w14:paraId="1726FFD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E3251FE" w14:textId="77777777" w:rsidR="00A868B2" w:rsidRPr="00097BBB" w:rsidRDefault="00A868B2" w:rsidP="00A868B2">
      <w:pPr>
        <w:pStyle w:val="BodyTextIndent3"/>
        <w:tabs>
          <w:tab w:val="left" w:pos="384"/>
          <w:tab w:val="left" w:pos="768"/>
          <w:tab w:val="left" w:pos="1152"/>
          <w:tab w:val="left" w:pos="1728"/>
          <w:tab w:val="left" w:pos="2112"/>
          <w:tab w:val="left" w:pos="2496"/>
          <w:tab w:val="left" w:pos="2784"/>
          <w:tab w:val="left" w:pos="3072"/>
        </w:tabs>
        <w:rPr>
          <w:rFonts w:ascii="Calibri" w:hAnsi="Calibri" w:cs="Calibri"/>
          <w:b w:val="0"/>
          <w:bCs/>
          <w:sz w:val="28"/>
          <w:szCs w:val="28"/>
        </w:rPr>
      </w:pPr>
      <w:r w:rsidRPr="00097BBB">
        <w:rPr>
          <w:rFonts w:ascii="Calibri" w:hAnsi="Calibri" w:cs="Calibri"/>
          <w:b w:val="0"/>
          <w:bCs/>
          <w:sz w:val="28"/>
          <w:szCs w:val="28"/>
        </w:rPr>
        <w:t xml:space="preserve">If a child already qualifies for and is receiving the special needs education allowance at the foreign post of assignment and that child has no valid, legal Individual Education Plan (IEP) acceptable to U.S. public schools at the U.S. </w:t>
      </w:r>
      <w:proofErr w:type="spellStart"/>
      <w:r w:rsidRPr="00097BBB">
        <w:rPr>
          <w:rFonts w:ascii="Calibri" w:hAnsi="Calibri" w:cs="Calibri"/>
          <w:b w:val="0"/>
          <w:bCs/>
          <w:sz w:val="28"/>
          <w:szCs w:val="28"/>
        </w:rPr>
        <w:t>safehaven</w:t>
      </w:r>
      <w:proofErr w:type="spellEnd"/>
      <w:r w:rsidRPr="00097BBB">
        <w:rPr>
          <w:rFonts w:ascii="Calibri" w:hAnsi="Calibri" w:cs="Calibri"/>
          <w:b w:val="0"/>
          <w:bCs/>
          <w:sz w:val="28"/>
          <w:szCs w:val="28"/>
        </w:rPr>
        <w:t xml:space="preserve"> location for receipt of special education services, then the special needs education allowance may continue to be paid during the evacuation until such </w:t>
      </w:r>
      <w:r w:rsidRPr="00097BBB">
        <w:rPr>
          <w:rFonts w:ascii="Calibri" w:hAnsi="Calibri" w:cs="Calibri"/>
          <w:b w:val="0"/>
          <w:bCs/>
          <w:sz w:val="28"/>
          <w:szCs w:val="28"/>
        </w:rPr>
        <w:lastRenderedPageBreak/>
        <w:t>time as the U.S. public school begins to provide special services.  See 271m, 276.2, and 276.8.  These expenses may be reimbursed under the current year “school at post” and “special needs” education allowance maximum and may include those items listed in 276.8c.</w:t>
      </w:r>
    </w:p>
    <w:p w14:paraId="7B806A8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088343B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2EC97D67" w14:textId="49C22F76" w:rsidR="00A868B2" w:rsidRPr="00097BBB" w:rsidRDefault="00EB50A3"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634 </w:t>
      </w:r>
      <w:r w:rsidRPr="00097BBB">
        <w:rPr>
          <w:rFonts w:ascii="Calibri" w:hAnsi="Calibri" w:cs="Calibri"/>
          <w:bCs/>
          <w:sz w:val="28"/>
          <w:szCs w:val="28"/>
        </w:rPr>
        <w:t xml:space="preserve">Temporary </w:t>
      </w:r>
      <w:r w:rsidR="00A868B2" w:rsidRPr="00097BBB">
        <w:rPr>
          <w:rFonts w:ascii="Calibri" w:hAnsi="Calibri" w:cs="Calibri"/>
          <w:bCs/>
          <w:sz w:val="28"/>
          <w:szCs w:val="28"/>
          <w:u w:val="single"/>
        </w:rPr>
        <w:t xml:space="preserve">Suspension </w:t>
      </w:r>
      <w:r w:rsidRPr="00097BBB">
        <w:rPr>
          <w:rFonts w:ascii="Calibri" w:hAnsi="Calibri" w:cs="Calibri"/>
          <w:bCs/>
          <w:sz w:val="28"/>
          <w:szCs w:val="28"/>
          <w:u w:val="single"/>
        </w:rPr>
        <w:t xml:space="preserve">and Resumption </w:t>
      </w:r>
      <w:r w:rsidR="00A868B2" w:rsidRPr="00097BBB">
        <w:rPr>
          <w:rFonts w:ascii="Calibri" w:hAnsi="Calibri" w:cs="Calibri"/>
          <w:bCs/>
          <w:sz w:val="28"/>
          <w:szCs w:val="28"/>
          <w:u w:val="single"/>
        </w:rPr>
        <w:t>of SEA Payments</w:t>
      </w:r>
    </w:p>
    <w:p w14:paraId="02DC9B8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4866D5" w14:textId="1267942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Theme="minorHAnsi" w:hAnsiTheme="minorHAnsi" w:cstheme="minorHAnsi"/>
          <w:bCs/>
          <w:sz w:val="28"/>
          <w:szCs w:val="28"/>
        </w:rPr>
      </w:pPr>
      <w:r w:rsidRPr="00097BBB">
        <w:rPr>
          <w:rFonts w:ascii="Calibri" w:hAnsi="Calibri" w:cs="Calibri"/>
          <w:bCs/>
          <w:sz w:val="28"/>
          <w:szCs w:val="28"/>
        </w:rPr>
        <w:t xml:space="preserve">Payment of the subsistence expense allowance provided under Section 632 shall be </w:t>
      </w:r>
      <w:r w:rsidR="00EB50A3" w:rsidRPr="00097BBB">
        <w:rPr>
          <w:rFonts w:ascii="Calibri" w:hAnsi="Calibri" w:cs="Calibri"/>
          <w:bCs/>
          <w:sz w:val="28"/>
          <w:szCs w:val="28"/>
        </w:rPr>
        <w:t xml:space="preserve">temporarily </w:t>
      </w:r>
      <w:r w:rsidRPr="00097BBB">
        <w:rPr>
          <w:rFonts w:ascii="Calibri" w:hAnsi="Calibri" w:cs="Calibri"/>
          <w:bCs/>
          <w:sz w:val="28"/>
          <w:szCs w:val="28"/>
        </w:rPr>
        <w:t>suspended in the applicable per-person amount for any period during which the employee or dependents are authorized the travel expense allowance under Section 631, travel per diem, or educational travel under Section 280.  If SEA payments are temporarily suspended for the first evacuee, one family member also receiving SEA becomes the first evacuee and thus receives the higher SEA payment.</w:t>
      </w:r>
      <w:r w:rsidR="00550FA6" w:rsidRPr="008C48FD">
        <w:rPr>
          <w:bCs/>
          <w:sz w:val="30"/>
          <w:szCs w:val="30"/>
        </w:rPr>
        <w:t xml:space="preserve"> </w:t>
      </w:r>
      <w:r w:rsidR="00550FA6" w:rsidRPr="00097BBB">
        <w:rPr>
          <w:rFonts w:asciiTheme="minorHAnsi" w:hAnsiTheme="minorHAnsi" w:cstheme="minorHAnsi"/>
          <w:bCs/>
          <w:sz w:val="28"/>
          <w:szCs w:val="28"/>
        </w:rPr>
        <w:t xml:space="preserve">When the employee qualifies for the Special Family Composition [DSSR 632.1(b)(1 )] and is required to temporarily return to the evacuated post the Special Family Composition rate (up to 150% for lodging) may remain in effect. SEA payments temporarily suspended may resume for the employee and dependents authorized per diem the day following return to the </w:t>
      </w:r>
      <w:proofErr w:type="spellStart"/>
      <w:r w:rsidR="00550FA6" w:rsidRPr="00097BBB">
        <w:rPr>
          <w:rFonts w:asciiTheme="minorHAnsi" w:hAnsiTheme="minorHAnsi" w:cstheme="minorHAnsi"/>
          <w:bCs/>
          <w:sz w:val="28"/>
          <w:szCs w:val="28"/>
        </w:rPr>
        <w:t>safehaven</w:t>
      </w:r>
      <w:proofErr w:type="spellEnd"/>
      <w:r w:rsidR="00550FA6" w:rsidRPr="00097BBB">
        <w:rPr>
          <w:rFonts w:asciiTheme="minorHAnsi" w:hAnsiTheme="minorHAnsi" w:cstheme="minorHAnsi"/>
          <w:bCs/>
          <w:sz w:val="28"/>
          <w:szCs w:val="28"/>
        </w:rPr>
        <w:t>. (Eff. 08/27/2023 TL:SR 1080)</w:t>
      </w:r>
    </w:p>
    <w:p w14:paraId="489DE7D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D37074" w14:textId="2AAB472E" w:rsidR="00A868B2" w:rsidRPr="00097BBB" w:rsidRDefault="00550FA6"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635 </w:t>
      </w:r>
      <w:r w:rsidR="00A868B2" w:rsidRPr="00097BBB">
        <w:rPr>
          <w:rFonts w:ascii="Calibri" w:hAnsi="Calibri" w:cs="Calibri"/>
          <w:bCs/>
          <w:sz w:val="28"/>
          <w:szCs w:val="28"/>
          <w:u w:val="single"/>
        </w:rPr>
        <w:t>Termination</w:t>
      </w:r>
    </w:p>
    <w:p w14:paraId="068DF41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D93FF7" w14:textId="4F182B4B"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 xml:space="preserve">Entitlement to special allowance payments during an evacuation shall cease as of the earliest of the following dates (an appropriate grace period necessary to arrange return to post may be authorized, normally not to exceed ten days, provided it is justified on the employee's travel voucher and provided the </w:t>
      </w:r>
      <w:r w:rsidR="000E6E15" w:rsidRPr="00097BBB">
        <w:rPr>
          <w:rFonts w:ascii="Calibri" w:hAnsi="Calibri" w:cs="Calibri"/>
          <w:bCs/>
          <w:sz w:val="28"/>
          <w:szCs w:val="28"/>
        </w:rPr>
        <w:t>180-day</w:t>
      </w:r>
      <w:r w:rsidRPr="00097BBB">
        <w:rPr>
          <w:rFonts w:ascii="Calibri" w:hAnsi="Calibri" w:cs="Calibri"/>
          <w:bCs/>
          <w:sz w:val="28"/>
          <w:szCs w:val="28"/>
        </w:rPr>
        <w:t xml:space="preserve"> limit is not exceeded):</w:t>
      </w:r>
    </w:p>
    <w:p w14:paraId="3F77B00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DA82F4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lastRenderedPageBreak/>
        <w:t>(a) the date the evacuated employee commences travel under an assignment order to another duty station outside the evacuation area;</w:t>
      </w:r>
    </w:p>
    <w:p w14:paraId="682B1FA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596AD1A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t>(b) the effective date of transfer when the employee is already at the post to which transferred;</w:t>
      </w:r>
    </w:p>
    <w:p w14:paraId="71F9575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0598B1D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t>(c) the date of separation;</w:t>
      </w:r>
    </w:p>
    <w:p w14:paraId="4DEB947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61AA9F3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t>(d) the date specified by the head of agency;</w:t>
      </w:r>
    </w:p>
    <w:p w14:paraId="69AC18D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0A40D71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t>(e) the date specified by the Secretary of State;</w:t>
      </w:r>
    </w:p>
    <w:p w14:paraId="7488DDB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41AF2E3E"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hanging="389"/>
        <w:rPr>
          <w:rFonts w:ascii="Calibri" w:hAnsi="Calibri" w:cs="Calibri"/>
          <w:bCs/>
          <w:sz w:val="28"/>
          <w:szCs w:val="28"/>
        </w:rPr>
      </w:pPr>
      <w:r w:rsidRPr="00097BBB">
        <w:rPr>
          <w:rFonts w:ascii="Calibri" w:hAnsi="Calibri" w:cs="Calibri"/>
          <w:bCs/>
          <w:sz w:val="28"/>
          <w:szCs w:val="28"/>
        </w:rPr>
        <w:t>(f) 180 days after the evacuation order is issued; or</w:t>
      </w:r>
    </w:p>
    <w:p w14:paraId="788DDC2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829" w:right="-284"/>
        <w:rPr>
          <w:rFonts w:ascii="Calibri" w:hAnsi="Calibri" w:cs="Calibri"/>
          <w:bCs/>
          <w:sz w:val="28"/>
          <w:szCs w:val="28"/>
        </w:rPr>
      </w:pPr>
    </w:p>
    <w:p w14:paraId="7543F05A" w14:textId="4D841AE8" w:rsidR="00A868B2" w:rsidRPr="00097BBB" w:rsidRDefault="00550FA6" w:rsidP="00A868B2">
      <w:pPr>
        <w:tabs>
          <w:tab w:val="left" w:pos="384"/>
          <w:tab w:val="left" w:pos="768"/>
          <w:tab w:val="left" w:pos="1152"/>
          <w:tab w:val="left" w:pos="1728"/>
          <w:tab w:val="left" w:pos="2112"/>
          <w:tab w:val="left" w:pos="2496"/>
          <w:tab w:val="left" w:pos="2784"/>
          <w:tab w:val="left" w:pos="3072"/>
        </w:tabs>
        <w:ind w:left="1829" w:hanging="389"/>
        <w:rPr>
          <w:rFonts w:asciiTheme="minorHAnsi" w:hAnsiTheme="minorHAnsi" w:cstheme="minorHAnsi"/>
          <w:bCs/>
          <w:sz w:val="28"/>
          <w:szCs w:val="28"/>
        </w:rPr>
      </w:pPr>
      <w:r w:rsidRPr="00097BBB">
        <w:rPr>
          <w:rFonts w:ascii="Calibri" w:hAnsi="Calibri" w:cs="Calibri"/>
          <w:bCs/>
          <w:sz w:val="28"/>
          <w:szCs w:val="28"/>
        </w:rPr>
        <w:t>*</w:t>
      </w:r>
      <w:r w:rsidR="00A868B2" w:rsidRPr="00097BBB">
        <w:rPr>
          <w:rFonts w:ascii="Calibri" w:hAnsi="Calibri" w:cs="Calibri"/>
          <w:bCs/>
          <w:sz w:val="28"/>
          <w:szCs w:val="28"/>
        </w:rPr>
        <w:t xml:space="preserve">(g) the date the evacuee commences </w:t>
      </w:r>
      <w:r w:rsidRPr="00097BBB">
        <w:rPr>
          <w:rFonts w:ascii="Calibri" w:hAnsi="Calibri" w:cs="Calibri"/>
          <w:bCs/>
          <w:sz w:val="28"/>
          <w:szCs w:val="28"/>
        </w:rPr>
        <w:t xml:space="preserve">final </w:t>
      </w:r>
      <w:r w:rsidR="00A868B2" w:rsidRPr="00097BBB">
        <w:rPr>
          <w:rFonts w:ascii="Calibri" w:hAnsi="Calibri" w:cs="Calibri"/>
          <w:bCs/>
          <w:sz w:val="28"/>
          <w:szCs w:val="28"/>
        </w:rPr>
        <w:t>return travel to post.</w:t>
      </w:r>
      <w:r w:rsidR="00AE35F7" w:rsidRPr="00097BBB">
        <w:rPr>
          <w:rFonts w:ascii="Calibri" w:hAnsi="Calibri" w:cs="Calibri"/>
          <w:bCs/>
          <w:sz w:val="28"/>
          <w:szCs w:val="28"/>
        </w:rPr>
        <w:t xml:space="preserve"> </w:t>
      </w:r>
      <w:r w:rsidR="00AE35F7" w:rsidRPr="00097BBB">
        <w:rPr>
          <w:rFonts w:asciiTheme="minorHAnsi" w:hAnsiTheme="minorHAnsi" w:cstheme="minorHAnsi"/>
          <w:bCs/>
          <w:sz w:val="28"/>
          <w:szCs w:val="28"/>
        </w:rPr>
        <w:t>(Eff. 08/27/2023 TL:SR xxxx1080)</w:t>
      </w:r>
    </w:p>
    <w:p w14:paraId="4A68966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88" w:right="-284"/>
        <w:rPr>
          <w:rFonts w:ascii="Calibri" w:hAnsi="Calibri" w:cs="Calibri"/>
          <w:bCs/>
          <w:sz w:val="28"/>
          <w:szCs w:val="28"/>
        </w:rPr>
      </w:pPr>
    </w:p>
    <w:p w14:paraId="295F6C1A"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636 </w:t>
      </w:r>
      <w:r w:rsidRPr="00097BBB">
        <w:rPr>
          <w:rFonts w:ascii="Calibri" w:hAnsi="Calibri" w:cs="Calibri"/>
          <w:bCs/>
          <w:sz w:val="28"/>
          <w:szCs w:val="28"/>
          <w:u w:val="single"/>
        </w:rPr>
        <w:t>Return to Assignment (Interim eff. 7/17/2020; Final eff. 8/30/2020 TL:SR 1002)</w:t>
      </w:r>
    </w:p>
    <w:p w14:paraId="4CC2E42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BB6B92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Not later than 180 days after the evacuation order is issued, an evacuated employee must be returned to the regular post of assignment, or appropriate action must be taken to reassign the employee to another post, unless a determination is made by the head of agency or designee due to exigent circumstances to allow the evacuated employee to remain in the current assignment without returning to post, provided the post remains under the evacuation order.  The head of agency or designee shall determine when circumstances no longer necessitate such action.  These actions must be taken in accordance with prescribed agency regulations.</w:t>
      </w:r>
    </w:p>
    <w:p w14:paraId="5BE9EDF9"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728" w:right="-284" w:hanging="1728"/>
        <w:rPr>
          <w:rFonts w:ascii="Calibri" w:hAnsi="Calibri" w:cs="Calibri"/>
          <w:bCs/>
          <w:sz w:val="28"/>
          <w:szCs w:val="28"/>
        </w:rPr>
      </w:pPr>
    </w:p>
    <w:p w14:paraId="385B5D5F"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637 Not currently used</w:t>
      </w:r>
    </w:p>
    <w:p w14:paraId="2419DF47"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p>
    <w:p w14:paraId="0F977180"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lastRenderedPageBreak/>
        <w:t xml:space="preserve">638 </w:t>
      </w:r>
      <w:r w:rsidRPr="00097BBB">
        <w:rPr>
          <w:rFonts w:ascii="Calibri" w:hAnsi="Calibri" w:cs="Calibri"/>
          <w:bCs/>
          <w:sz w:val="28"/>
          <w:szCs w:val="28"/>
          <w:u w:val="single"/>
        </w:rPr>
        <w:t>Review - Employee Accounts</w:t>
      </w:r>
      <w:r w:rsidRPr="00097BBB">
        <w:rPr>
          <w:rFonts w:ascii="Calibri" w:hAnsi="Calibri" w:cs="Calibri"/>
          <w:bCs/>
          <w:sz w:val="28"/>
          <w:szCs w:val="28"/>
        </w:rPr>
        <w:t xml:space="preserve"> (See also Section 618.)</w:t>
      </w:r>
    </w:p>
    <w:p w14:paraId="3FE9F2A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D0E9829" w14:textId="06A17AF6"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 xml:space="preserve">638.1  The payroll office having jurisdiction over the employee's accounts shall review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account at the earliest possible date after the evacuation is terminated, or earlier if the circumstances justify, or after the employee returns to </w:t>
      </w:r>
      <w:r w:rsidR="00C77752" w:rsidRPr="00097BBB">
        <w:rPr>
          <w:rFonts w:ascii="Calibri" w:hAnsi="Calibri" w:cs="Calibri"/>
          <w:bCs/>
          <w:sz w:val="28"/>
          <w:szCs w:val="28"/>
        </w:rPr>
        <w:t xml:space="preserve">their </w:t>
      </w:r>
      <w:r w:rsidRPr="00097BBB">
        <w:rPr>
          <w:rFonts w:ascii="Calibri" w:hAnsi="Calibri" w:cs="Calibri"/>
          <w:bCs/>
          <w:sz w:val="28"/>
          <w:szCs w:val="28"/>
        </w:rPr>
        <w:t>assigned post of duty, or when the employee is officially reassigned to another post.</w:t>
      </w:r>
    </w:p>
    <w:p w14:paraId="03F005C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A1B906C" w14:textId="77777777" w:rsidR="00A868B2" w:rsidRPr="00097BBB" w:rsidRDefault="00A868B2" w:rsidP="00A868B2">
      <w:pPr>
        <w:tabs>
          <w:tab w:val="left" w:pos="384"/>
          <w:tab w:val="left" w:pos="768"/>
          <w:tab w:val="left" w:pos="1152"/>
          <w:tab w:val="left" w:pos="1728"/>
          <w:tab w:val="left" w:pos="2112"/>
          <w:tab w:val="left" w:pos="2496"/>
          <w:tab w:val="left" w:pos="2784"/>
        </w:tabs>
        <w:ind w:left="1728" w:hanging="576"/>
        <w:outlineLvl w:val="0"/>
        <w:rPr>
          <w:rFonts w:ascii="Calibri" w:hAnsi="Calibri" w:cs="Calibri"/>
          <w:bCs/>
          <w:sz w:val="28"/>
          <w:szCs w:val="28"/>
        </w:rPr>
      </w:pPr>
      <w:r w:rsidRPr="00097BBB">
        <w:rPr>
          <w:rFonts w:ascii="Calibri" w:hAnsi="Calibri" w:cs="Calibri"/>
          <w:bCs/>
          <w:sz w:val="28"/>
          <w:szCs w:val="28"/>
        </w:rPr>
        <w:t>638.2 For the period or periods covered by any payments under these regulations, the employee shall be considered as though active Federal service had been rendered in a regular position without a break in service.  Compensation shall be adjusted on the basis of the rates of compensation including any allowances or post differentials to which the employee would otherwise be entitled under all applicable statutes other than this act (P.L. 87-304, 75 Stat. 662), as codified in 5 U.S.C. 5521-5527, as reflected in Sections 621.1 and 621.2.  Any adjustments shall also reflect payments made to the employee as authorized by Sections 617 through 618 of these regulations.</w:t>
      </w:r>
    </w:p>
    <w:p w14:paraId="7E8037E0" w14:textId="77777777" w:rsidR="00A868B2" w:rsidRPr="00097BBB" w:rsidRDefault="00A868B2" w:rsidP="00A868B2">
      <w:pPr>
        <w:tabs>
          <w:tab w:val="left" w:pos="1152"/>
          <w:tab w:val="left" w:pos="1728"/>
          <w:tab w:val="left" w:pos="2112"/>
          <w:tab w:val="left" w:pos="2496"/>
          <w:tab w:val="left" w:pos="2784"/>
          <w:tab w:val="left" w:pos="3072"/>
        </w:tabs>
        <w:ind w:left="384" w:right="-284"/>
        <w:rPr>
          <w:rFonts w:ascii="Calibri" w:hAnsi="Calibri" w:cs="Calibri"/>
          <w:bCs/>
          <w:sz w:val="28"/>
          <w:szCs w:val="28"/>
        </w:rPr>
      </w:pPr>
    </w:p>
    <w:p w14:paraId="17EC98DE"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639 </w:t>
      </w:r>
      <w:r w:rsidRPr="00097BBB">
        <w:rPr>
          <w:rFonts w:ascii="Calibri" w:hAnsi="Calibri" w:cs="Calibri"/>
          <w:bCs/>
          <w:sz w:val="28"/>
          <w:szCs w:val="28"/>
          <w:u w:val="single"/>
        </w:rPr>
        <w:t>Employees/Dependents Assigned But Not Arrived at Post</w:t>
      </w:r>
    </w:p>
    <w:p w14:paraId="6AB1464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DE2E70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Employees/dependents who have not yet arrived at the post at the time of the evacuation/departure order are not covered by Chapter 600.  However, under the limited circumstances outlined in Section 245, employees and dependents precluded from proceeding to post may be eligible for payments equivalent to those provided under Chapter 600 of the Standardized Regulations.  Otherwise, when the criteria of Section 245 are not met, dependents who normally would accompany an employee to post will be eligible for involuntary separate maintenance allowance (Section 260) effective the date the employee begins official travel under assignment orders.</w:t>
      </w:r>
    </w:p>
    <w:p w14:paraId="74C565A2"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D4435D" w14:textId="77777777" w:rsidR="00E208BA" w:rsidRDefault="00E208BA" w:rsidP="00A868B2">
      <w:pPr>
        <w:tabs>
          <w:tab w:val="left" w:pos="384"/>
          <w:tab w:val="left" w:pos="768"/>
          <w:tab w:val="left" w:pos="1152"/>
          <w:tab w:val="left" w:pos="1728"/>
          <w:tab w:val="left" w:pos="2112"/>
          <w:tab w:val="left" w:pos="2496"/>
          <w:tab w:val="left" w:pos="2784"/>
          <w:tab w:val="left" w:pos="3072"/>
        </w:tabs>
        <w:ind w:left="1152" w:right="-284" w:hanging="1152"/>
        <w:rPr>
          <w:rFonts w:ascii="Calibri" w:hAnsi="Calibri" w:cs="Calibri"/>
          <w:bCs/>
          <w:sz w:val="28"/>
          <w:szCs w:val="28"/>
        </w:rPr>
      </w:pPr>
    </w:p>
    <w:p w14:paraId="53D8E83E" w14:textId="03AB89DB"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hanging="1152"/>
        <w:rPr>
          <w:rFonts w:ascii="Calibri" w:hAnsi="Calibri" w:cs="Calibri"/>
          <w:bCs/>
          <w:sz w:val="28"/>
          <w:szCs w:val="28"/>
        </w:rPr>
      </w:pPr>
      <w:r w:rsidRPr="00097BBB">
        <w:rPr>
          <w:rFonts w:ascii="Calibri" w:hAnsi="Calibri" w:cs="Calibri"/>
          <w:bCs/>
          <w:sz w:val="28"/>
          <w:szCs w:val="28"/>
        </w:rPr>
        <w:lastRenderedPageBreak/>
        <w:t xml:space="preserve">640 </w:t>
      </w:r>
      <w:r w:rsidRPr="00097BBB">
        <w:rPr>
          <w:rFonts w:ascii="Calibri" w:hAnsi="Calibri" w:cs="Calibri"/>
          <w:bCs/>
          <w:sz w:val="28"/>
          <w:szCs w:val="28"/>
          <w:u w:val="single"/>
        </w:rPr>
        <w:t>APPROVAL OF AGENCY REGULATIONS</w:t>
      </w:r>
    </w:p>
    <w:p w14:paraId="43527E0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EBA5EEF"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641 </w:t>
      </w:r>
      <w:r w:rsidRPr="00097BBB">
        <w:rPr>
          <w:rFonts w:ascii="Calibri" w:hAnsi="Calibri" w:cs="Calibri"/>
          <w:bCs/>
          <w:sz w:val="28"/>
          <w:szCs w:val="28"/>
          <w:u w:val="single"/>
        </w:rPr>
        <w:t>Prior Approval</w:t>
      </w:r>
    </w:p>
    <w:p w14:paraId="5ED8E91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272F14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Executive Order 10982 requires prior approval by the Secretary of State of an agency's regulations which implement Chapter 600 of the Standardized Regulations (GC,FA).  No agency shall make any payment under 5 U.S.C. 5521-5527 until approval has been received.  </w:t>
      </w:r>
    </w:p>
    <w:p w14:paraId="4E9EBCB5"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3ABA4106"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642 </w:t>
      </w:r>
      <w:r w:rsidRPr="00097BBB">
        <w:rPr>
          <w:rFonts w:ascii="Calibri" w:hAnsi="Calibri" w:cs="Calibri"/>
          <w:bCs/>
          <w:sz w:val="28"/>
          <w:szCs w:val="28"/>
          <w:u w:val="single"/>
        </w:rPr>
        <w:t>Approval Procedures</w:t>
      </w:r>
    </w:p>
    <w:p w14:paraId="165D51C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5172DE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The head of an agency may adopt these regulations without change, but the Secretary of State must be so notified before the requirement for prior approval is satisfied.  When an agency proposes to implement regulations that deviate from those provided in this Chapter, prior approval must be obtained from the Secretary of State before implementation.</w:t>
      </w:r>
    </w:p>
    <w:p w14:paraId="35483B33"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F13F649"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643 </w:t>
      </w:r>
      <w:r w:rsidRPr="00097BBB">
        <w:rPr>
          <w:rFonts w:ascii="Calibri" w:hAnsi="Calibri" w:cs="Calibri"/>
          <w:bCs/>
          <w:sz w:val="28"/>
          <w:szCs w:val="28"/>
          <w:u w:val="single"/>
        </w:rPr>
        <w:t>Supplements to Agency Regulations</w:t>
      </w:r>
    </w:p>
    <w:p w14:paraId="2BDC116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4958AA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An agency may issue supplemental instructions so long as they are not inconsistent with approved regulations and prior approval of the Secretary of State has been obtained before implementation. </w:t>
      </w:r>
    </w:p>
    <w:p w14:paraId="67F5969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8"/>
        <w:rPr>
          <w:rFonts w:ascii="Calibri" w:hAnsi="Calibri" w:cs="Calibri"/>
          <w:bCs/>
          <w:sz w:val="28"/>
          <w:szCs w:val="28"/>
        </w:rPr>
      </w:pPr>
    </w:p>
    <w:p w14:paraId="539E075A"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644 </w:t>
      </w:r>
      <w:r w:rsidRPr="00097BBB">
        <w:rPr>
          <w:rFonts w:ascii="Calibri" w:hAnsi="Calibri" w:cs="Calibri"/>
          <w:bCs/>
          <w:sz w:val="28"/>
          <w:szCs w:val="28"/>
          <w:u w:val="single"/>
        </w:rPr>
        <w:t>Reimbursement to Other Agencies</w:t>
      </w:r>
    </w:p>
    <w:p w14:paraId="708CD6E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1CE8CE" w14:textId="7BF6E6A9"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rPr>
          <w:rFonts w:ascii="Calibri" w:hAnsi="Calibri" w:cs="Calibri"/>
          <w:bCs/>
          <w:sz w:val="28"/>
          <w:szCs w:val="28"/>
        </w:rPr>
      </w:pPr>
      <w:r w:rsidRPr="00097BBB">
        <w:rPr>
          <w:rFonts w:ascii="Calibri" w:hAnsi="Calibri" w:cs="Calibri"/>
          <w:bCs/>
          <w:sz w:val="28"/>
          <w:szCs w:val="28"/>
        </w:rPr>
        <w:t xml:space="preserve">If a payment is made to an employee or designated representative by an agency other than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own, the amount and date of payment will be immediately reported to the employee's agency and prompt reimbursement will be made. </w:t>
      </w:r>
    </w:p>
    <w:p w14:paraId="7E1C09F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4B72E7C" w14:textId="77777777" w:rsidR="00A868B2" w:rsidRPr="00097BBB" w:rsidRDefault="00A868B2" w:rsidP="00A868B2">
      <w:pPr>
        <w:tabs>
          <w:tab w:val="left" w:pos="384"/>
          <w:tab w:val="left" w:pos="768"/>
          <w:tab w:val="left" w:pos="1152"/>
          <w:tab w:val="left" w:pos="1728"/>
          <w:tab w:val="left" w:pos="2112"/>
          <w:tab w:val="left" w:pos="2496"/>
          <w:tab w:val="left" w:pos="2784"/>
        </w:tabs>
        <w:ind w:left="2496" w:right="-284" w:hanging="1728"/>
        <w:outlineLvl w:val="0"/>
        <w:rPr>
          <w:rFonts w:ascii="Calibri" w:hAnsi="Calibri" w:cs="Calibri"/>
          <w:bCs/>
          <w:sz w:val="28"/>
          <w:szCs w:val="28"/>
        </w:rPr>
      </w:pPr>
      <w:r w:rsidRPr="00097BBB">
        <w:rPr>
          <w:rFonts w:ascii="Calibri" w:hAnsi="Calibri" w:cs="Calibri"/>
          <w:bCs/>
          <w:sz w:val="28"/>
          <w:szCs w:val="28"/>
        </w:rPr>
        <w:t xml:space="preserve">645 </w:t>
      </w:r>
      <w:r w:rsidRPr="00097BBB">
        <w:rPr>
          <w:rFonts w:ascii="Calibri" w:hAnsi="Calibri" w:cs="Calibri"/>
          <w:bCs/>
          <w:sz w:val="28"/>
          <w:szCs w:val="28"/>
          <w:u w:val="single"/>
        </w:rPr>
        <w:t>Agencies with Approved Regulations</w:t>
      </w:r>
      <w:r w:rsidRPr="00097BBB">
        <w:rPr>
          <w:rFonts w:ascii="Calibri" w:hAnsi="Calibri" w:cs="Calibri"/>
          <w:bCs/>
          <w:sz w:val="28"/>
          <w:szCs w:val="28"/>
        </w:rPr>
        <w:t xml:space="preserve">  (Eff. 09/27/2020; TL:SR 1004)</w:t>
      </w:r>
    </w:p>
    <w:p w14:paraId="527F184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0D3FFD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880" w:right="-284" w:hanging="1728"/>
        <w:outlineLvl w:val="0"/>
        <w:rPr>
          <w:rFonts w:ascii="Calibri" w:hAnsi="Calibri" w:cs="Calibri"/>
          <w:bCs/>
          <w:sz w:val="28"/>
          <w:szCs w:val="28"/>
        </w:rPr>
      </w:pPr>
      <w:r w:rsidRPr="00097BBB">
        <w:rPr>
          <w:rFonts w:ascii="Calibri" w:hAnsi="Calibri" w:cs="Calibri"/>
          <w:bCs/>
          <w:sz w:val="28"/>
          <w:szCs w:val="28"/>
        </w:rPr>
        <w:t>Agencies which have regulations approved by the Secretary of State:</w:t>
      </w:r>
    </w:p>
    <w:p w14:paraId="100B9C7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880" w:right="-284" w:hanging="1728"/>
        <w:outlineLvl w:val="0"/>
        <w:rPr>
          <w:rFonts w:ascii="Calibri" w:hAnsi="Calibri" w:cs="Calibri"/>
          <w:bCs/>
          <w:sz w:val="28"/>
          <w:szCs w:val="28"/>
        </w:rPr>
      </w:pPr>
    </w:p>
    <w:p w14:paraId="287EAA0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2880" w:right="-284" w:hanging="1728"/>
        <w:outlineLvl w:val="0"/>
        <w:rPr>
          <w:rFonts w:ascii="Calibri" w:hAnsi="Calibri" w:cs="Calibri"/>
          <w:bCs/>
          <w:sz w:val="28"/>
          <w:szCs w:val="28"/>
        </w:rPr>
      </w:pPr>
      <w:r w:rsidRPr="00097BBB">
        <w:rPr>
          <w:rFonts w:ascii="Calibri" w:hAnsi="Calibri" w:cs="Calibri"/>
          <w:bCs/>
          <w:sz w:val="28"/>
          <w:szCs w:val="28"/>
        </w:rPr>
        <w:lastRenderedPageBreak/>
        <w:t>Agency for International Development</w:t>
      </w:r>
    </w:p>
    <w:p w14:paraId="1E4E4AE7"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 xml:space="preserve">Agriculture, Department of </w:t>
      </w:r>
    </w:p>
    <w:p w14:paraId="3C9C50C4"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8"/>
        <w:outlineLvl w:val="0"/>
        <w:rPr>
          <w:rFonts w:ascii="Calibri" w:hAnsi="Calibri" w:cs="Calibri"/>
          <w:bCs/>
          <w:sz w:val="28"/>
          <w:szCs w:val="28"/>
        </w:rPr>
      </w:pPr>
      <w:r w:rsidRPr="00097BBB">
        <w:rPr>
          <w:rFonts w:ascii="Calibri" w:hAnsi="Calibri" w:cs="Calibri"/>
          <w:bCs/>
          <w:sz w:val="28"/>
          <w:szCs w:val="28"/>
        </w:rPr>
        <w:t>American Battle Monuments Commission</w:t>
      </w:r>
    </w:p>
    <w:p w14:paraId="53D348A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Commerce, Department of</w:t>
      </w:r>
    </w:p>
    <w:p w14:paraId="6B979D50"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Defense, Department of</w:t>
      </w:r>
    </w:p>
    <w:p w14:paraId="327AF40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Education, Department of</w:t>
      </w:r>
    </w:p>
    <w:p w14:paraId="31F1AFCD"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Energy, Department of</w:t>
      </w:r>
    </w:p>
    <w:p w14:paraId="1FF228D6"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General Accounting Office</w:t>
      </w:r>
    </w:p>
    <w:p w14:paraId="281559A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General Services Administration</w:t>
      </w:r>
    </w:p>
    <w:p w14:paraId="561D598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Health and Human Services, Department of</w:t>
      </w:r>
    </w:p>
    <w:p w14:paraId="3F012FB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Homeland Security, Department of</w:t>
      </w:r>
    </w:p>
    <w:p w14:paraId="2B8F7F5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Interior, Department of the</w:t>
      </w:r>
    </w:p>
    <w:p w14:paraId="3B1588A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Justice, Department of</w:t>
      </w:r>
    </w:p>
    <w:p w14:paraId="4428F45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Labor, Department of</w:t>
      </w:r>
    </w:p>
    <w:p w14:paraId="7231AC5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National Aeronautics and Space Administration</w:t>
      </w:r>
    </w:p>
    <w:p w14:paraId="76ADEC3B"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National Science Foundation</w:t>
      </w:r>
    </w:p>
    <w:p w14:paraId="094C973C"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Peace Corps</w:t>
      </w:r>
    </w:p>
    <w:p w14:paraId="5A529FC1"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State, Department of</w:t>
      </w:r>
    </w:p>
    <w:p w14:paraId="2EC7897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Transportation, Department of</w:t>
      </w:r>
    </w:p>
    <w:p w14:paraId="37F1E968"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Treasury, Department of the</w:t>
      </w:r>
    </w:p>
    <w:p w14:paraId="56941DAF"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Veterans Affairs, Department of</w:t>
      </w:r>
    </w:p>
    <w:p w14:paraId="0B43B9CA" w14:textId="77777777" w:rsidR="00A868B2" w:rsidRPr="00097BBB" w:rsidRDefault="00A868B2" w:rsidP="00A868B2">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bookmarkEnd w:id="15"/>
    <w:p w14:paraId="0C2516CF" w14:textId="77777777" w:rsidR="00332443" w:rsidRPr="00097BBB" w:rsidRDefault="00332443" w:rsidP="00332443">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bookmarkEnd w:id="16"/>
    <w:p w14:paraId="05E8C4E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sectPr w:rsidR="003E3947" w:rsidRPr="00097BBB" w:rsidSect="00AF7291">
          <w:headerReference w:type="default" r:id="rId70"/>
          <w:pgSz w:w="12240" w:h="15840" w:code="1"/>
          <w:pgMar w:top="1440" w:right="1800" w:bottom="1440" w:left="1440" w:header="720" w:footer="720" w:gutter="0"/>
          <w:cols w:space="720"/>
        </w:sectPr>
      </w:pPr>
    </w:p>
    <w:p w14:paraId="4DD703F2"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lastRenderedPageBreak/>
        <w:t xml:space="preserve">CHAPTER 650 DANGER PAY ALLOWANCE (Last </w:t>
      </w:r>
      <w:r w:rsidR="00996AD6" w:rsidRPr="00097BBB">
        <w:rPr>
          <w:rFonts w:ascii="Calibri" w:hAnsi="Calibri" w:cs="Calibri"/>
          <w:bCs/>
          <w:sz w:val="28"/>
          <w:szCs w:val="28"/>
          <w:u w:val="single"/>
        </w:rPr>
        <w:t>u</w:t>
      </w:r>
      <w:r w:rsidRPr="00097BBB">
        <w:rPr>
          <w:rFonts w:ascii="Calibri" w:hAnsi="Calibri" w:cs="Calibri"/>
          <w:bCs/>
          <w:sz w:val="28"/>
          <w:szCs w:val="28"/>
          <w:u w:val="single"/>
        </w:rPr>
        <w:t xml:space="preserve">pdated </w:t>
      </w:r>
      <w:r w:rsidR="00996AD6" w:rsidRPr="00097BBB">
        <w:rPr>
          <w:rFonts w:ascii="Calibri" w:hAnsi="Calibri" w:cs="Calibri"/>
          <w:bCs/>
          <w:sz w:val="28"/>
          <w:szCs w:val="28"/>
          <w:u w:val="single"/>
        </w:rPr>
        <w:t>1</w:t>
      </w:r>
      <w:r w:rsidR="0094255D" w:rsidRPr="00097BBB">
        <w:rPr>
          <w:rFonts w:ascii="Calibri" w:hAnsi="Calibri" w:cs="Calibri"/>
          <w:bCs/>
          <w:sz w:val="28"/>
          <w:szCs w:val="28"/>
          <w:u w:val="single"/>
        </w:rPr>
        <w:t>2</w:t>
      </w:r>
      <w:r w:rsidR="00996AD6" w:rsidRPr="00097BBB">
        <w:rPr>
          <w:rFonts w:ascii="Calibri" w:hAnsi="Calibri" w:cs="Calibri"/>
          <w:bCs/>
          <w:sz w:val="28"/>
          <w:szCs w:val="28"/>
          <w:u w:val="single"/>
        </w:rPr>
        <w:t>/</w:t>
      </w:r>
      <w:r w:rsidR="0094255D" w:rsidRPr="00097BBB">
        <w:rPr>
          <w:rFonts w:ascii="Calibri" w:hAnsi="Calibri" w:cs="Calibri"/>
          <w:bCs/>
          <w:sz w:val="28"/>
          <w:szCs w:val="28"/>
          <w:u w:val="single"/>
        </w:rPr>
        <w:t>13</w:t>
      </w:r>
      <w:r w:rsidR="00996AD6" w:rsidRPr="00097BBB">
        <w:rPr>
          <w:rFonts w:ascii="Calibri" w:hAnsi="Calibri" w:cs="Calibri"/>
          <w:bCs/>
          <w:sz w:val="28"/>
          <w:szCs w:val="28"/>
          <w:u w:val="single"/>
        </w:rPr>
        <w:t>/2015</w:t>
      </w:r>
      <w:r w:rsidR="00996AD6" w:rsidRPr="00097BBB">
        <w:rPr>
          <w:rFonts w:ascii="Calibri" w:hAnsi="Calibri" w:cs="Calibri"/>
          <w:bCs/>
          <w:sz w:val="28"/>
          <w:szCs w:val="28"/>
        </w:rPr>
        <w:t>)</w:t>
      </w:r>
    </w:p>
    <w:p w14:paraId="4CBF4AE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1AA7B81"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651 </w:t>
      </w:r>
      <w:r w:rsidRPr="00097BBB">
        <w:rPr>
          <w:rFonts w:ascii="Calibri" w:hAnsi="Calibri" w:cs="Calibri"/>
          <w:bCs/>
          <w:sz w:val="28"/>
          <w:szCs w:val="28"/>
          <w:u w:val="single"/>
        </w:rPr>
        <w:t>Definitions</w:t>
      </w:r>
    </w:p>
    <w:p w14:paraId="6450E50B"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0E6FC764"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432" w:right="-284"/>
        <w:rPr>
          <w:rFonts w:ascii="Calibri" w:hAnsi="Calibri" w:cs="Calibri"/>
          <w:bCs/>
          <w:sz w:val="28"/>
          <w:szCs w:val="28"/>
        </w:rPr>
      </w:pPr>
      <w:r w:rsidRPr="00097BBB">
        <w:rPr>
          <w:rFonts w:ascii="Calibri" w:hAnsi="Calibri" w:cs="Calibri"/>
          <w:bCs/>
          <w:sz w:val="28"/>
          <w:szCs w:val="28"/>
        </w:rPr>
        <w:t>For the purpose of this chapter:</w:t>
      </w:r>
    </w:p>
    <w:p w14:paraId="71410C7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788E3F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8" w:hanging="389"/>
        <w:outlineLvl w:val="0"/>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Danger Pay Allowance</w:t>
      </w:r>
      <w:r w:rsidRPr="00097BBB">
        <w:rPr>
          <w:rFonts w:ascii="Calibri" w:hAnsi="Calibri" w:cs="Calibri"/>
          <w:bCs/>
          <w:sz w:val="28"/>
          <w:szCs w:val="28"/>
        </w:rPr>
        <w:t>" means the additional compensation of up to 35 percent over basic compensation granted to employees (Section 031 and 040i) for service at designated danger pay posts, pursuant to Section 5928, Title 5, United States Code (Section 2311, Foreign Service Act of 1980) and the provisions of this chapter. (eff. 03/05/06 TL:SR 661)</w:t>
      </w:r>
    </w:p>
    <w:p w14:paraId="099F2CF7"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3A8CC138"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8" w:hanging="389"/>
        <w:outlineLvl w:val="0"/>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Danger Pay Post</w:t>
      </w:r>
      <w:r w:rsidRPr="00097BBB">
        <w:rPr>
          <w:rFonts w:ascii="Calibri" w:hAnsi="Calibri" w:cs="Calibri"/>
          <w:bCs/>
          <w:sz w:val="28"/>
          <w:szCs w:val="28"/>
        </w:rPr>
        <w:t>" means:</w:t>
      </w:r>
    </w:p>
    <w:p w14:paraId="44DD51B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7995BC0A"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1. a place listed individually in Section 920 which has been so designated by the Secretary of State;</w:t>
      </w:r>
    </w:p>
    <w:p w14:paraId="005BB98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outlineLvl w:val="0"/>
        <w:rPr>
          <w:rFonts w:ascii="Calibri" w:hAnsi="Calibri" w:cs="Calibri"/>
          <w:bCs/>
          <w:sz w:val="28"/>
          <w:szCs w:val="28"/>
        </w:rPr>
      </w:pPr>
    </w:p>
    <w:p w14:paraId="59EA420B"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2. a place which is not listed individually in Section 920 but which is located in a country or area which has been so designated by the Secretary of State.</w:t>
      </w:r>
    </w:p>
    <w:p w14:paraId="0AF4887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2236D94"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8" w:hanging="389"/>
        <w:outlineLvl w:val="0"/>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Detail</w:t>
      </w:r>
      <w:r w:rsidRPr="00097BBB">
        <w:rPr>
          <w:rFonts w:ascii="Calibri" w:hAnsi="Calibri" w:cs="Calibri"/>
          <w:bCs/>
          <w:sz w:val="28"/>
          <w:szCs w:val="28"/>
        </w:rPr>
        <w:t>” means detail as defined by Section 040p, for a minimum of four (4) cumulative hours    in one day, at a place designated a danger pay area . All periods of leave while present at such place of detail may be included to meet the four hour requirement, but days of absence away from the designated post or country/area may not be included.  Employees transiting a post who are inadvertently detained thereat for four (4) hours or more shall be considered on detail.</w:t>
      </w:r>
    </w:p>
    <w:p w14:paraId="042FC3C0" w14:textId="77777777" w:rsidR="003E3947" w:rsidRPr="00097BBB" w:rsidRDefault="003E3947" w:rsidP="003E3947">
      <w:pPr>
        <w:rPr>
          <w:rFonts w:ascii="Calibri" w:hAnsi="Calibri" w:cs="Calibri"/>
          <w:bCs/>
          <w:sz w:val="28"/>
          <w:szCs w:val="28"/>
        </w:rPr>
      </w:pPr>
    </w:p>
    <w:p w14:paraId="37754F54" w14:textId="65FE3B6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1152" w:right="-288" w:hanging="389"/>
        <w:outlineLvl w:val="0"/>
        <w:rPr>
          <w:rFonts w:ascii="Calibri" w:hAnsi="Calibri" w:cs="Calibri"/>
          <w:bCs/>
          <w:sz w:val="28"/>
          <w:szCs w:val="28"/>
        </w:rPr>
      </w:pPr>
      <w:r w:rsidRPr="00097BBB">
        <w:rPr>
          <w:rFonts w:ascii="Calibri" w:hAnsi="Calibri" w:cs="Calibri"/>
          <w:bCs/>
          <w:sz w:val="28"/>
          <w:szCs w:val="28"/>
        </w:rPr>
        <w:t>d. "</w:t>
      </w:r>
      <w:r w:rsidRPr="00097BBB">
        <w:rPr>
          <w:rFonts w:ascii="Calibri" w:hAnsi="Calibri" w:cs="Calibri"/>
          <w:bCs/>
          <w:sz w:val="28"/>
          <w:szCs w:val="28"/>
          <w:u w:val="single"/>
        </w:rPr>
        <w:t>Day</w:t>
      </w:r>
      <w:r w:rsidRPr="00097BBB">
        <w:rPr>
          <w:rFonts w:ascii="Calibri" w:hAnsi="Calibri" w:cs="Calibri"/>
          <w:bCs/>
          <w:sz w:val="28"/>
          <w:szCs w:val="28"/>
        </w:rPr>
        <w:t xml:space="preserve">" When an employee is detailed to a danger pay post or area four hours or more, </w:t>
      </w:r>
      <w:r w:rsidR="00C77752" w:rsidRPr="00097BBB">
        <w:rPr>
          <w:rFonts w:ascii="Calibri" w:hAnsi="Calibri" w:cs="Calibri"/>
          <w:bCs/>
          <w:sz w:val="28"/>
          <w:szCs w:val="28"/>
        </w:rPr>
        <w:t xml:space="preserve">they </w:t>
      </w:r>
      <w:r w:rsidRPr="00097BBB">
        <w:rPr>
          <w:rFonts w:ascii="Calibri" w:hAnsi="Calibri" w:cs="Calibri"/>
          <w:bCs/>
          <w:sz w:val="28"/>
          <w:szCs w:val="28"/>
        </w:rPr>
        <w:t>may receive the danger pay allowance for the full day.</w:t>
      </w:r>
    </w:p>
    <w:p w14:paraId="2A71144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39684737" w14:textId="77777777" w:rsidR="00E208BA" w:rsidRDefault="00E208BA"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4F2465B9" w14:textId="166B9CBA"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u w:val="single"/>
        </w:rPr>
      </w:pPr>
      <w:r w:rsidRPr="00097BBB">
        <w:rPr>
          <w:rFonts w:ascii="Calibri" w:hAnsi="Calibri" w:cs="Calibri"/>
          <w:bCs/>
          <w:sz w:val="28"/>
          <w:szCs w:val="28"/>
        </w:rPr>
        <w:lastRenderedPageBreak/>
        <w:t xml:space="preserve">652 </w:t>
      </w:r>
      <w:r w:rsidRPr="00097BBB">
        <w:rPr>
          <w:rFonts w:ascii="Calibri" w:hAnsi="Calibri" w:cs="Calibri"/>
          <w:bCs/>
          <w:sz w:val="28"/>
          <w:szCs w:val="28"/>
          <w:u w:val="single"/>
        </w:rPr>
        <w:t>Scope</w:t>
      </w:r>
    </w:p>
    <w:p w14:paraId="425F5A4D"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5F180B9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a. The danger pay allowance is designed to provide additional compensation above basic compensation to all U.S. Government civilian employees, including Chiefs of Mission, for service at places in foreign areas where there exist conditions of civil insurrection,</w:t>
      </w:r>
      <w:r w:rsidR="00E914AB" w:rsidRPr="00097BBB">
        <w:rPr>
          <w:rFonts w:ascii="Calibri" w:hAnsi="Calibri" w:cs="Calibri"/>
          <w:bCs/>
          <w:sz w:val="28"/>
          <w:szCs w:val="28"/>
        </w:rPr>
        <w:t xml:space="preserve"> </w:t>
      </w:r>
      <w:r w:rsidRPr="00097BBB">
        <w:rPr>
          <w:rFonts w:ascii="Calibri" w:hAnsi="Calibri" w:cs="Calibri"/>
          <w:bCs/>
          <w:sz w:val="28"/>
          <w:szCs w:val="28"/>
        </w:rPr>
        <w:t>civil war, terrorism or wartime conditions which threaten physical harm or imminent danger to the health or well-being of an employee.  These conditions do not include acts characterized chiefly as economic crime.</w:t>
      </w:r>
    </w:p>
    <w:p w14:paraId="3882AFD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089FFC0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b. The danger pay allowance may be granted separately from any grant of post differential in Chapter 500 and may be granted at foreign posts or country/areas which have no post differential.</w:t>
      </w:r>
    </w:p>
    <w:p w14:paraId="7C958D15"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10526355"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c. The danger pay allowance, if prescribed, is in lieu of any difficult to staff incentive differential authorized at post, which may have been in effect at the post at the time of designation as a danger pay post to the extent that combined payments may not exceed 35 percent of basic compensation. (eff. 03/05/06 TL:SR 661)</w:t>
      </w:r>
    </w:p>
    <w:p w14:paraId="43B95B5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38F2F46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d. The danger pay allowance is in lieu of that part of the hardship post differential rate (Chapter 500) at a post which is attributable to political violence</w:t>
      </w:r>
      <w:r w:rsidR="00996AD6" w:rsidRPr="00097BBB">
        <w:rPr>
          <w:rFonts w:ascii="Calibri" w:hAnsi="Calibri" w:cs="Calibri"/>
          <w:bCs/>
          <w:sz w:val="28"/>
          <w:szCs w:val="28"/>
        </w:rPr>
        <w:t xml:space="preserve"> and terrorism</w:t>
      </w:r>
      <w:r w:rsidRPr="00097BBB">
        <w:rPr>
          <w:rFonts w:ascii="Calibri" w:hAnsi="Calibri" w:cs="Calibri"/>
          <w:bCs/>
          <w:sz w:val="28"/>
          <w:szCs w:val="28"/>
        </w:rPr>
        <w:t>.  Consequently, the rate of post differential may be reduced while danger pay allowance is in effect to avoid dual crediting for political violence</w:t>
      </w:r>
      <w:r w:rsidR="00996AD6" w:rsidRPr="00097BBB">
        <w:rPr>
          <w:rFonts w:ascii="Calibri" w:hAnsi="Calibri" w:cs="Calibri"/>
          <w:bCs/>
          <w:sz w:val="28"/>
          <w:szCs w:val="28"/>
        </w:rPr>
        <w:t xml:space="preserve"> and terrorism</w:t>
      </w:r>
      <w:r w:rsidRPr="00097BBB">
        <w:rPr>
          <w:rFonts w:ascii="Calibri" w:hAnsi="Calibri" w:cs="Calibri"/>
          <w:bCs/>
          <w:sz w:val="28"/>
          <w:szCs w:val="28"/>
        </w:rPr>
        <w:t>.  However, combined danger pay</w:t>
      </w:r>
      <w:r w:rsidR="00996AD6" w:rsidRPr="00097BBB">
        <w:rPr>
          <w:rFonts w:ascii="Calibri" w:hAnsi="Calibri" w:cs="Calibri"/>
          <w:bCs/>
          <w:sz w:val="28"/>
          <w:szCs w:val="28"/>
        </w:rPr>
        <w:t>,</w:t>
      </w:r>
      <w:r w:rsidRPr="00097BBB">
        <w:rPr>
          <w:rFonts w:ascii="Calibri" w:hAnsi="Calibri" w:cs="Calibri"/>
          <w:bCs/>
          <w:sz w:val="28"/>
          <w:szCs w:val="28"/>
        </w:rPr>
        <w:t xml:space="preserve"> post </w:t>
      </w:r>
      <w:r w:rsidR="00996AD6" w:rsidRPr="00097BBB">
        <w:rPr>
          <w:rFonts w:ascii="Calibri" w:hAnsi="Calibri" w:cs="Calibri"/>
          <w:bCs/>
          <w:sz w:val="28"/>
          <w:szCs w:val="28"/>
        </w:rPr>
        <w:t xml:space="preserve">hardship </w:t>
      </w:r>
      <w:r w:rsidRPr="00097BBB">
        <w:rPr>
          <w:rFonts w:ascii="Calibri" w:hAnsi="Calibri" w:cs="Calibri"/>
          <w:bCs/>
          <w:sz w:val="28"/>
          <w:szCs w:val="28"/>
        </w:rPr>
        <w:t>differential</w:t>
      </w:r>
      <w:r w:rsidR="00996AD6" w:rsidRPr="00097BBB">
        <w:rPr>
          <w:rFonts w:ascii="Calibri" w:hAnsi="Calibri" w:cs="Calibri"/>
          <w:bCs/>
          <w:sz w:val="28"/>
          <w:szCs w:val="28"/>
        </w:rPr>
        <w:t>, and difficult-to-staff incentive differential</w:t>
      </w:r>
      <w:r w:rsidRPr="00097BBB">
        <w:rPr>
          <w:rFonts w:ascii="Calibri" w:hAnsi="Calibri" w:cs="Calibri"/>
          <w:bCs/>
          <w:sz w:val="28"/>
          <w:szCs w:val="28"/>
        </w:rPr>
        <w:t xml:space="preserve"> for each employee will be at least five percent of basic compensation above the previous combined post</w:t>
      </w:r>
      <w:r w:rsidR="00996AD6" w:rsidRPr="00097BBB">
        <w:rPr>
          <w:rFonts w:ascii="Calibri" w:hAnsi="Calibri" w:cs="Calibri"/>
          <w:bCs/>
          <w:sz w:val="28"/>
          <w:szCs w:val="28"/>
        </w:rPr>
        <w:t xml:space="preserve"> hardship</w:t>
      </w:r>
      <w:r w:rsidRPr="00097BBB">
        <w:rPr>
          <w:rFonts w:ascii="Calibri" w:hAnsi="Calibri" w:cs="Calibri"/>
          <w:bCs/>
          <w:sz w:val="28"/>
          <w:szCs w:val="28"/>
        </w:rPr>
        <w:t xml:space="preserve"> differential and </w:t>
      </w:r>
      <w:r w:rsidR="00996AD6" w:rsidRPr="00097BBB">
        <w:rPr>
          <w:rFonts w:ascii="Calibri" w:hAnsi="Calibri" w:cs="Calibri"/>
          <w:bCs/>
          <w:sz w:val="28"/>
          <w:szCs w:val="28"/>
        </w:rPr>
        <w:t>difficult-to-staff</w:t>
      </w:r>
      <w:r w:rsidRPr="00097BBB">
        <w:rPr>
          <w:rFonts w:ascii="Calibri" w:hAnsi="Calibri" w:cs="Calibri"/>
          <w:bCs/>
          <w:sz w:val="28"/>
          <w:szCs w:val="28"/>
        </w:rPr>
        <w:t xml:space="preserve"> incentive differential in effect at the post.</w:t>
      </w:r>
      <w:r w:rsidR="00996AD6" w:rsidRPr="00097BBB">
        <w:rPr>
          <w:rFonts w:ascii="Calibri" w:hAnsi="Calibri" w:cs="Calibri"/>
          <w:bCs/>
          <w:sz w:val="28"/>
          <w:szCs w:val="28"/>
        </w:rPr>
        <w:t xml:space="preserve"> (eff. 10/4/2015 TL:SR 874)</w:t>
      </w:r>
    </w:p>
    <w:p w14:paraId="5B97B3D1"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5DA37E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e. The amount of the danger pay cannot exceed 35 percent of basic compensation. (eff. 03/05/06 TL:SR 661)</w:t>
      </w:r>
    </w:p>
    <w:p w14:paraId="7FA0B1F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52D7A738"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 xml:space="preserve">f. </w:t>
      </w:r>
      <w:r w:rsidR="00E914AB" w:rsidRPr="00097BBB">
        <w:rPr>
          <w:rFonts w:ascii="Calibri" w:hAnsi="Calibri" w:cs="Calibri"/>
          <w:bCs/>
          <w:sz w:val="28"/>
          <w:szCs w:val="28"/>
        </w:rPr>
        <w:t xml:space="preserve">The amount of danger pay allowance shall be at the rates of 15, 25, or 35 percent, based on the determined level of danger and the presence of </w:t>
      </w:r>
      <w:r w:rsidR="00E914AB" w:rsidRPr="00097BBB">
        <w:rPr>
          <w:rFonts w:ascii="Calibri" w:hAnsi="Calibri" w:cs="Calibri"/>
          <w:bCs/>
          <w:sz w:val="28"/>
          <w:szCs w:val="28"/>
        </w:rPr>
        <w:lastRenderedPageBreak/>
        <w:t xml:space="preserve">non-essential personnel and dependents at post.  Except in the case of danger pay granted pursuant to subsection "g" of this section, the amount of danger pay allowance shall be at the rates </w:t>
      </w:r>
      <w:r w:rsidR="0094255D" w:rsidRPr="00097BBB">
        <w:rPr>
          <w:rFonts w:ascii="Calibri" w:hAnsi="Calibri" w:cs="Calibri"/>
          <w:bCs/>
          <w:sz w:val="28"/>
          <w:szCs w:val="28"/>
        </w:rPr>
        <w:t>prescribed in this subsection. (eff. 12/13/15 TL:SR 879)</w:t>
      </w:r>
    </w:p>
    <w:p w14:paraId="3636F792"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75C468EA"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73" w:right="-288" w:hanging="389"/>
        <w:outlineLvl w:val="0"/>
        <w:rPr>
          <w:rFonts w:ascii="Calibri" w:hAnsi="Calibri" w:cs="Calibri"/>
          <w:bCs/>
          <w:sz w:val="28"/>
          <w:szCs w:val="28"/>
        </w:rPr>
      </w:pPr>
      <w:r w:rsidRPr="00097BBB">
        <w:rPr>
          <w:rFonts w:ascii="Calibri" w:hAnsi="Calibri" w:cs="Calibri"/>
          <w:bCs/>
          <w:sz w:val="28"/>
          <w:szCs w:val="28"/>
        </w:rPr>
        <w:t>g. Under circumstances defined by the Secretary of State, a danger pay allowance may be granted to civilian employees who accompany U.S. military forces designated by the Secretary of Defense as eligible for imminent danger pay.  The Secretary of State will define the area of application for civilian employees and the amount of danger pay shall be the same flat rate amount paid to uniformed military personnel as imminent danger pay.  Danger pay authorized under this subparagraph will not be paid for periods of time that the employee either receives danger pay authorized under subparagraph "f" or post differential that would duplicate political violence credit.</w:t>
      </w:r>
    </w:p>
    <w:p w14:paraId="0AF9C0C9"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u w:val="single"/>
        </w:rPr>
      </w:pPr>
    </w:p>
    <w:p w14:paraId="2A65A887"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653 </w:t>
      </w:r>
      <w:r w:rsidRPr="00097BBB">
        <w:rPr>
          <w:rFonts w:ascii="Calibri" w:hAnsi="Calibri" w:cs="Calibri"/>
          <w:bCs/>
          <w:sz w:val="28"/>
          <w:szCs w:val="28"/>
          <w:u w:val="single"/>
        </w:rPr>
        <w:t>Basis for Danger Pay Allowance</w:t>
      </w:r>
    </w:p>
    <w:p w14:paraId="18FEFDCA"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095AF17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653.1 </w:t>
      </w:r>
      <w:r w:rsidRPr="00097BBB">
        <w:rPr>
          <w:rFonts w:ascii="Calibri" w:hAnsi="Calibri" w:cs="Calibri"/>
          <w:bCs/>
          <w:sz w:val="28"/>
          <w:szCs w:val="28"/>
          <w:u w:val="single"/>
        </w:rPr>
        <w:t>Designation</w:t>
      </w:r>
    </w:p>
    <w:p w14:paraId="00ED6BB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2F4957D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20" w:right="-288"/>
        <w:rPr>
          <w:rFonts w:ascii="Calibri" w:hAnsi="Calibri" w:cs="Calibri"/>
          <w:bCs/>
          <w:sz w:val="28"/>
          <w:szCs w:val="28"/>
        </w:rPr>
      </w:pPr>
      <w:r w:rsidRPr="00097BBB">
        <w:rPr>
          <w:rFonts w:ascii="Calibri" w:hAnsi="Calibri" w:cs="Calibri"/>
          <w:bCs/>
          <w:sz w:val="28"/>
          <w:szCs w:val="28"/>
        </w:rPr>
        <w:t>A danger pay allowance is established by the Secretary of State when, and only when, civil insurrection, civil war, terrorism or wartime conditions threaten physical harm or immine</w:t>
      </w:r>
      <w:r w:rsidR="005B6B24" w:rsidRPr="00097BBB">
        <w:rPr>
          <w:rFonts w:ascii="Calibri" w:hAnsi="Calibri" w:cs="Calibri"/>
          <w:bCs/>
          <w:sz w:val="28"/>
          <w:szCs w:val="28"/>
        </w:rPr>
        <w:t>nt danger to the health or well-</w:t>
      </w:r>
      <w:r w:rsidRPr="00097BBB">
        <w:rPr>
          <w:rFonts w:ascii="Calibri" w:hAnsi="Calibri" w:cs="Calibri"/>
          <w:bCs/>
          <w:sz w:val="28"/>
          <w:szCs w:val="28"/>
        </w:rPr>
        <w:t xml:space="preserve">being of a majority of employees officially stationed or detailed at a post or country/area in a foreign area.  To determine whether the situation meets the danger pay criteria, the Department of State (Office of Allowances) </w:t>
      </w:r>
      <w:r w:rsidR="0094255D" w:rsidRPr="00097BBB">
        <w:rPr>
          <w:rFonts w:ascii="Calibri" w:hAnsi="Calibri" w:cs="Calibri"/>
          <w:bCs/>
          <w:sz w:val="28"/>
          <w:szCs w:val="28"/>
        </w:rPr>
        <w:t>will conduct a regular</w:t>
      </w:r>
      <w:r w:rsidRPr="00097BBB">
        <w:rPr>
          <w:rFonts w:ascii="Calibri" w:hAnsi="Calibri" w:cs="Calibri"/>
          <w:bCs/>
          <w:sz w:val="28"/>
          <w:szCs w:val="28"/>
        </w:rPr>
        <w:t xml:space="preserve"> review.  The Director of the Office of Allowances will chair a working group which will make a recommendation to the Assistant Secretary of State for Administration concerning a danger pay designation.</w:t>
      </w:r>
      <w:r w:rsidR="0094255D" w:rsidRPr="00097BBB">
        <w:rPr>
          <w:rFonts w:ascii="Calibri" w:hAnsi="Calibri" w:cs="Calibri"/>
          <w:bCs/>
          <w:sz w:val="28"/>
          <w:szCs w:val="28"/>
        </w:rPr>
        <w:t xml:space="preserve"> (eff. 12/13/15 TL:SR 879)</w:t>
      </w:r>
    </w:p>
    <w:p w14:paraId="2BBCAF1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275C486A" w14:textId="77777777" w:rsidR="00E208BA" w:rsidRDefault="00E208BA"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p>
    <w:p w14:paraId="1EDE3A14" w14:textId="77777777" w:rsidR="00E208BA" w:rsidRDefault="00E208BA"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p>
    <w:p w14:paraId="7954E61A" w14:textId="77777777" w:rsidR="00E208BA" w:rsidRDefault="00E208BA"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p>
    <w:p w14:paraId="2679D736" w14:textId="77777777" w:rsidR="00E208BA" w:rsidRDefault="00E208BA"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p>
    <w:p w14:paraId="00953F90" w14:textId="6A219C66"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lastRenderedPageBreak/>
        <w:t xml:space="preserve">653.2 </w:t>
      </w:r>
      <w:r w:rsidRPr="00097BBB">
        <w:rPr>
          <w:rFonts w:ascii="Calibri" w:hAnsi="Calibri" w:cs="Calibri"/>
          <w:bCs/>
          <w:sz w:val="28"/>
          <w:szCs w:val="28"/>
          <w:u w:val="single"/>
        </w:rPr>
        <w:t>Criterion</w:t>
      </w:r>
    </w:p>
    <w:p w14:paraId="78B4365D"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34967513"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20" w:right="-288"/>
        <w:rPr>
          <w:rFonts w:ascii="Calibri" w:hAnsi="Calibri" w:cs="Calibri"/>
          <w:bCs/>
          <w:sz w:val="28"/>
          <w:szCs w:val="28"/>
        </w:rPr>
      </w:pPr>
      <w:r w:rsidRPr="00097BBB">
        <w:rPr>
          <w:rFonts w:ascii="Calibri" w:hAnsi="Calibri" w:cs="Calibri"/>
          <w:bCs/>
          <w:sz w:val="28"/>
          <w:szCs w:val="28"/>
        </w:rPr>
        <w:t>In general, the conditions described under Section 652a and 653.1 must be such that there must exist a continuing threat of physical harm or imminent danger to health or well</w:t>
      </w:r>
      <w:r w:rsidR="005B6B24" w:rsidRPr="00097BBB">
        <w:rPr>
          <w:rFonts w:ascii="Calibri" w:hAnsi="Calibri" w:cs="Calibri"/>
          <w:bCs/>
          <w:sz w:val="28"/>
          <w:szCs w:val="28"/>
        </w:rPr>
        <w:t>-</w:t>
      </w:r>
      <w:r w:rsidRPr="00097BBB">
        <w:rPr>
          <w:rFonts w:ascii="Calibri" w:hAnsi="Calibri" w:cs="Calibri"/>
          <w:bCs/>
          <w:sz w:val="28"/>
          <w:szCs w:val="28"/>
        </w:rPr>
        <w:t xml:space="preserve"> being of employees at the post.</w:t>
      </w:r>
    </w:p>
    <w:p w14:paraId="0B163B17"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EE58505"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653.3 </w:t>
      </w:r>
      <w:r w:rsidRPr="00097BBB">
        <w:rPr>
          <w:rFonts w:ascii="Calibri" w:hAnsi="Calibri" w:cs="Calibri"/>
          <w:bCs/>
          <w:sz w:val="28"/>
          <w:szCs w:val="28"/>
          <w:u w:val="single"/>
        </w:rPr>
        <w:t>Periodic Review</w:t>
      </w:r>
    </w:p>
    <w:p w14:paraId="762CFC56"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36D96242"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20" w:right="-288"/>
        <w:rPr>
          <w:rFonts w:ascii="Calibri" w:hAnsi="Calibri" w:cs="Calibri"/>
          <w:bCs/>
          <w:sz w:val="28"/>
          <w:szCs w:val="28"/>
        </w:rPr>
      </w:pPr>
      <w:r w:rsidRPr="00097BBB">
        <w:rPr>
          <w:rFonts w:ascii="Calibri" w:hAnsi="Calibri" w:cs="Calibri"/>
          <w:bCs/>
          <w:sz w:val="28"/>
          <w:szCs w:val="28"/>
        </w:rPr>
        <w:t xml:space="preserve">Posts designated for danger pay </w:t>
      </w:r>
      <w:r w:rsidR="0094255D" w:rsidRPr="00097BBB">
        <w:rPr>
          <w:rFonts w:ascii="Calibri" w:hAnsi="Calibri" w:cs="Calibri"/>
          <w:bCs/>
          <w:sz w:val="28"/>
          <w:szCs w:val="28"/>
        </w:rPr>
        <w:t>will undergo a review of conditions on an annual basis,</w:t>
      </w:r>
      <w:r w:rsidRPr="00097BBB">
        <w:rPr>
          <w:rFonts w:ascii="Calibri" w:hAnsi="Calibri" w:cs="Calibri"/>
          <w:bCs/>
          <w:sz w:val="28"/>
          <w:szCs w:val="28"/>
        </w:rPr>
        <w:t xml:space="preserve"> or more frequently when necessary.  The danger pay working group will use </w:t>
      </w:r>
      <w:r w:rsidR="0094255D" w:rsidRPr="00097BBB">
        <w:rPr>
          <w:rFonts w:ascii="Calibri" w:hAnsi="Calibri" w:cs="Calibri"/>
          <w:bCs/>
          <w:sz w:val="28"/>
          <w:szCs w:val="28"/>
        </w:rPr>
        <w:t>Government security reports</w:t>
      </w:r>
      <w:r w:rsidRPr="00097BBB">
        <w:rPr>
          <w:rFonts w:ascii="Calibri" w:hAnsi="Calibri" w:cs="Calibri"/>
          <w:bCs/>
          <w:sz w:val="28"/>
          <w:szCs w:val="28"/>
        </w:rPr>
        <w:t xml:space="preserve"> to review conditions at danger pay allowance posts to ensure that the allowance continues only during the existence of conditions justifying such payment.  As a result of such reviews, the danger pay allowance for a particular post may be modified or removed at any time.</w:t>
      </w:r>
      <w:r w:rsidR="0094255D" w:rsidRPr="00097BBB">
        <w:rPr>
          <w:rFonts w:ascii="Calibri" w:hAnsi="Calibri" w:cs="Calibri"/>
          <w:bCs/>
          <w:sz w:val="28"/>
          <w:szCs w:val="28"/>
        </w:rPr>
        <w:t xml:space="preserve"> (eff. 12/13/15 TL:SR 879)</w:t>
      </w:r>
    </w:p>
    <w:p w14:paraId="4C9B50E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7D7C4A7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654 </w:t>
      </w:r>
      <w:r w:rsidRPr="00097BBB">
        <w:rPr>
          <w:rFonts w:ascii="Calibri" w:hAnsi="Calibri" w:cs="Calibri"/>
          <w:bCs/>
          <w:sz w:val="28"/>
          <w:szCs w:val="28"/>
          <w:u w:val="single"/>
        </w:rPr>
        <w:t>Danger Pay Allowance Applicable to Post</w:t>
      </w:r>
      <w:r w:rsidRPr="00097BBB">
        <w:rPr>
          <w:rFonts w:ascii="Calibri" w:hAnsi="Calibri" w:cs="Calibri"/>
          <w:bCs/>
          <w:sz w:val="28"/>
          <w:szCs w:val="28"/>
        </w:rPr>
        <w:t xml:space="preserve"> (Section 040h)</w:t>
      </w:r>
    </w:p>
    <w:p w14:paraId="2442BF08"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2FA7681B"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654.1 </w:t>
      </w:r>
      <w:r w:rsidRPr="00097BBB">
        <w:rPr>
          <w:rFonts w:ascii="Calibri" w:hAnsi="Calibri" w:cs="Calibri"/>
          <w:bCs/>
          <w:sz w:val="28"/>
          <w:szCs w:val="28"/>
          <w:u w:val="single"/>
        </w:rPr>
        <w:t>Commencement</w:t>
      </w:r>
    </w:p>
    <w:p w14:paraId="44519140"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083E1BF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20" w:right="-288"/>
        <w:rPr>
          <w:rFonts w:ascii="Calibri" w:hAnsi="Calibri" w:cs="Calibri"/>
          <w:bCs/>
          <w:sz w:val="28"/>
          <w:szCs w:val="28"/>
        </w:rPr>
      </w:pPr>
      <w:r w:rsidRPr="00097BBB">
        <w:rPr>
          <w:rFonts w:ascii="Calibri" w:hAnsi="Calibri" w:cs="Calibri"/>
          <w:bCs/>
          <w:sz w:val="28"/>
          <w:szCs w:val="28"/>
        </w:rPr>
        <w:t>Danger pay allowance commences on the date of designation by the Secretary of State for employees present at the post on assignment or detail, and on the date of arrival at post for subsequently assigned or detailed employees or for employees returning to post after temporary absence.</w:t>
      </w:r>
    </w:p>
    <w:p w14:paraId="51C4ADA6"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8"/>
        <w:rPr>
          <w:rFonts w:ascii="Calibri" w:hAnsi="Calibri" w:cs="Calibri"/>
          <w:bCs/>
          <w:sz w:val="28"/>
          <w:szCs w:val="28"/>
        </w:rPr>
      </w:pPr>
    </w:p>
    <w:p w14:paraId="014692FF"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u w:val="single"/>
        </w:rPr>
      </w:pPr>
      <w:r w:rsidRPr="00097BBB">
        <w:rPr>
          <w:rFonts w:ascii="Calibri" w:hAnsi="Calibri" w:cs="Calibri"/>
          <w:bCs/>
          <w:sz w:val="28"/>
          <w:szCs w:val="28"/>
        </w:rPr>
        <w:t xml:space="preserve">654.2 </w:t>
      </w:r>
      <w:r w:rsidRPr="00097BBB">
        <w:rPr>
          <w:rFonts w:ascii="Calibri" w:hAnsi="Calibri" w:cs="Calibri"/>
          <w:bCs/>
          <w:sz w:val="28"/>
          <w:szCs w:val="28"/>
          <w:u w:val="single"/>
        </w:rPr>
        <w:t>Termination</w:t>
      </w:r>
    </w:p>
    <w:p w14:paraId="0B820460"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outlineLvl w:val="0"/>
        <w:rPr>
          <w:rFonts w:ascii="Calibri" w:hAnsi="Calibri" w:cs="Calibri"/>
          <w:bCs/>
          <w:sz w:val="28"/>
          <w:szCs w:val="28"/>
        </w:rPr>
      </w:pPr>
    </w:p>
    <w:p w14:paraId="15EE9226"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720" w:right="-288"/>
        <w:rPr>
          <w:rFonts w:ascii="Calibri" w:hAnsi="Calibri" w:cs="Calibri"/>
          <w:bCs/>
          <w:sz w:val="28"/>
          <w:szCs w:val="28"/>
        </w:rPr>
      </w:pPr>
      <w:r w:rsidRPr="00097BBB">
        <w:rPr>
          <w:rFonts w:ascii="Calibri" w:hAnsi="Calibri" w:cs="Calibri"/>
          <w:bCs/>
          <w:sz w:val="28"/>
          <w:szCs w:val="28"/>
        </w:rPr>
        <w:t>The danger pay allowance terminates as of the close of business on the day the designation is removed by the Secretary of State, or the day the employee departs the post for any reason for a post or country/area not designated for the danger pay allowance.</w:t>
      </w:r>
    </w:p>
    <w:p w14:paraId="7C696E6A"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8"/>
        <w:rPr>
          <w:rFonts w:ascii="Calibri" w:hAnsi="Calibri" w:cs="Calibri"/>
          <w:bCs/>
          <w:sz w:val="28"/>
          <w:szCs w:val="28"/>
        </w:rPr>
      </w:pPr>
    </w:p>
    <w:p w14:paraId="14B40F1C" w14:textId="77777777" w:rsidR="00E208BA" w:rsidRDefault="00E208BA"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52A22EF" w14:textId="77777777" w:rsidR="00E208BA" w:rsidRDefault="00E208BA"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73BDE050" w14:textId="5AF431DF"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655 </w:t>
      </w:r>
      <w:r w:rsidRPr="00097BBB">
        <w:rPr>
          <w:rFonts w:ascii="Calibri" w:hAnsi="Calibri" w:cs="Calibri"/>
          <w:bCs/>
          <w:sz w:val="28"/>
          <w:szCs w:val="28"/>
          <w:u w:val="single"/>
        </w:rPr>
        <w:t>Danger Pay Allowance on Detail</w:t>
      </w:r>
    </w:p>
    <w:p w14:paraId="565352C6"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559B5D8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Employees on detail at a danger pay post may be granted the danger pay allowance at the prescribed rate for all days of detail at such post except for days of absence from the post in a post or area not designated for the danger pay allowance.  Note:  Danger Pay is paid only for hours for which basic compensation is paid.</w:t>
      </w:r>
    </w:p>
    <w:p w14:paraId="4460F271"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5641BB6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656 </w:t>
      </w:r>
      <w:r w:rsidRPr="00097BBB">
        <w:rPr>
          <w:rFonts w:ascii="Calibri" w:hAnsi="Calibri" w:cs="Calibri"/>
          <w:bCs/>
          <w:sz w:val="28"/>
          <w:szCs w:val="28"/>
          <w:u w:val="single"/>
        </w:rPr>
        <w:t>Payments</w:t>
      </w:r>
    </w:p>
    <w:p w14:paraId="32C057C2"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u w:val="single"/>
        </w:rPr>
      </w:pPr>
    </w:p>
    <w:p w14:paraId="17F37D6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656.1 </w:t>
      </w:r>
      <w:r w:rsidRPr="00097BBB">
        <w:rPr>
          <w:rFonts w:ascii="Calibri" w:hAnsi="Calibri" w:cs="Calibri"/>
          <w:bCs/>
          <w:sz w:val="28"/>
          <w:szCs w:val="28"/>
          <w:u w:val="single"/>
        </w:rPr>
        <w:t>Full-time, Temporary and Intermittent Employees</w:t>
      </w:r>
    </w:p>
    <w:p w14:paraId="731F912A"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1D10FEE8"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The danger pay allowance for full-time employees and employees appointed for temporary periods (section </w:t>
      </w:r>
      <w:r w:rsidR="007542F0" w:rsidRPr="00097BBB">
        <w:rPr>
          <w:rFonts w:ascii="Calibri" w:hAnsi="Calibri" w:cs="Calibri"/>
          <w:bCs/>
          <w:sz w:val="28"/>
          <w:szCs w:val="28"/>
        </w:rPr>
        <w:t>031</w:t>
      </w:r>
      <w:r w:rsidRPr="00097BBB">
        <w:rPr>
          <w:rFonts w:ascii="Calibri" w:hAnsi="Calibri" w:cs="Calibri"/>
          <w:bCs/>
          <w:sz w:val="28"/>
          <w:szCs w:val="28"/>
        </w:rPr>
        <w:t>.3 and 031.4) shall be at the percentage of basic compensation established for the post.  For part-time regularly scheduled employees and intermittent employees the danger pay allowance shall be computed at the prescribed percentage of basic compensation earned during the applicable pay period.</w:t>
      </w:r>
    </w:p>
    <w:p w14:paraId="536C1F48" w14:textId="77777777" w:rsidR="00E208BA" w:rsidRDefault="00E208BA" w:rsidP="00E208BA">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694B31FD" w14:textId="23962DEA" w:rsidR="003E3947" w:rsidRPr="00097BBB" w:rsidRDefault="003E3947" w:rsidP="00E208BA">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656.2 </w:t>
      </w:r>
      <w:r w:rsidRPr="00097BBB">
        <w:rPr>
          <w:rFonts w:ascii="Calibri" w:hAnsi="Calibri" w:cs="Calibri"/>
          <w:bCs/>
          <w:sz w:val="28"/>
          <w:szCs w:val="28"/>
          <w:u w:val="single"/>
        </w:rPr>
        <w:t>No Ceiling on Payments</w:t>
      </w:r>
    </w:p>
    <w:p w14:paraId="04C9A13D"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463B4AF8"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The danger pay allowance is not subject to any ceiling which would provide a payment less than the full percentage rate prescribed for the post.</w:t>
      </w:r>
    </w:p>
    <w:p w14:paraId="6BB7F391"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rPr>
      </w:pPr>
    </w:p>
    <w:p w14:paraId="0B07FBF6"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rPr>
          <w:rFonts w:ascii="Calibri" w:hAnsi="Calibri" w:cs="Calibri"/>
          <w:bCs/>
          <w:sz w:val="28"/>
          <w:szCs w:val="28"/>
          <w:u w:val="single"/>
        </w:rPr>
      </w:pPr>
      <w:r w:rsidRPr="00097BBB">
        <w:rPr>
          <w:rFonts w:ascii="Calibri" w:hAnsi="Calibri" w:cs="Calibri"/>
          <w:bCs/>
          <w:sz w:val="28"/>
          <w:szCs w:val="28"/>
        </w:rPr>
        <w:t xml:space="preserve">657 </w:t>
      </w:r>
      <w:r w:rsidRPr="00097BBB">
        <w:rPr>
          <w:rFonts w:ascii="Calibri" w:hAnsi="Calibri" w:cs="Calibri"/>
          <w:bCs/>
          <w:sz w:val="28"/>
          <w:szCs w:val="28"/>
          <w:u w:val="single"/>
        </w:rPr>
        <w:t>Exclusion of Danger Pay Allowance from Step Pay Increase Computations</w:t>
      </w:r>
    </w:p>
    <w:p w14:paraId="4C59D0A0"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right="-284"/>
        <w:outlineLvl w:val="0"/>
        <w:rPr>
          <w:rFonts w:ascii="Calibri" w:hAnsi="Calibri" w:cs="Calibri"/>
          <w:bCs/>
          <w:sz w:val="28"/>
          <w:szCs w:val="28"/>
        </w:rPr>
      </w:pPr>
    </w:p>
    <w:p w14:paraId="2CA5762C"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Payment of the danger pay allowance shall not be construed as part of basic compensation for computing within-grade, step, merit pay increases and Senior Executive Service or Senior Foreign Service bonuses.</w:t>
      </w:r>
    </w:p>
    <w:p w14:paraId="62B34CF9"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pPr>
    </w:p>
    <w:p w14:paraId="139CE83E" w14:textId="77777777" w:rsidR="003E3947" w:rsidRPr="00097BBB" w:rsidRDefault="003E3947" w:rsidP="003E3947">
      <w:pPr>
        <w:tabs>
          <w:tab w:val="left" w:pos="384"/>
          <w:tab w:val="left" w:pos="768"/>
          <w:tab w:val="left" w:pos="1152"/>
          <w:tab w:val="left" w:pos="1536"/>
          <w:tab w:val="left" w:pos="2112"/>
          <w:tab w:val="left" w:pos="2496"/>
          <w:tab w:val="left" w:pos="2784"/>
          <w:tab w:val="left" w:pos="3072"/>
        </w:tabs>
        <w:ind w:left="384" w:right="-284"/>
        <w:rPr>
          <w:rFonts w:ascii="Calibri" w:hAnsi="Calibri" w:cs="Calibri"/>
          <w:bCs/>
          <w:sz w:val="28"/>
          <w:szCs w:val="28"/>
        </w:rPr>
        <w:sectPr w:rsidR="003E3947" w:rsidRPr="00097BBB" w:rsidSect="002730DF">
          <w:headerReference w:type="default" r:id="rId71"/>
          <w:pgSz w:w="12240" w:h="15840" w:code="1"/>
          <w:pgMar w:top="1440" w:right="1800" w:bottom="1440" w:left="1440" w:header="720" w:footer="720" w:gutter="0"/>
          <w:cols w:space="720"/>
        </w:sectPr>
      </w:pPr>
    </w:p>
    <w:p w14:paraId="058648B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lastRenderedPageBreak/>
        <w:t>DEFENSE DEPARTMENT TEACHERS (Last Updated 1/14/2001)</w:t>
      </w:r>
    </w:p>
    <w:p w14:paraId="0B9FBB0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9D666F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137E0E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710 </w:t>
      </w:r>
      <w:r w:rsidRPr="00097BBB">
        <w:rPr>
          <w:rFonts w:ascii="Calibri" w:hAnsi="Calibri" w:cs="Calibri"/>
          <w:bCs/>
          <w:sz w:val="28"/>
          <w:szCs w:val="28"/>
          <w:u w:val="single"/>
        </w:rPr>
        <w:t>GENERAL</w:t>
      </w:r>
    </w:p>
    <w:p w14:paraId="57BBBDF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8742BA3" w14:textId="77777777" w:rsidR="003E3947" w:rsidRPr="00097BBB" w:rsidRDefault="003E3947" w:rsidP="003E3947">
      <w:pPr>
        <w:tabs>
          <w:tab w:val="left" w:pos="0"/>
          <w:tab w:val="left" w:pos="384"/>
          <w:tab w:val="left" w:pos="768"/>
          <w:tab w:val="left" w:pos="1728"/>
          <w:tab w:val="left" w:pos="2112"/>
          <w:tab w:val="left" w:pos="2496"/>
          <w:tab w:val="left" w:pos="2784"/>
          <w:tab w:val="left" w:pos="3072"/>
        </w:tabs>
        <w:ind w:left="768" w:right="-284"/>
        <w:rPr>
          <w:rFonts w:ascii="Calibri" w:hAnsi="Calibri" w:cs="Calibri"/>
          <w:bCs/>
          <w:sz w:val="28"/>
          <w:szCs w:val="28"/>
        </w:rPr>
      </w:pPr>
      <w:r w:rsidRPr="00097BBB">
        <w:rPr>
          <w:rFonts w:ascii="Calibri" w:hAnsi="Calibri" w:cs="Calibri"/>
          <w:bCs/>
          <w:sz w:val="28"/>
          <w:szCs w:val="28"/>
        </w:rPr>
        <w:t>Under the general provisions of Chapter 000 and the modifying provisions of this chapter, a teacher (Section 040n) who is assigned to a teaching position at a post (Section 040h) may be granted quarters allowances in accordance with Chapter 100, cost-of-living allowances in accordance with Chapter 200, be paid a post differential in accordance with Chapter 500, and may be paid a difficult to staff incentive differential in accordance with Chapter 1000.</w:t>
      </w:r>
    </w:p>
    <w:p w14:paraId="7BBAEF4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hanging="1152"/>
        <w:rPr>
          <w:rFonts w:ascii="Calibri" w:hAnsi="Calibri" w:cs="Calibri"/>
          <w:bCs/>
          <w:sz w:val="28"/>
          <w:szCs w:val="28"/>
        </w:rPr>
      </w:pPr>
    </w:p>
    <w:p w14:paraId="4D7A08D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720 </w:t>
      </w:r>
      <w:r w:rsidRPr="00097BBB">
        <w:rPr>
          <w:rFonts w:ascii="Calibri" w:hAnsi="Calibri" w:cs="Calibri"/>
          <w:bCs/>
          <w:sz w:val="28"/>
          <w:szCs w:val="28"/>
          <w:u w:val="single"/>
        </w:rPr>
        <w:t>ALLOWANCES - SPECIAL RULES</w:t>
      </w:r>
    </w:p>
    <w:p w14:paraId="5DB2647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FC612B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112" w:right="-284" w:hanging="1728"/>
        <w:outlineLvl w:val="0"/>
        <w:rPr>
          <w:rFonts w:ascii="Calibri" w:hAnsi="Calibri" w:cs="Calibri"/>
          <w:bCs/>
          <w:sz w:val="28"/>
          <w:szCs w:val="28"/>
        </w:rPr>
      </w:pPr>
      <w:r w:rsidRPr="00097BBB">
        <w:rPr>
          <w:rFonts w:ascii="Calibri" w:hAnsi="Calibri" w:cs="Calibri"/>
          <w:bCs/>
          <w:sz w:val="28"/>
          <w:szCs w:val="28"/>
        </w:rPr>
        <w:t xml:space="preserve">721 </w:t>
      </w:r>
      <w:r w:rsidRPr="00097BBB">
        <w:rPr>
          <w:rFonts w:ascii="Calibri" w:hAnsi="Calibri" w:cs="Calibri"/>
          <w:bCs/>
          <w:sz w:val="28"/>
          <w:szCs w:val="28"/>
          <w:u w:val="single"/>
        </w:rPr>
        <w:t>Commencement of Grant After Early Arrival</w:t>
      </w:r>
    </w:p>
    <w:p w14:paraId="0CC7A66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247ADA9" w14:textId="75BCE6D9"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Where a teacher who is not entitled to a living quarters allowance under Section 723.1 for personal convenience arrives at the post in advance of the date normally scheduled by the agency, the date of arrival for commencement of any quarters allowance grant shall be considered to be the date after actual arrival on which </w:t>
      </w:r>
      <w:r w:rsidR="00C77752" w:rsidRPr="00097BBB">
        <w:rPr>
          <w:rFonts w:ascii="Calibri" w:hAnsi="Calibri" w:cs="Calibri"/>
          <w:bCs/>
          <w:sz w:val="28"/>
          <w:szCs w:val="28"/>
        </w:rPr>
        <w:t xml:space="preserve">they </w:t>
      </w:r>
      <w:r w:rsidRPr="00097BBB">
        <w:rPr>
          <w:rFonts w:ascii="Calibri" w:hAnsi="Calibri" w:cs="Calibri"/>
          <w:bCs/>
          <w:sz w:val="28"/>
          <w:szCs w:val="28"/>
        </w:rPr>
        <w:t>enter into pay status in a teaching position.</w:t>
      </w:r>
    </w:p>
    <w:p w14:paraId="72DE09F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B31B70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112" w:right="-284" w:hanging="1728"/>
        <w:outlineLvl w:val="0"/>
        <w:rPr>
          <w:rFonts w:ascii="Calibri" w:hAnsi="Calibri" w:cs="Calibri"/>
          <w:bCs/>
          <w:sz w:val="28"/>
          <w:szCs w:val="28"/>
        </w:rPr>
      </w:pPr>
      <w:r w:rsidRPr="00097BBB">
        <w:rPr>
          <w:rFonts w:ascii="Calibri" w:hAnsi="Calibri" w:cs="Calibri"/>
          <w:bCs/>
          <w:sz w:val="28"/>
          <w:szCs w:val="28"/>
        </w:rPr>
        <w:t xml:space="preserve">722 </w:t>
      </w:r>
      <w:r w:rsidRPr="00097BBB">
        <w:rPr>
          <w:rFonts w:ascii="Calibri" w:hAnsi="Calibri" w:cs="Calibri"/>
          <w:bCs/>
          <w:sz w:val="28"/>
          <w:szCs w:val="28"/>
          <w:u w:val="single"/>
        </w:rPr>
        <w:t>Termination of Grant</w:t>
      </w:r>
    </w:p>
    <w:p w14:paraId="4D466C8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1BDE4E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An allowance grant (except a quarters allowance grant provided for under Section 723), not otherwise terminated under applicable sections of these regulations, shall terminate at the end of the teacher's required work status in a teaching position at the post, including any period of authorized annual leave with pay immediately following such status.</w:t>
      </w:r>
    </w:p>
    <w:p w14:paraId="0D039A2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E3CDBD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112" w:right="-284" w:hanging="1728"/>
        <w:outlineLvl w:val="0"/>
        <w:rPr>
          <w:rFonts w:ascii="Calibri" w:hAnsi="Calibri" w:cs="Calibri"/>
          <w:bCs/>
          <w:sz w:val="28"/>
          <w:szCs w:val="28"/>
        </w:rPr>
      </w:pPr>
      <w:r w:rsidRPr="00097BBB">
        <w:rPr>
          <w:rFonts w:ascii="Calibri" w:hAnsi="Calibri" w:cs="Calibri"/>
          <w:bCs/>
          <w:sz w:val="28"/>
          <w:szCs w:val="28"/>
        </w:rPr>
        <w:t xml:space="preserve">723 </w:t>
      </w:r>
      <w:r w:rsidRPr="00097BBB">
        <w:rPr>
          <w:rFonts w:ascii="Calibri" w:hAnsi="Calibri" w:cs="Calibri"/>
          <w:bCs/>
          <w:sz w:val="28"/>
          <w:szCs w:val="28"/>
          <w:u w:val="single"/>
        </w:rPr>
        <w:t>Quarters Allowances</w:t>
      </w:r>
    </w:p>
    <w:p w14:paraId="5FCBEBD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D22FA7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outlineLvl w:val="0"/>
        <w:rPr>
          <w:rFonts w:ascii="Calibri" w:hAnsi="Calibri" w:cs="Calibri"/>
          <w:bCs/>
          <w:sz w:val="28"/>
          <w:szCs w:val="28"/>
        </w:rPr>
      </w:pPr>
      <w:r w:rsidRPr="00097BBB">
        <w:rPr>
          <w:rFonts w:ascii="Calibri" w:hAnsi="Calibri" w:cs="Calibri"/>
          <w:bCs/>
          <w:sz w:val="28"/>
          <w:szCs w:val="28"/>
        </w:rPr>
        <w:t xml:space="preserve">723.1 </w:t>
      </w:r>
      <w:r w:rsidRPr="00097BBB">
        <w:rPr>
          <w:rFonts w:ascii="Calibri" w:hAnsi="Calibri" w:cs="Calibri"/>
          <w:bCs/>
          <w:sz w:val="28"/>
          <w:szCs w:val="28"/>
          <w:u w:val="single"/>
        </w:rPr>
        <w:t>Continuation During Recess Period</w:t>
      </w:r>
    </w:p>
    <w:p w14:paraId="31F0320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BCEFBE" w14:textId="74598F1E"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The living quarters allowance grant authorized under Section 130 shall be continued during the recess period immediately preceding the next school year for a teacher who is in a teaching position at the close of a school year and who agrees in writing to serve as a teacher for the next school year.  If, however, a teacher who has agreed in writing to serve as a teacher for the next school year does not report for service at the beginning of that school year, </w:t>
      </w:r>
      <w:r w:rsidR="00C77752" w:rsidRPr="00097BBB">
        <w:rPr>
          <w:rFonts w:ascii="Calibri" w:hAnsi="Calibri" w:cs="Calibri"/>
          <w:bCs/>
          <w:sz w:val="28"/>
          <w:szCs w:val="28"/>
        </w:rPr>
        <w:t xml:space="preserve">they </w:t>
      </w:r>
      <w:r w:rsidRPr="00097BBB">
        <w:rPr>
          <w:rFonts w:ascii="Calibri" w:hAnsi="Calibri" w:cs="Calibri"/>
          <w:bCs/>
          <w:sz w:val="28"/>
          <w:szCs w:val="28"/>
        </w:rPr>
        <w:t xml:space="preserve">shall, except for reasons beyond </w:t>
      </w:r>
      <w:r w:rsidR="00C77752" w:rsidRPr="00097BBB">
        <w:rPr>
          <w:rFonts w:ascii="Calibri" w:hAnsi="Calibri" w:cs="Calibri"/>
          <w:bCs/>
          <w:sz w:val="28"/>
          <w:szCs w:val="28"/>
        </w:rPr>
        <w:t xml:space="preserve">their </w:t>
      </w:r>
      <w:r w:rsidRPr="00097BBB">
        <w:rPr>
          <w:rFonts w:ascii="Calibri" w:hAnsi="Calibri" w:cs="Calibri"/>
          <w:bCs/>
          <w:sz w:val="28"/>
          <w:szCs w:val="28"/>
        </w:rPr>
        <w:t xml:space="preserve">control and acceptable to the Department of Defense, be obligated to the United States in an amount equal to any quarters allowance which </w:t>
      </w:r>
      <w:r w:rsidR="00C77752" w:rsidRPr="00097BBB">
        <w:rPr>
          <w:rFonts w:ascii="Calibri" w:hAnsi="Calibri" w:cs="Calibri"/>
          <w:bCs/>
          <w:sz w:val="28"/>
          <w:szCs w:val="28"/>
        </w:rPr>
        <w:t xml:space="preserve">they </w:t>
      </w:r>
      <w:r w:rsidRPr="00097BBB">
        <w:rPr>
          <w:rFonts w:ascii="Calibri" w:hAnsi="Calibri" w:cs="Calibri"/>
          <w:bCs/>
          <w:sz w:val="28"/>
          <w:szCs w:val="28"/>
        </w:rPr>
        <w:t xml:space="preserve">may have received during the recess period, or in an amount equal to the reasonable value of any Government quarters which </w:t>
      </w:r>
      <w:r w:rsidR="00C77752" w:rsidRPr="00097BBB">
        <w:rPr>
          <w:rFonts w:ascii="Calibri" w:hAnsi="Calibri" w:cs="Calibri"/>
          <w:bCs/>
          <w:sz w:val="28"/>
          <w:szCs w:val="28"/>
        </w:rPr>
        <w:t xml:space="preserve">they </w:t>
      </w:r>
      <w:r w:rsidRPr="00097BBB">
        <w:rPr>
          <w:rFonts w:ascii="Calibri" w:hAnsi="Calibri" w:cs="Calibri"/>
          <w:bCs/>
          <w:sz w:val="28"/>
          <w:szCs w:val="28"/>
        </w:rPr>
        <w:t xml:space="preserve">occupied, or the storage which </w:t>
      </w:r>
      <w:r w:rsidR="00C77752" w:rsidRPr="00097BBB">
        <w:rPr>
          <w:rFonts w:ascii="Calibri" w:hAnsi="Calibri" w:cs="Calibri"/>
          <w:bCs/>
          <w:sz w:val="28"/>
          <w:szCs w:val="28"/>
        </w:rPr>
        <w:t xml:space="preserve">they were </w:t>
      </w:r>
      <w:r w:rsidRPr="00097BBB">
        <w:rPr>
          <w:rFonts w:ascii="Calibri" w:hAnsi="Calibri" w:cs="Calibri"/>
          <w:bCs/>
          <w:sz w:val="28"/>
          <w:szCs w:val="28"/>
        </w:rPr>
        <w:t>furnished during that period, or both, as the case may be in accordance with Section 7 of the Defense Department Overseas Teachers Pay and Personnel Practices Act (P.L. 86-91), as amended by P.L. 87-172.</w:t>
      </w:r>
    </w:p>
    <w:p w14:paraId="79462FC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4A2CFE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outlineLvl w:val="0"/>
        <w:rPr>
          <w:rFonts w:ascii="Calibri" w:hAnsi="Calibri" w:cs="Calibri"/>
          <w:bCs/>
          <w:sz w:val="28"/>
          <w:szCs w:val="28"/>
        </w:rPr>
      </w:pPr>
      <w:r w:rsidRPr="00097BBB">
        <w:rPr>
          <w:rFonts w:ascii="Calibri" w:hAnsi="Calibri" w:cs="Calibri"/>
          <w:bCs/>
          <w:sz w:val="28"/>
          <w:szCs w:val="28"/>
        </w:rPr>
        <w:t xml:space="preserve">723.2 </w:t>
      </w:r>
      <w:r w:rsidRPr="00097BBB">
        <w:rPr>
          <w:rFonts w:ascii="Calibri" w:hAnsi="Calibri" w:cs="Calibri"/>
          <w:bCs/>
          <w:sz w:val="28"/>
          <w:szCs w:val="28"/>
          <w:u w:val="single"/>
        </w:rPr>
        <w:t>Continuation While Awaiting Authorized Transportation</w:t>
      </w:r>
    </w:p>
    <w:p w14:paraId="450E0A1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6A6BB6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 living quarters allowance grant may be continued through the date of departure from the post for a teacher who, at any time and regardless of pay status, is required to await authorized transportation.  As an alternative, a temporary lodging allowance (Section 120) may be paid for a period not in excess of one month prior to final departure from the post.</w:t>
      </w:r>
    </w:p>
    <w:p w14:paraId="0571039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BA46EA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outlineLvl w:val="0"/>
        <w:rPr>
          <w:rFonts w:ascii="Calibri" w:hAnsi="Calibri" w:cs="Calibri"/>
          <w:bCs/>
          <w:sz w:val="28"/>
          <w:szCs w:val="28"/>
        </w:rPr>
      </w:pPr>
      <w:r w:rsidRPr="00097BBB">
        <w:rPr>
          <w:rFonts w:ascii="Calibri" w:hAnsi="Calibri" w:cs="Calibri"/>
          <w:bCs/>
          <w:sz w:val="28"/>
          <w:szCs w:val="28"/>
        </w:rPr>
        <w:t xml:space="preserve">723.3 </w:t>
      </w:r>
      <w:r w:rsidRPr="00097BBB">
        <w:rPr>
          <w:rFonts w:ascii="Calibri" w:hAnsi="Calibri" w:cs="Calibri"/>
          <w:bCs/>
          <w:sz w:val="28"/>
          <w:szCs w:val="28"/>
          <w:u w:val="single"/>
        </w:rPr>
        <w:t>Limitation During Recess Period</w:t>
      </w:r>
    </w:p>
    <w:p w14:paraId="4E360DF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AC22B33" w14:textId="2AD47553"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The Government quarters or storage furnished, in accordance with the law cited in Section 723.1, or quarters allowance granted, to a teacher shall be in lieu of any quarters or quarters allowances to which </w:t>
      </w:r>
      <w:r w:rsidR="00C77752" w:rsidRPr="00097BBB">
        <w:rPr>
          <w:rFonts w:ascii="Calibri" w:hAnsi="Calibri" w:cs="Calibri"/>
          <w:bCs/>
          <w:sz w:val="28"/>
          <w:szCs w:val="28"/>
        </w:rPr>
        <w:t xml:space="preserve">they </w:t>
      </w:r>
      <w:r w:rsidRPr="00097BBB">
        <w:rPr>
          <w:rFonts w:ascii="Calibri" w:hAnsi="Calibri" w:cs="Calibri"/>
          <w:bCs/>
          <w:sz w:val="28"/>
          <w:szCs w:val="28"/>
        </w:rPr>
        <w:t>otherwise might be entitled by reason of employment in another position during any recess period between two school years.</w:t>
      </w:r>
    </w:p>
    <w:p w14:paraId="56000A0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A8DD22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ight="-284"/>
        <w:outlineLvl w:val="0"/>
        <w:rPr>
          <w:rFonts w:ascii="Calibri" w:hAnsi="Calibri" w:cs="Calibri"/>
          <w:bCs/>
          <w:sz w:val="28"/>
          <w:szCs w:val="28"/>
        </w:rPr>
      </w:pPr>
      <w:r w:rsidRPr="00097BBB">
        <w:rPr>
          <w:rFonts w:ascii="Calibri" w:hAnsi="Calibri" w:cs="Calibri"/>
          <w:bCs/>
          <w:sz w:val="28"/>
          <w:szCs w:val="28"/>
        </w:rPr>
        <w:t xml:space="preserve">724 </w:t>
      </w:r>
      <w:r w:rsidRPr="00097BBB">
        <w:rPr>
          <w:rFonts w:ascii="Calibri" w:hAnsi="Calibri" w:cs="Calibri"/>
          <w:bCs/>
          <w:sz w:val="28"/>
          <w:szCs w:val="28"/>
          <w:u w:val="single"/>
        </w:rPr>
        <w:t>Cost-of-Living Allowances</w:t>
      </w:r>
    </w:p>
    <w:p w14:paraId="0DC549E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4B06A1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u w:val="single"/>
        </w:rPr>
      </w:pPr>
      <w:r w:rsidRPr="00097BBB">
        <w:rPr>
          <w:rFonts w:ascii="Calibri" w:hAnsi="Calibri" w:cs="Calibri"/>
          <w:bCs/>
          <w:sz w:val="28"/>
          <w:szCs w:val="28"/>
        </w:rPr>
        <w:t xml:space="preserve">724.1 </w:t>
      </w:r>
      <w:r w:rsidRPr="00097BBB">
        <w:rPr>
          <w:rFonts w:ascii="Calibri" w:hAnsi="Calibri" w:cs="Calibri"/>
          <w:bCs/>
          <w:sz w:val="28"/>
          <w:szCs w:val="28"/>
          <w:u w:val="single"/>
        </w:rPr>
        <w:t>Annual Salary Computation</w:t>
      </w:r>
    </w:p>
    <w:p w14:paraId="5EE40D3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p>
    <w:p w14:paraId="6DDCBF2A" w14:textId="33A5BBB5"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 xml:space="preserve">The annual basic compensation of a summer school teacher shall be computed by multiplying </w:t>
      </w:r>
      <w:r w:rsidR="00C77752" w:rsidRPr="00097BBB">
        <w:rPr>
          <w:rFonts w:ascii="Calibri" w:hAnsi="Calibri" w:cs="Calibri"/>
          <w:bCs/>
          <w:sz w:val="28"/>
          <w:szCs w:val="28"/>
        </w:rPr>
        <w:t xml:space="preserve">their </w:t>
      </w:r>
      <w:r w:rsidRPr="00097BBB">
        <w:rPr>
          <w:rFonts w:ascii="Calibri" w:hAnsi="Calibri" w:cs="Calibri"/>
          <w:bCs/>
          <w:sz w:val="28"/>
          <w:szCs w:val="28"/>
        </w:rPr>
        <w:t>daily rate of pay by 260.</w:t>
      </w:r>
    </w:p>
    <w:p w14:paraId="489E9E9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0836520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 xml:space="preserve">724.2 </w:t>
      </w:r>
      <w:r w:rsidRPr="00097BBB">
        <w:rPr>
          <w:rFonts w:ascii="Calibri" w:hAnsi="Calibri" w:cs="Calibri"/>
          <w:bCs/>
          <w:sz w:val="28"/>
          <w:szCs w:val="28"/>
          <w:u w:val="single"/>
        </w:rPr>
        <w:t>Basis for Cost-of-Living Allowances During Recess Period</w:t>
      </w:r>
    </w:p>
    <w:p w14:paraId="26F5D49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FE8D2CF" w14:textId="5344129B"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 xml:space="preserve">If a teacher is employed in another Government position during any recess period between two school years, any post allowance for which </w:t>
      </w:r>
      <w:r w:rsidR="00C77752" w:rsidRPr="00097BBB">
        <w:rPr>
          <w:rFonts w:ascii="Calibri" w:hAnsi="Calibri" w:cs="Calibri"/>
          <w:bCs/>
          <w:sz w:val="28"/>
          <w:szCs w:val="28"/>
        </w:rPr>
        <w:t xml:space="preserve">they are </w:t>
      </w:r>
      <w:r w:rsidRPr="00097BBB">
        <w:rPr>
          <w:rFonts w:ascii="Calibri" w:hAnsi="Calibri" w:cs="Calibri"/>
          <w:bCs/>
          <w:sz w:val="28"/>
          <w:szCs w:val="28"/>
        </w:rPr>
        <w:t xml:space="preserve">otherwise eligible under these regulations shall be based upon the salary of the position in which </w:t>
      </w:r>
      <w:r w:rsidR="00C77752" w:rsidRPr="00097BBB">
        <w:rPr>
          <w:rFonts w:ascii="Calibri" w:hAnsi="Calibri" w:cs="Calibri"/>
          <w:bCs/>
          <w:sz w:val="28"/>
          <w:szCs w:val="28"/>
        </w:rPr>
        <w:t xml:space="preserve">they are </w:t>
      </w:r>
      <w:r w:rsidRPr="00097BBB">
        <w:rPr>
          <w:rFonts w:ascii="Calibri" w:hAnsi="Calibri" w:cs="Calibri"/>
          <w:bCs/>
          <w:sz w:val="28"/>
          <w:szCs w:val="28"/>
        </w:rPr>
        <w:t>employed during such recess period.</w:t>
      </w:r>
    </w:p>
    <w:p w14:paraId="61EC2D0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p>
    <w:p w14:paraId="3C878F7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ight="-284"/>
        <w:outlineLvl w:val="0"/>
        <w:rPr>
          <w:rFonts w:ascii="Calibri" w:hAnsi="Calibri" w:cs="Calibri"/>
          <w:bCs/>
          <w:sz w:val="28"/>
          <w:szCs w:val="28"/>
        </w:rPr>
      </w:pPr>
      <w:r w:rsidRPr="00097BBB">
        <w:rPr>
          <w:rFonts w:ascii="Calibri" w:hAnsi="Calibri" w:cs="Calibri"/>
          <w:bCs/>
          <w:sz w:val="28"/>
          <w:szCs w:val="28"/>
        </w:rPr>
        <w:t xml:space="preserve">724.3 </w:t>
      </w:r>
      <w:r w:rsidRPr="00097BBB">
        <w:rPr>
          <w:rFonts w:ascii="Calibri" w:hAnsi="Calibri" w:cs="Calibri"/>
          <w:bCs/>
          <w:sz w:val="28"/>
          <w:szCs w:val="28"/>
          <w:u w:val="single"/>
        </w:rPr>
        <w:t>Post Allowance</w:t>
      </w:r>
    </w:p>
    <w:p w14:paraId="379713E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9E4738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728"/>
        <w:outlineLvl w:val="0"/>
        <w:rPr>
          <w:rFonts w:ascii="Calibri" w:hAnsi="Calibri" w:cs="Calibri"/>
          <w:bCs/>
          <w:sz w:val="28"/>
          <w:szCs w:val="28"/>
        </w:rPr>
      </w:pPr>
      <w:r w:rsidRPr="00097BBB">
        <w:rPr>
          <w:rFonts w:ascii="Calibri" w:hAnsi="Calibri" w:cs="Calibri"/>
          <w:bCs/>
          <w:sz w:val="28"/>
          <w:szCs w:val="28"/>
        </w:rPr>
        <w:t>In computing post allowance for teachers paid on a school year basis, divide the total annual amount of post allowance payable from the appropriate table in Section 229.1 by the number of calendar days in the school year to obtain a daily rate.  Multiply the daily rate by the number of calendar days in the pay period (normally 14).</w:t>
      </w:r>
    </w:p>
    <w:p w14:paraId="0C316C6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sectPr w:rsidR="003E3947" w:rsidRPr="00097BBB" w:rsidSect="002730DF">
          <w:headerReference w:type="default" r:id="rId72"/>
          <w:pgSz w:w="12240" w:h="15840" w:code="1"/>
          <w:pgMar w:top="1440" w:right="1800" w:bottom="1440" w:left="1440" w:header="720" w:footer="720" w:gutter="0"/>
          <w:cols w:space="720"/>
        </w:sectPr>
      </w:pPr>
    </w:p>
    <w:p w14:paraId="5F19254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lastRenderedPageBreak/>
        <w:t>COMPENSATORY TIME OFF AT CERTAIN POSTS IN FOREIGN AREAS (Last Updated 3/4/1984)</w:t>
      </w:r>
    </w:p>
    <w:p w14:paraId="62B8F26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386E2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810 </w:t>
      </w:r>
      <w:r w:rsidRPr="00097BBB">
        <w:rPr>
          <w:rFonts w:ascii="Calibri" w:hAnsi="Calibri" w:cs="Calibri"/>
          <w:bCs/>
          <w:sz w:val="28"/>
          <w:szCs w:val="28"/>
          <w:u w:val="single"/>
        </w:rPr>
        <w:t>GENERAL</w:t>
      </w:r>
    </w:p>
    <w:p w14:paraId="4BE696F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83BA3C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811 </w:t>
      </w:r>
      <w:r w:rsidRPr="00097BBB">
        <w:rPr>
          <w:rFonts w:ascii="Calibri" w:hAnsi="Calibri" w:cs="Calibri"/>
          <w:bCs/>
          <w:sz w:val="28"/>
          <w:szCs w:val="28"/>
          <w:u w:val="single"/>
        </w:rPr>
        <w:t>Definitions</w:t>
      </w:r>
    </w:p>
    <w:p w14:paraId="53060B4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9EAF59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09" w:hanging="389"/>
        <w:rPr>
          <w:rFonts w:ascii="Calibri" w:hAnsi="Calibri" w:cs="Calibri"/>
          <w:bCs/>
          <w:sz w:val="28"/>
          <w:szCs w:val="28"/>
        </w:rPr>
      </w:pPr>
      <w:r w:rsidRPr="00097BBB">
        <w:rPr>
          <w:rFonts w:ascii="Calibri" w:hAnsi="Calibri" w:cs="Calibri"/>
          <w:bCs/>
          <w:sz w:val="28"/>
          <w:szCs w:val="28"/>
        </w:rPr>
        <w:t>a. "</w:t>
      </w:r>
      <w:r w:rsidRPr="00097BBB">
        <w:rPr>
          <w:rFonts w:ascii="Calibri" w:hAnsi="Calibri" w:cs="Calibri"/>
          <w:bCs/>
          <w:sz w:val="28"/>
          <w:szCs w:val="28"/>
          <w:u w:val="single"/>
        </w:rPr>
        <w:t>Compensatory time off</w:t>
      </w:r>
      <w:r w:rsidRPr="00097BBB">
        <w:rPr>
          <w:rFonts w:ascii="Calibri" w:hAnsi="Calibri" w:cs="Calibri"/>
          <w:bCs/>
          <w:sz w:val="28"/>
          <w:szCs w:val="28"/>
        </w:rPr>
        <w:t>" in this chapter means compensatory time granted pursuant to authority in 5 U.S.C. 5926 (notwithstanding subchapter V of Chapter 55 of Title 5, United States Code, or any other law). It is time off from a regular scheduled tour of duty, without charge to leave, for an equal amount of time spent in overtime work.</w:t>
      </w:r>
    </w:p>
    <w:p w14:paraId="35DD4D9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5F5A31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09" w:hanging="389"/>
        <w:rPr>
          <w:rFonts w:ascii="Calibri" w:hAnsi="Calibri" w:cs="Calibri"/>
          <w:bCs/>
          <w:sz w:val="28"/>
          <w:szCs w:val="28"/>
        </w:rPr>
      </w:pPr>
      <w:r w:rsidRPr="00097BBB">
        <w:rPr>
          <w:rFonts w:ascii="Calibri" w:hAnsi="Calibri" w:cs="Calibri"/>
          <w:bCs/>
          <w:sz w:val="28"/>
          <w:szCs w:val="28"/>
        </w:rPr>
        <w:t>b. "</w:t>
      </w:r>
      <w:r w:rsidRPr="00097BBB">
        <w:rPr>
          <w:rFonts w:ascii="Calibri" w:hAnsi="Calibri" w:cs="Calibri"/>
          <w:bCs/>
          <w:sz w:val="28"/>
          <w:szCs w:val="28"/>
          <w:u w:val="single"/>
        </w:rPr>
        <w:t>Overtime work</w:t>
      </w:r>
      <w:r w:rsidRPr="00097BBB">
        <w:rPr>
          <w:rFonts w:ascii="Calibri" w:hAnsi="Calibri" w:cs="Calibri"/>
          <w:bCs/>
          <w:sz w:val="28"/>
          <w:szCs w:val="28"/>
        </w:rPr>
        <w:t>" as used in this chapter is all officially ordered or approved work performed by an employee in excess of 40 hours in an administrative workweek, or 8 hours in a day, whichever is the greater number of hours.  It includes regularly scheduled overtime work, which must be authorized by headquarters or its designee.</w:t>
      </w:r>
    </w:p>
    <w:p w14:paraId="3B7EAD6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5CE3E08" w14:textId="758AB945"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09" w:hanging="389"/>
        <w:rPr>
          <w:rFonts w:ascii="Calibri" w:hAnsi="Calibri" w:cs="Calibri"/>
          <w:bCs/>
          <w:sz w:val="28"/>
          <w:szCs w:val="28"/>
        </w:rPr>
      </w:pPr>
      <w:r w:rsidRPr="00097BBB">
        <w:rPr>
          <w:rFonts w:ascii="Calibri" w:hAnsi="Calibri" w:cs="Calibri"/>
          <w:bCs/>
          <w:sz w:val="28"/>
          <w:szCs w:val="28"/>
        </w:rPr>
        <w:t>c. "</w:t>
      </w:r>
      <w:r w:rsidRPr="00097BBB">
        <w:rPr>
          <w:rFonts w:ascii="Calibri" w:hAnsi="Calibri" w:cs="Calibri"/>
          <w:bCs/>
          <w:sz w:val="28"/>
          <w:szCs w:val="28"/>
          <w:u w:val="single"/>
        </w:rPr>
        <w:t>Employee</w:t>
      </w:r>
      <w:r w:rsidRPr="00097BBB">
        <w:rPr>
          <w:rFonts w:ascii="Calibri" w:hAnsi="Calibri" w:cs="Calibri"/>
          <w:bCs/>
          <w:sz w:val="28"/>
          <w:szCs w:val="28"/>
        </w:rPr>
        <w:t xml:space="preserve">" in this chapter is as defined in Section 040i except that </w:t>
      </w:r>
      <w:r w:rsidR="00C77752" w:rsidRPr="00097BBB">
        <w:rPr>
          <w:rFonts w:ascii="Calibri" w:hAnsi="Calibri" w:cs="Calibri"/>
          <w:bCs/>
          <w:sz w:val="28"/>
          <w:szCs w:val="28"/>
        </w:rPr>
        <w:t xml:space="preserve">they </w:t>
      </w:r>
      <w:r w:rsidRPr="00097BBB">
        <w:rPr>
          <w:rFonts w:ascii="Calibri" w:hAnsi="Calibri" w:cs="Calibri"/>
          <w:bCs/>
          <w:sz w:val="28"/>
          <w:szCs w:val="28"/>
        </w:rPr>
        <w:t>need not be eligible for quarters allowance under Section 031.  Employee may be in temporary duty status or may be working part-time regardless of the prohibition in Section 031.5.</w:t>
      </w:r>
    </w:p>
    <w:p w14:paraId="542E599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12F3DB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 xml:space="preserve">812 </w:t>
      </w:r>
      <w:r w:rsidRPr="00097BBB">
        <w:rPr>
          <w:rFonts w:ascii="Calibri" w:hAnsi="Calibri" w:cs="Calibri"/>
          <w:bCs/>
          <w:sz w:val="28"/>
          <w:szCs w:val="28"/>
          <w:u w:val="single"/>
        </w:rPr>
        <w:t>Scope</w:t>
      </w:r>
    </w:p>
    <w:p w14:paraId="5C602D4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0B5469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Compensatory time off is intended to provide employees at isolated posts who so elect and who work regularly scheduled overtime with time off equal to the overtime worked; or at posts customarily observing irregular work hours or having other special considerations with time off during the same pay period equal to the overtime worked.  There is no carry cover to a new post of such compensatory time not used.</w:t>
      </w:r>
    </w:p>
    <w:p w14:paraId="75630F1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446AA3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lastRenderedPageBreak/>
        <w:t xml:space="preserve">820 </w:t>
      </w:r>
      <w:r w:rsidRPr="00097BBB">
        <w:rPr>
          <w:rFonts w:ascii="Calibri" w:hAnsi="Calibri" w:cs="Calibri"/>
          <w:bCs/>
          <w:sz w:val="28"/>
          <w:szCs w:val="28"/>
          <w:u w:val="single"/>
        </w:rPr>
        <w:t>CIRCUMSTANCES WHERE APPLICABLE</w:t>
      </w:r>
    </w:p>
    <w:p w14:paraId="55FCD71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FD5A3B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The head of agency may, on request of an employee serving in a foreign area:</w:t>
      </w:r>
    </w:p>
    <w:p w14:paraId="21F5989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5EAAF4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09" w:hanging="389"/>
        <w:rPr>
          <w:rFonts w:ascii="Calibri" w:hAnsi="Calibri" w:cs="Calibri"/>
          <w:bCs/>
          <w:sz w:val="28"/>
          <w:szCs w:val="28"/>
        </w:rPr>
      </w:pPr>
      <w:r w:rsidRPr="00097BBB">
        <w:rPr>
          <w:rFonts w:ascii="Calibri" w:hAnsi="Calibri" w:cs="Calibri"/>
          <w:bCs/>
          <w:sz w:val="28"/>
          <w:szCs w:val="28"/>
        </w:rPr>
        <w:t>a. at an isolated post performing functions required to be maintained on a substantially continuous basis, grant the employee compensatory time off for an amount of time spent equal to that spent in regularly scheduled overtime work; or</w:t>
      </w:r>
    </w:p>
    <w:p w14:paraId="7753A80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F63432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09" w:hanging="389"/>
        <w:rPr>
          <w:rFonts w:ascii="Calibri" w:hAnsi="Calibri" w:cs="Calibri"/>
          <w:bCs/>
          <w:sz w:val="28"/>
          <w:szCs w:val="28"/>
        </w:rPr>
      </w:pPr>
      <w:r w:rsidRPr="00097BBB">
        <w:rPr>
          <w:rFonts w:ascii="Calibri" w:hAnsi="Calibri" w:cs="Calibri"/>
          <w:bCs/>
          <w:sz w:val="28"/>
          <w:szCs w:val="28"/>
        </w:rPr>
        <w:t>b. at a post in a locality that customarily observes irregular hours of work, or where other special conditions are present, in order to cope with such conditions, grant the employee compensatory time off for an amount of time equal to that spent in regularly scheduled overtime work for use during the pay period in which it is earned.</w:t>
      </w:r>
    </w:p>
    <w:p w14:paraId="7E142B2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6C9286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830 </w:t>
      </w:r>
      <w:r w:rsidRPr="00097BBB">
        <w:rPr>
          <w:rFonts w:ascii="Calibri" w:hAnsi="Calibri" w:cs="Calibri"/>
          <w:bCs/>
          <w:sz w:val="28"/>
          <w:szCs w:val="28"/>
          <w:u w:val="single"/>
        </w:rPr>
        <w:t>PROHIBITIONS</w:t>
      </w:r>
    </w:p>
    <w:p w14:paraId="4E20B7B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83594D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677" w:right="-288" w:hanging="288"/>
        <w:rPr>
          <w:rFonts w:ascii="Calibri" w:hAnsi="Calibri" w:cs="Calibri"/>
          <w:bCs/>
          <w:sz w:val="28"/>
          <w:szCs w:val="28"/>
        </w:rPr>
      </w:pPr>
      <w:r w:rsidRPr="00097BBB">
        <w:rPr>
          <w:rFonts w:ascii="Calibri" w:hAnsi="Calibri" w:cs="Calibri"/>
          <w:bCs/>
          <w:sz w:val="28"/>
          <w:szCs w:val="28"/>
        </w:rPr>
        <w:t>a. Credit for compensatory time off earned under Section 820b shall not form the basis for any additional compensation.</w:t>
      </w:r>
    </w:p>
    <w:p w14:paraId="1A9BEB6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AA1919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677" w:right="-288" w:hanging="288"/>
        <w:rPr>
          <w:rFonts w:ascii="Calibri" w:hAnsi="Calibri" w:cs="Calibri"/>
          <w:bCs/>
          <w:sz w:val="28"/>
          <w:szCs w:val="28"/>
        </w:rPr>
      </w:pPr>
      <w:r w:rsidRPr="00097BBB">
        <w:rPr>
          <w:rFonts w:ascii="Calibri" w:hAnsi="Calibri" w:cs="Calibri"/>
          <w:bCs/>
          <w:sz w:val="28"/>
          <w:szCs w:val="28"/>
        </w:rPr>
        <w:t>b. Compensatory time off earned under Section 820 a and b shall be for use only while the employee is assigned to the post where it is earned.  Such compensatory time not used at the time the employee is reassigned to another post shall be forfeited.</w:t>
      </w:r>
    </w:p>
    <w:p w14:paraId="535B7E9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815135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097BBB">
        <w:rPr>
          <w:rFonts w:ascii="Calibri" w:hAnsi="Calibri" w:cs="Calibri"/>
          <w:bCs/>
          <w:sz w:val="28"/>
          <w:szCs w:val="28"/>
        </w:rPr>
        <w:t xml:space="preserve">840 </w:t>
      </w:r>
      <w:r w:rsidRPr="00097BBB">
        <w:rPr>
          <w:rFonts w:ascii="Calibri" w:hAnsi="Calibri" w:cs="Calibri"/>
          <w:bCs/>
          <w:sz w:val="28"/>
          <w:szCs w:val="28"/>
          <w:u w:val="single"/>
        </w:rPr>
        <w:t>GRANTING COMPENSATORY TIME OFF</w:t>
      </w:r>
    </w:p>
    <w:p w14:paraId="5B92F2C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F797D5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r w:rsidRPr="00097BBB">
        <w:rPr>
          <w:rFonts w:ascii="Calibri" w:hAnsi="Calibri" w:cs="Calibri"/>
          <w:bCs/>
          <w:sz w:val="28"/>
          <w:szCs w:val="28"/>
        </w:rPr>
        <w:t>Compensatory time off as described in this chapter may be granted in accordance with implementing regulations of the responsible Government agency, subject to provisions of this chapter.</w:t>
      </w:r>
    </w:p>
    <w:p w14:paraId="62CB18E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488022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sectPr w:rsidR="003E3947" w:rsidRPr="00097BBB" w:rsidSect="007F3694">
          <w:headerReference w:type="default" r:id="rId73"/>
          <w:pgSz w:w="12240" w:h="15840" w:code="1"/>
          <w:pgMar w:top="1440" w:right="1800" w:bottom="1440" w:left="1440" w:header="720" w:footer="720" w:gutter="0"/>
          <w:cols w:space="720"/>
        </w:sectPr>
      </w:pPr>
    </w:p>
    <w:p w14:paraId="10C78C01"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outlineLvl w:val="0"/>
        <w:rPr>
          <w:rFonts w:ascii="Calibri" w:hAnsi="Calibri" w:cs="Calibri"/>
          <w:bCs/>
          <w:sz w:val="28"/>
          <w:szCs w:val="28"/>
          <w:u w:val="single"/>
        </w:rPr>
      </w:pPr>
      <w:r w:rsidRPr="00097BBB">
        <w:rPr>
          <w:rFonts w:ascii="Calibri" w:hAnsi="Calibri" w:cs="Calibri"/>
          <w:bCs/>
          <w:sz w:val="28"/>
          <w:szCs w:val="28"/>
        </w:rPr>
        <w:lastRenderedPageBreak/>
        <w:t xml:space="preserve">850 </w:t>
      </w:r>
      <w:r w:rsidRPr="00097BBB">
        <w:rPr>
          <w:rFonts w:ascii="Calibri" w:hAnsi="Calibri" w:cs="Calibri"/>
          <w:bCs/>
          <w:sz w:val="28"/>
          <w:szCs w:val="28"/>
          <w:u w:val="single"/>
        </w:rPr>
        <w:t>ADVANCES OF PAY (Last Updated 5/20/2001)</w:t>
      </w:r>
    </w:p>
    <w:p w14:paraId="5252C32D"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outlineLvl w:val="0"/>
        <w:rPr>
          <w:rFonts w:ascii="Calibri" w:hAnsi="Calibri" w:cs="Calibri"/>
          <w:bCs/>
          <w:sz w:val="28"/>
          <w:szCs w:val="28"/>
        </w:rPr>
      </w:pPr>
    </w:p>
    <w:p w14:paraId="4C1673C2"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851 </w:t>
      </w:r>
      <w:r w:rsidRPr="00097BBB">
        <w:rPr>
          <w:rFonts w:ascii="Calibri" w:hAnsi="Calibri" w:cs="Calibri"/>
          <w:bCs/>
          <w:sz w:val="28"/>
          <w:szCs w:val="28"/>
          <w:u w:val="single"/>
        </w:rPr>
        <w:t>Scope</w:t>
      </w:r>
    </w:p>
    <w:p w14:paraId="1463AE39"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4F1F84E4"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851.1 </w:t>
      </w:r>
      <w:r w:rsidRPr="00097BBB">
        <w:rPr>
          <w:rFonts w:ascii="Calibri" w:hAnsi="Calibri" w:cs="Calibri"/>
          <w:bCs/>
          <w:sz w:val="28"/>
          <w:szCs w:val="28"/>
          <w:u w:val="single"/>
        </w:rPr>
        <w:t>Purpose</w:t>
      </w:r>
    </w:p>
    <w:p w14:paraId="073A03E9"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57B4B665"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These regulations are to provide authority necessary for agencies to administer Section 5927 of Title 5, United States Code, as amended.</w:t>
      </w:r>
    </w:p>
    <w:p w14:paraId="4AC615BC"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2C3CAD5B"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851.2 </w:t>
      </w:r>
      <w:r w:rsidRPr="00097BBB">
        <w:rPr>
          <w:rFonts w:ascii="Calibri" w:hAnsi="Calibri" w:cs="Calibri"/>
          <w:bCs/>
          <w:sz w:val="28"/>
          <w:szCs w:val="28"/>
          <w:u w:val="single"/>
        </w:rPr>
        <w:t>Applicability</w:t>
      </w:r>
    </w:p>
    <w:p w14:paraId="2ED350A7"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7BC9F347" w14:textId="77777777" w:rsidR="003E3947" w:rsidRPr="00097BBB" w:rsidRDefault="003E3947" w:rsidP="003E3947">
      <w:pPr>
        <w:tabs>
          <w:tab w:val="left" w:pos="384"/>
          <w:tab w:val="left" w:pos="768"/>
          <w:tab w:val="left" w:pos="1152"/>
          <w:tab w:val="left" w:pos="1350"/>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 provisions of this chapter apply to all agencies defined in Section 040d of these regulations and to certain civilian employees of the United States Government as defined in this chapter and in Sections 040i and 040j.</w:t>
      </w:r>
    </w:p>
    <w:p w14:paraId="0D86D81E"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091DAAFA"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851.3 </w:t>
      </w:r>
      <w:r w:rsidRPr="00097BBB">
        <w:rPr>
          <w:rFonts w:ascii="Calibri" w:hAnsi="Calibri" w:cs="Calibri"/>
          <w:bCs/>
          <w:sz w:val="28"/>
          <w:szCs w:val="28"/>
          <w:u w:val="single"/>
        </w:rPr>
        <w:t>Definition</w:t>
      </w:r>
    </w:p>
    <w:p w14:paraId="5234F583"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54BB8160"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w:t>
      </w:r>
      <w:r w:rsidRPr="00097BBB">
        <w:rPr>
          <w:rFonts w:ascii="Calibri" w:hAnsi="Calibri" w:cs="Calibri"/>
          <w:bCs/>
          <w:sz w:val="28"/>
          <w:szCs w:val="28"/>
          <w:u w:val="single"/>
        </w:rPr>
        <w:t>Pay</w:t>
      </w:r>
      <w:r w:rsidRPr="00097BBB">
        <w:rPr>
          <w:rFonts w:ascii="Calibri" w:hAnsi="Calibri" w:cs="Calibri"/>
          <w:bCs/>
          <w:sz w:val="28"/>
          <w:szCs w:val="28"/>
        </w:rPr>
        <w:t>" is the amount of basic compensation (Section 040k) paid an employee without taking into consideration other additional compensation or allowances or differentials.</w:t>
      </w:r>
    </w:p>
    <w:p w14:paraId="385F1119"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321FC207"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852 </w:t>
      </w:r>
      <w:r w:rsidRPr="00097BBB">
        <w:rPr>
          <w:rFonts w:ascii="Calibri" w:hAnsi="Calibri" w:cs="Calibri"/>
          <w:bCs/>
          <w:sz w:val="28"/>
          <w:szCs w:val="28"/>
          <w:u w:val="single"/>
        </w:rPr>
        <w:t>Advance Payments</w:t>
      </w:r>
    </w:p>
    <w:p w14:paraId="07634723"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06ACACDC"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1051" w:hanging="288"/>
        <w:rPr>
          <w:rFonts w:ascii="Calibri" w:hAnsi="Calibri" w:cs="Calibri"/>
          <w:bCs/>
          <w:sz w:val="28"/>
          <w:szCs w:val="28"/>
        </w:rPr>
      </w:pPr>
      <w:r w:rsidRPr="00097BBB">
        <w:rPr>
          <w:rFonts w:ascii="Calibri" w:hAnsi="Calibri" w:cs="Calibri"/>
          <w:bCs/>
          <w:sz w:val="28"/>
          <w:szCs w:val="28"/>
        </w:rPr>
        <w:t>a. The head of an agency or designee may provide for the advance payment of up to three months</w:t>
      </w:r>
      <w:r w:rsidR="005B6B24" w:rsidRPr="00097BBB">
        <w:rPr>
          <w:rFonts w:ascii="Calibri" w:hAnsi="Calibri" w:cs="Calibri"/>
          <w:bCs/>
          <w:sz w:val="28"/>
          <w:szCs w:val="28"/>
        </w:rPr>
        <w:t>’</w:t>
      </w:r>
      <w:r w:rsidRPr="00097BBB">
        <w:rPr>
          <w:rFonts w:ascii="Calibri" w:hAnsi="Calibri" w:cs="Calibri"/>
          <w:bCs/>
          <w:sz w:val="28"/>
          <w:szCs w:val="28"/>
        </w:rPr>
        <w:t xml:space="preserve"> pay:</w:t>
      </w:r>
    </w:p>
    <w:p w14:paraId="29702EAB"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765" w:right="-284"/>
        <w:rPr>
          <w:rFonts w:ascii="Calibri" w:hAnsi="Calibri" w:cs="Calibri"/>
          <w:bCs/>
          <w:sz w:val="28"/>
          <w:szCs w:val="28"/>
        </w:rPr>
      </w:pPr>
    </w:p>
    <w:p w14:paraId="4FBB192E" w14:textId="22588322"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344" w:right="-284"/>
        <w:rPr>
          <w:rFonts w:ascii="Calibri" w:hAnsi="Calibri" w:cs="Calibri"/>
          <w:bCs/>
          <w:sz w:val="28"/>
          <w:szCs w:val="28"/>
        </w:rPr>
      </w:pPr>
      <w:r w:rsidRPr="00097BBB">
        <w:rPr>
          <w:rFonts w:ascii="Calibri" w:hAnsi="Calibri" w:cs="Calibri"/>
          <w:bCs/>
          <w:sz w:val="28"/>
          <w:szCs w:val="28"/>
        </w:rPr>
        <w:t xml:space="preserve">(1) to or for the account of a United States citizen employee as defined in Section 040i proceeding or upon </w:t>
      </w:r>
      <w:r w:rsidR="00C77752" w:rsidRPr="00097BBB">
        <w:rPr>
          <w:rFonts w:ascii="Calibri" w:hAnsi="Calibri" w:cs="Calibri"/>
          <w:bCs/>
          <w:sz w:val="28"/>
          <w:szCs w:val="28"/>
        </w:rPr>
        <w:t xml:space="preserve">their </w:t>
      </w:r>
      <w:r w:rsidRPr="00097BBB">
        <w:rPr>
          <w:rFonts w:ascii="Calibri" w:hAnsi="Calibri" w:cs="Calibri"/>
          <w:bCs/>
          <w:sz w:val="28"/>
          <w:szCs w:val="28"/>
        </w:rPr>
        <w:t>arrival at a post of assignment in a foreign area;</w:t>
      </w:r>
    </w:p>
    <w:p w14:paraId="57C1E95A"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74" w:right="-284"/>
        <w:rPr>
          <w:rFonts w:ascii="Calibri" w:hAnsi="Calibri" w:cs="Calibri"/>
          <w:bCs/>
          <w:sz w:val="28"/>
          <w:szCs w:val="28"/>
        </w:rPr>
      </w:pPr>
    </w:p>
    <w:p w14:paraId="45221443" w14:textId="77777777" w:rsidR="003E3947" w:rsidRPr="00097BBB" w:rsidRDefault="003E3947" w:rsidP="003E3947">
      <w:pPr>
        <w:tabs>
          <w:tab w:val="left" w:pos="384"/>
          <w:tab w:val="left" w:pos="768"/>
          <w:tab w:val="left" w:pos="1170"/>
          <w:tab w:val="left" w:pos="1344"/>
          <w:tab w:val="left" w:pos="1728"/>
          <w:tab w:val="left" w:pos="2112"/>
          <w:tab w:val="left" w:pos="2496"/>
          <w:tab w:val="left" w:pos="2784"/>
          <w:tab w:val="left" w:pos="3072"/>
        </w:tabs>
        <w:ind w:left="1344" w:right="-284"/>
        <w:rPr>
          <w:rFonts w:ascii="Calibri" w:hAnsi="Calibri" w:cs="Calibri"/>
          <w:bCs/>
          <w:sz w:val="28"/>
          <w:szCs w:val="28"/>
        </w:rPr>
      </w:pPr>
      <w:r w:rsidRPr="00097BBB">
        <w:rPr>
          <w:rFonts w:ascii="Calibri" w:hAnsi="Calibri" w:cs="Calibri"/>
          <w:bCs/>
          <w:sz w:val="28"/>
          <w:szCs w:val="28"/>
        </w:rPr>
        <w:t>(2) to or for the account of a United States citizen employee as defined in Section 040i when the employee or an eligible family member residing in the foreign area suffers a medical emergency as defined by the head of agency or designee; and</w:t>
      </w:r>
    </w:p>
    <w:p w14:paraId="47701DC4" w14:textId="77777777" w:rsidR="003E3947" w:rsidRPr="00097BBB" w:rsidRDefault="003E3947" w:rsidP="003E3947">
      <w:pPr>
        <w:tabs>
          <w:tab w:val="left" w:pos="384"/>
          <w:tab w:val="left" w:pos="768"/>
          <w:tab w:val="left" w:pos="1170"/>
          <w:tab w:val="left" w:pos="1728"/>
          <w:tab w:val="left" w:pos="2112"/>
          <w:tab w:val="left" w:pos="2496"/>
          <w:tab w:val="left" w:pos="2784"/>
          <w:tab w:val="left" w:pos="3072"/>
        </w:tabs>
        <w:ind w:left="1344" w:right="-284" w:hanging="1344"/>
        <w:rPr>
          <w:rFonts w:ascii="Calibri" w:hAnsi="Calibri" w:cs="Calibri"/>
          <w:bCs/>
          <w:sz w:val="28"/>
          <w:szCs w:val="28"/>
        </w:rPr>
      </w:pPr>
    </w:p>
    <w:p w14:paraId="3332B05C" w14:textId="77777777" w:rsidR="003E3947" w:rsidRPr="00097BBB" w:rsidRDefault="003E3947" w:rsidP="003E3947">
      <w:pPr>
        <w:tabs>
          <w:tab w:val="left" w:pos="384"/>
          <w:tab w:val="left" w:pos="768"/>
          <w:tab w:val="left" w:pos="1170"/>
          <w:tab w:val="left" w:pos="1344"/>
          <w:tab w:val="left" w:pos="1728"/>
          <w:tab w:val="left" w:pos="2112"/>
          <w:tab w:val="left" w:pos="2496"/>
          <w:tab w:val="left" w:pos="2784"/>
          <w:tab w:val="left" w:pos="3072"/>
        </w:tabs>
        <w:ind w:left="1344" w:right="-284"/>
        <w:rPr>
          <w:rFonts w:ascii="Calibri" w:hAnsi="Calibri" w:cs="Calibri"/>
          <w:bCs/>
          <w:sz w:val="28"/>
          <w:szCs w:val="28"/>
        </w:rPr>
      </w:pPr>
      <w:r w:rsidRPr="00097BBB">
        <w:rPr>
          <w:rFonts w:ascii="Calibri" w:hAnsi="Calibri" w:cs="Calibri"/>
          <w:bCs/>
          <w:sz w:val="28"/>
          <w:szCs w:val="28"/>
        </w:rPr>
        <w:t>(3) to or for the account of an employee as defined in Section 040j when the employee is located outside the country of employment pursuant to United States Government authorization and suffers a medical emergency.</w:t>
      </w:r>
    </w:p>
    <w:p w14:paraId="3AA49031" w14:textId="77777777" w:rsidR="003E3947" w:rsidRPr="00097BBB" w:rsidRDefault="003E3947" w:rsidP="003E3947">
      <w:pPr>
        <w:tabs>
          <w:tab w:val="left" w:pos="384"/>
          <w:tab w:val="left" w:pos="768"/>
          <w:tab w:val="left" w:pos="1170"/>
          <w:tab w:val="left" w:pos="1728"/>
          <w:tab w:val="left" w:pos="2112"/>
          <w:tab w:val="left" w:pos="2496"/>
          <w:tab w:val="left" w:pos="2784"/>
          <w:tab w:val="left" w:pos="3072"/>
        </w:tabs>
        <w:ind w:left="1170" w:right="-284" w:hanging="1344"/>
        <w:rPr>
          <w:rFonts w:ascii="Calibri" w:hAnsi="Calibri" w:cs="Calibri"/>
          <w:bCs/>
          <w:sz w:val="28"/>
          <w:szCs w:val="28"/>
        </w:rPr>
      </w:pPr>
    </w:p>
    <w:p w14:paraId="563C6850"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1051" w:hanging="288"/>
        <w:rPr>
          <w:rFonts w:ascii="Calibri" w:hAnsi="Calibri" w:cs="Calibri"/>
          <w:bCs/>
          <w:sz w:val="28"/>
          <w:szCs w:val="28"/>
        </w:rPr>
      </w:pPr>
      <w:r w:rsidRPr="00097BBB">
        <w:rPr>
          <w:rFonts w:ascii="Calibri" w:hAnsi="Calibri" w:cs="Calibri"/>
          <w:bCs/>
          <w:sz w:val="28"/>
          <w:szCs w:val="28"/>
        </w:rPr>
        <w:t>b. Subject to adjustment of the account of the employee under Section 853b, the advance of pay is at the rate of pay currently authorized for the employee on the date the advance payment is made under agency procedure governing advance payments.</w:t>
      </w:r>
    </w:p>
    <w:p w14:paraId="667AADF6" w14:textId="77777777" w:rsidR="003E3947" w:rsidRPr="00097BBB" w:rsidRDefault="003E3947" w:rsidP="003E3947">
      <w:pPr>
        <w:tabs>
          <w:tab w:val="left" w:pos="384"/>
          <w:tab w:val="left" w:pos="768"/>
          <w:tab w:val="left" w:pos="1170"/>
          <w:tab w:val="left" w:pos="1344"/>
          <w:tab w:val="left" w:pos="1728"/>
          <w:tab w:val="left" w:pos="2496"/>
          <w:tab w:val="left" w:pos="2784"/>
          <w:tab w:val="left" w:pos="3072"/>
        </w:tabs>
        <w:ind w:left="1170" w:right="-284"/>
        <w:rPr>
          <w:rFonts w:ascii="Calibri" w:hAnsi="Calibri" w:cs="Calibri"/>
          <w:bCs/>
          <w:sz w:val="28"/>
          <w:szCs w:val="28"/>
        </w:rPr>
      </w:pPr>
    </w:p>
    <w:p w14:paraId="0B709B99" w14:textId="38AB6BBF" w:rsidR="003E3947" w:rsidRPr="00097BBB" w:rsidRDefault="003E3947" w:rsidP="003E3947">
      <w:pPr>
        <w:tabs>
          <w:tab w:val="left" w:pos="384"/>
          <w:tab w:val="left" w:pos="768"/>
          <w:tab w:val="left" w:pos="1344"/>
          <w:tab w:val="left" w:pos="1728"/>
          <w:tab w:val="left" w:pos="2112"/>
          <w:tab w:val="left" w:pos="2496"/>
          <w:tab w:val="left" w:pos="2784"/>
          <w:tab w:val="left" w:pos="3072"/>
        </w:tabs>
        <w:ind w:left="1051" w:hanging="288"/>
        <w:rPr>
          <w:rFonts w:ascii="Calibri" w:hAnsi="Calibri" w:cs="Calibri"/>
          <w:bCs/>
          <w:sz w:val="28"/>
          <w:szCs w:val="28"/>
        </w:rPr>
      </w:pPr>
      <w:r w:rsidRPr="00097BBB">
        <w:rPr>
          <w:rFonts w:ascii="Calibri" w:hAnsi="Calibri" w:cs="Calibri"/>
          <w:bCs/>
          <w:sz w:val="28"/>
          <w:szCs w:val="28"/>
        </w:rPr>
        <w:lastRenderedPageBreak/>
        <w:t xml:space="preserve">c. An advance of pay under Section 852a is recoverable by the United States Government from the employee or </w:t>
      </w:r>
      <w:r w:rsidR="00C77752" w:rsidRPr="00097BBB">
        <w:rPr>
          <w:rFonts w:ascii="Calibri" w:hAnsi="Calibri" w:cs="Calibri"/>
          <w:bCs/>
          <w:sz w:val="28"/>
          <w:szCs w:val="28"/>
        </w:rPr>
        <w:t xml:space="preserve">their </w:t>
      </w:r>
      <w:r w:rsidRPr="00097BBB">
        <w:rPr>
          <w:rFonts w:ascii="Calibri" w:hAnsi="Calibri" w:cs="Calibri"/>
          <w:bCs/>
          <w:sz w:val="28"/>
          <w:szCs w:val="28"/>
        </w:rPr>
        <w:t>estate by:</w:t>
      </w:r>
    </w:p>
    <w:p w14:paraId="7A0DFF44"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0606C6DF"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344" w:right="-284"/>
        <w:rPr>
          <w:rFonts w:ascii="Calibri" w:hAnsi="Calibri" w:cs="Calibri"/>
          <w:bCs/>
          <w:sz w:val="28"/>
          <w:szCs w:val="28"/>
        </w:rPr>
      </w:pPr>
      <w:r w:rsidRPr="00097BBB">
        <w:rPr>
          <w:rFonts w:ascii="Calibri" w:hAnsi="Calibri" w:cs="Calibri"/>
          <w:bCs/>
          <w:sz w:val="28"/>
          <w:szCs w:val="28"/>
        </w:rPr>
        <w:t>(1) setoff against accrued pay, amount of retirement credit, or other amount due to the employee from the United States Government; and</w:t>
      </w:r>
    </w:p>
    <w:p w14:paraId="4D081388"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49E21CED"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1344" w:right="-284"/>
        <w:rPr>
          <w:rFonts w:ascii="Calibri" w:hAnsi="Calibri" w:cs="Calibri"/>
          <w:bCs/>
          <w:sz w:val="28"/>
          <w:szCs w:val="28"/>
        </w:rPr>
      </w:pPr>
      <w:r w:rsidRPr="00097BBB">
        <w:rPr>
          <w:rFonts w:ascii="Calibri" w:hAnsi="Calibri" w:cs="Calibri"/>
          <w:bCs/>
          <w:sz w:val="28"/>
          <w:szCs w:val="28"/>
        </w:rPr>
        <w:t>(2)such other method as is provided by law.</w:t>
      </w:r>
    </w:p>
    <w:p w14:paraId="027C85BF"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7E239519"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763"/>
        <w:rPr>
          <w:rFonts w:ascii="Calibri" w:hAnsi="Calibri" w:cs="Calibri"/>
          <w:bCs/>
          <w:sz w:val="28"/>
          <w:szCs w:val="28"/>
        </w:rPr>
      </w:pPr>
      <w:r w:rsidRPr="00097BBB">
        <w:rPr>
          <w:rFonts w:ascii="Calibri" w:hAnsi="Calibri" w:cs="Calibri"/>
          <w:bCs/>
          <w:sz w:val="28"/>
          <w:szCs w:val="28"/>
        </w:rPr>
        <w:t>The head of agency may waive in whole or in part a right of recovery of an advance of pay under Section 852a, if it is shown that the recovery would be against equity and good conscience or against the public interest.</w:t>
      </w:r>
    </w:p>
    <w:p w14:paraId="361BE070"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667DF8EF"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853 </w:t>
      </w:r>
      <w:r w:rsidRPr="00097BBB">
        <w:rPr>
          <w:rFonts w:ascii="Calibri" w:hAnsi="Calibri" w:cs="Calibri"/>
          <w:bCs/>
          <w:sz w:val="28"/>
          <w:szCs w:val="28"/>
          <w:u w:val="single"/>
        </w:rPr>
        <w:t>Review of Accounts</w:t>
      </w:r>
    </w:p>
    <w:p w14:paraId="09C3D746"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392641DE"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The head of each agency shall provide for:</w:t>
      </w:r>
    </w:p>
    <w:p w14:paraId="0BB9A649"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6C2D00AE"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1051" w:hanging="288"/>
        <w:rPr>
          <w:rFonts w:ascii="Calibri" w:hAnsi="Calibri" w:cs="Calibri"/>
          <w:bCs/>
          <w:sz w:val="28"/>
          <w:szCs w:val="28"/>
        </w:rPr>
      </w:pPr>
      <w:r w:rsidRPr="00097BBB">
        <w:rPr>
          <w:rFonts w:ascii="Calibri" w:hAnsi="Calibri" w:cs="Calibri"/>
          <w:bCs/>
          <w:sz w:val="28"/>
          <w:szCs w:val="28"/>
        </w:rPr>
        <w:t>a. the review of the account of each employee of the agency in receipt of payments under this chapter; and</w:t>
      </w:r>
    </w:p>
    <w:p w14:paraId="157FFBF7"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69F1E3CE" w14:textId="77777777" w:rsidR="003E3947" w:rsidRPr="00097BBB" w:rsidRDefault="003E3947" w:rsidP="003E3947">
      <w:pPr>
        <w:tabs>
          <w:tab w:val="left" w:pos="384"/>
          <w:tab w:val="left" w:pos="768"/>
          <w:tab w:val="left" w:pos="1344"/>
          <w:tab w:val="left" w:pos="1728"/>
          <w:tab w:val="left" w:pos="2112"/>
          <w:tab w:val="left" w:pos="2496"/>
          <w:tab w:val="left" w:pos="2784"/>
          <w:tab w:val="left" w:pos="3072"/>
        </w:tabs>
        <w:ind w:left="1051" w:hanging="288"/>
        <w:rPr>
          <w:rFonts w:ascii="Calibri" w:hAnsi="Calibri" w:cs="Calibri"/>
          <w:bCs/>
          <w:sz w:val="28"/>
          <w:szCs w:val="28"/>
        </w:rPr>
      </w:pPr>
      <w:r w:rsidRPr="00097BBB">
        <w:rPr>
          <w:rFonts w:ascii="Calibri" w:hAnsi="Calibri" w:cs="Calibri"/>
          <w:bCs/>
          <w:sz w:val="28"/>
          <w:szCs w:val="28"/>
        </w:rPr>
        <w:t>b. the recovery of the amount of pay advanced or waiver thereof.</w:t>
      </w:r>
    </w:p>
    <w:p w14:paraId="7FBD5510"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1D7530FD"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854 </w:t>
      </w:r>
      <w:r w:rsidRPr="00097BBB">
        <w:rPr>
          <w:rFonts w:ascii="Calibri" w:hAnsi="Calibri" w:cs="Calibri"/>
          <w:bCs/>
          <w:sz w:val="28"/>
          <w:szCs w:val="28"/>
          <w:u w:val="single"/>
        </w:rPr>
        <w:t>Allotment and Assignment of Advanced Pay</w:t>
      </w:r>
    </w:p>
    <w:p w14:paraId="33E51C39"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77788707"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The head of each agency may establish procedures under which an employee is permitted to make allotments and assignments of amounts out of the advanced pay for such purpose as the head of agency considers appropriate.</w:t>
      </w:r>
    </w:p>
    <w:p w14:paraId="65E10CF4"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05BADEC3"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855 </w:t>
      </w:r>
      <w:r w:rsidRPr="00097BBB">
        <w:rPr>
          <w:rFonts w:ascii="Calibri" w:hAnsi="Calibri" w:cs="Calibri"/>
          <w:bCs/>
          <w:sz w:val="28"/>
          <w:szCs w:val="28"/>
          <w:u w:val="single"/>
        </w:rPr>
        <w:t>Funds Available on Reimbursable Basis</w:t>
      </w:r>
    </w:p>
    <w:p w14:paraId="6D008474"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rPr>
      </w:pPr>
    </w:p>
    <w:p w14:paraId="47E63706"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Funds available to an agency for payment of pay to or for the accounts of employees of the agency are available on a reimbursable basis for payment of pay to or for the accounts of employees of another agency under this chapter.</w:t>
      </w:r>
    </w:p>
    <w:p w14:paraId="65D9B5C6" w14:textId="77777777" w:rsidR="003E3947" w:rsidRPr="00097BBB" w:rsidRDefault="003E3947" w:rsidP="003E3947">
      <w:pPr>
        <w:tabs>
          <w:tab w:val="left" w:pos="384"/>
          <w:tab w:val="left" w:pos="768"/>
          <w:tab w:val="left" w:pos="1152"/>
          <w:tab w:val="left" w:pos="1344"/>
          <w:tab w:val="left" w:pos="1728"/>
          <w:tab w:val="left" w:pos="2112"/>
          <w:tab w:val="left" w:pos="2496"/>
          <w:tab w:val="left" w:pos="2784"/>
          <w:tab w:val="left" w:pos="3072"/>
        </w:tabs>
        <w:ind w:right="-284"/>
        <w:rPr>
          <w:rFonts w:ascii="Calibri" w:hAnsi="Calibri" w:cs="Calibri"/>
          <w:bCs/>
          <w:sz w:val="28"/>
          <w:szCs w:val="28"/>
          <w:u w:val="single"/>
        </w:rPr>
      </w:pPr>
    </w:p>
    <w:p w14:paraId="6C1F498A" w14:textId="77777777" w:rsidR="00505A71" w:rsidRPr="00097BBB" w:rsidRDefault="00505A71" w:rsidP="003E3947">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u w:val="single"/>
        </w:rPr>
        <w:sectPr w:rsidR="00505A71" w:rsidRPr="00097BBB" w:rsidSect="00164F1E">
          <w:headerReference w:type="default" r:id="rId74"/>
          <w:headerReference w:type="first" r:id="rId75"/>
          <w:pgSz w:w="12240" w:h="15840" w:code="1"/>
          <w:pgMar w:top="720" w:right="720" w:bottom="720" w:left="720" w:header="288" w:footer="288" w:gutter="0"/>
          <w:cols w:space="720"/>
          <w:titlePg/>
          <w:docGrid w:linePitch="272"/>
        </w:sectPr>
      </w:pPr>
    </w:p>
    <w:p w14:paraId="0755207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outlineLvl w:val="0"/>
        <w:rPr>
          <w:rFonts w:ascii="Calibri" w:hAnsi="Calibri" w:cs="Calibri"/>
          <w:bCs/>
          <w:sz w:val="28"/>
          <w:szCs w:val="28"/>
        </w:rPr>
      </w:pPr>
      <w:r w:rsidRPr="00097BBB">
        <w:rPr>
          <w:rFonts w:ascii="Calibri" w:hAnsi="Calibri" w:cs="Calibri"/>
          <w:bCs/>
          <w:sz w:val="28"/>
          <w:szCs w:val="28"/>
          <w:u w:val="single"/>
        </w:rPr>
        <w:lastRenderedPageBreak/>
        <w:t>POST CLASSIFICATION AND PAYMENT TABLES</w:t>
      </w:r>
      <w:r w:rsidRPr="00097BBB">
        <w:rPr>
          <w:rFonts w:ascii="Calibri" w:hAnsi="Calibri" w:cs="Calibri"/>
          <w:bCs/>
          <w:sz w:val="28"/>
          <w:szCs w:val="28"/>
        </w:rPr>
        <w:t xml:space="preserve"> (Last Updated </w:t>
      </w:r>
      <w:r w:rsidR="004737F1" w:rsidRPr="00097BBB">
        <w:rPr>
          <w:rFonts w:ascii="Calibri" w:hAnsi="Calibri" w:cs="Calibri"/>
          <w:bCs/>
          <w:sz w:val="28"/>
          <w:szCs w:val="28"/>
        </w:rPr>
        <w:t>09/27/2020</w:t>
      </w:r>
      <w:r w:rsidR="00EA31F3" w:rsidRPr="00097BBB">
        <w:rPr>
          <w:rFonts w:ascii="Calibri" w:hAnsi="Calibri" w:cs="Calibri"/>
          <w:bCs/>
          <w:sz w:val="28"/>
          <w:szCs w:val="28"/>
        </w:rPr>
        <w:t>; TL:SR 1004</w:t>
      </w:r>
      <w:r w:rsidRPr="00097BBB">
        <w:rPr>
          <w:rFonts w:ascii="Calibri" w:hAnsi="Calibri" w:cs="Calibri"/>
          <w:bCs/>
          <w:sz w:val="28"/>
          <w:szCs w:val="28"/>
        </w:rPr>
        <w:t>)</w:t>
      </w:r>
    </w:p>
    <w:p w14:paraId="67CADC9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C7CFCD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rPr>
          <w:rFonts w:ascii="Calibri" w:hAnsi="Calibri" w:cs="Calibri"/>
          <w:bCs/>
          <w:sz w:val="28"/>
          <w:szCs w:val="28"/>
        </w:rPr>
      </w:pPr>
      <w:r w:rsidRPr="00097BBB">
        <w:rPr>
          <w:rFonts w:ascii="Calibri" w:hAnsi="Calibri" w:cs="Calibri"/>
          <w:bCs/>
          <w:sz w:val="28"/>
          <w:szCs w:val="28"/>
        </w:rPr>
        <w:t xml:space="preserve">910 </w:t>
      </w:r>
      <w:r w:rsidRPr="00097BBB">
        <w:rPr>
          <w:rFonts w:ascii="Calibri" w:hAnsi="Calibri" w:cs="Calibri"/>
          <w:bCs/>
          <w:sz w:val="28"/>
          <w:szCs w:val="28"/>
          <w:u w:val="single"/>
        </w:rPr>
        <w:t>EXPLANATIONS AND INSTRUCTIONS</w:t>
      </w:r>
    </w:p>
    <w:p w14:paraId="11FBE31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743213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9"/>
        <w:rPr>
          <w:rFonts w:ascii="Calibri" w:hAnsi="Calibri" w:cs="Calibri"/>
          <w:bCs/>
          <w:sz w:val="28"/>
          <w:szCs w:val="28"/>
        </w:rPr>
      </w:pPr>
      <w:r w:rsidRPr="00097BBB">
        <w:rPr>
          <w:rFonts w:ascii="Calibri" w:hAnsi="Calibri" w:cs="Calibri"/>
          <w:bCs/>
          <w:sz w:val="28"/>
          <w:szCs w:val="28"/>
        </w:rPr>
        <w:t xml:space="preserve">911 </w:t>
      </w:r>
      <w:r w:rsidRPr="00097BBB">
        <w:rPr>
          <w:rFonts w:ascii="Calibri" w:hAnsi="Calibri" w:cs="Calibri"/>
          <w:bCs/>
          <w:sz w:val="28"/>
          <w:szCs w:val="28"/>
          <w:u w:val="single"/>
        </w:rPr>
        <w:t>Section 920 - Post Classifications</w:t>
      </w:r>
    </w:p>
    <w:p w14:paraId="355D7E7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p>
    <w:p w14:paraId="5EC8718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Section 920 of these regulations provides listings of the allowances, post differential, danger pay rates and allowance reporting requirements for all foreign localities where employees may be assigned.  Footnotes included in the table are explained at the end of Section 920.</w:t>
      </w:r>
    </w:p>
    <w:p w14:paraId="4AB7C53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84" w:right="-284"/>
        <w:rPr>
          <w:rFonts w:ascii="Calibri" w:hAnsi="Calibri" w:cs="Calibri"/>
          <w:bCs/>
          <w:sz w:val="28"/>
          <w:szCs w:val="28"/>
        </w:rPr>
      </w:pPr>
    </w:p>
    <w:p w14:paraId="0714ECC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911.1 </w:t>
      </w:r>
      <w:r w:rsidRPr="00097BBB">
        <w:rPr>
          <w:rFonts w:ascii="Calibri" w:hAnsi="Calibri" w:cs="Calibri"/>
          <w:bCs/>
          <w:sz w:val="28"/>
          <w:szCs w:val="28"/>
          <w:u w:val="single"/>
        </w:rPr>
        <w:t>Changes in the Post Classification Table</w:t>
      </w:r>
      <w:r w:rsidRPr="00097BBB">
        <w:rPr>
          <w:rFonts w:ascii="Calibri" w:hAnsi="Calibri" w:cs="Calibri"/>
          <w:bCs/>
          <w:sz w:val="28"/>
          <w:szCs w:val="28"/>
        </w:rPr>
        <w:t xml:space="preserve"> (eff. 5/1/05 TL:SR 650)</w:t>
      </w:r>
    </w:p>
    <w:p w14:paraId="48CB569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BC4EA3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Allowance, post differential and danger pay rates are reviewed on a regular basis throughout the year and revised as indicated by completed survey reports, currency exchange rate changes or the assignment of employees to new duty stations. (eff. 5/01/05 TL:SR 650) </w:t>
      </w:r>
    </w:p>
    <w:p w14:paraId="0C593AC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62FFFF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911.2 </w:t>
      </w:r>
      <w:r w:rsidRPr="00097BBB">
        <w:rPr>
          <w:rFonts w:ascii="Calibri" w:hAnsi="Calibri" w:cs="Calibri"/>
          <w:bCs/>
          <w:sz w:val="28"/>
          <w:szCs w:val="28"/>
          <w:u w:val="single"/>
        </w:rPr>
        <w:t>Post Classification and Payment Tables</w:t>
      </w:r>
    </w:p>
    <w:p w14:paraId="0A7B7842"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3DC1211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 electronic Section 920 lists the individual post, country, or area of assignment for allowance, post differential and danger pay purposes under the heading of "Location."  Where a town, city, or other post of assignment is not covered by the locality listing, the rates established for "Other" areas of the country are applicable pending a determination that separate allowance, differential or danger pay rates are warranted. (eff. 5/01/05 TL:SR 650)</w:t>
      </w:r>
    </w:p>
    <w:p w14:paraId="351E5FA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94807F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The following brief summaries of the allowances, post differential and danger pay listings in Section 920 are provided to assist the user in understanding the allowance tables.  These descriptions should be used along with the more detailed references cited. </w:t>
      </w:r>
    </w:p>
    <w:p w14:paraId="0B65A1F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5502318E" w14:textId="77777777" w:rsidR="004737F1" w:rsidRPr="00097BBB" w:rsidRDefault="004737F1" w:rsidP="004737F1">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t>Post Allowance</w:t>
      </w:r>
      <w:r w:rsidRPr="00097BBB">
        <w:rPr>
          <w:rFonts w:ascii="Calibri" w:hAnsi="Calibri" w:cs="Calibri"/>
          <w:bCs/>
          <w:sz w:val="28"/>
          <w:szCs w:val="28"/>
        </w:rPr>
        <w:t xml:space="preserve"> - This is commonly known as the "cost-of-living" allowance.  It is paid where foreign living costs are higher than those in the Washington, D.C. area. The figures listed under the column heading of "Cost of Living Allowance" show the "post class", with classes indicating living costs from 5% to 100% above Washington's (e.g. class 5 indicates that living costs are approximately 5% higher than in the Washington, D.C. area).  It is paid as a percentage of spendable income and is not taxable.   (See Section 220 and Section 960, Omnibus Exhibit.) (Eff. 09/27/2020; TL:SR 1004)</w:t>
      </w:r>
    </w:p>
    <w:p w14:paraId="5033E55C" w14:textId="77777777" w:rsidR="004737F1" w:rsidRPr="00097BBB" w:rsidRDefault="004737F1" w:rsidP="004737F1">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71F2CCE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lastRenderedPageBreak/>
        <w:t>Post (Hardship) Differential</w:t>
      </w:r>
      <w:r w:rsidRPr="00097BBB">
        <w:rPr>
          <w:rFonts w:ascii="Calibri" w:hAnsi="Calibri" w:cs="Calibri"/>
          <w:bCs/>
          <w:sz w:val="28"/>
          <w:szCs w:val="28"/>
        </w:rPr>
        <w:t xml:space="preserve"> - This is a premium payment for service in locations having extraordinarily difficult or notably unhealthful living conditions, or excessive physical hardships.  The differential is paid as a percentage of the employee's base salary and is taxable as income for U.S. Government employees.  (See Section 500 and Section 960, Omnibus Exhibit.) (eff. 5/01/05 TL:SR 650)</w:t>
      </w:r>
    </w:p>
    <w:p w14:paraId="0AAC2CB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0A3B233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t>Transfer Zone</w:t>
      </w:r>
      <w:r w:rsidRPr="00097BBB">
        <w:rPr>
          <w:rFonts w:ascii="Calibri" w:hAnsi="Calibri" w:cs="Calibri"/>
          <w:bCs/>
          <w:sz w:val="28"/>
          <w:szCs w:val="28"/>
        </w:rPr>
        <w:t xml:space="preserve"> - Employees transferred between zones 1 and 3 may be eligible for the wardrobe portion of the transfer allowance. (See Section 240 and 250 and Section 960 FTA and HSTA Worksheets.) (eff. 5/01/05 TL:SR 650)</w:t>
      </w:r>
    </w:p>
    <w:p w14:paraId="19C2050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43481C3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t>Danger Pay</w:t>
      </w:r>
      <w:r w:rsidRPr="00097BBB">
        <w:rPr>
          <w:rFonts w:ascii="Calibri" w:hAnsi="Calibri" w:cs="Calibri"/>
          <w:bCs/>
          <w:sz w:val="28"/>
          <w:szCs w:val="28"/>
        </w:rPr>
        <w:t xml:space="preserve"> - (footnote p, u or v) is additional pay for service at places where insurrection, terrorism, or war conditions threaten physical harm or imminent danger to employees.  Danger pay under footnotes p and u is paid as a percent of the employee's base salary.  Danger pay under footnote v is paid as a flat monthly amount.  All danger pay is taxable.  (See Section 650, Section 920 footnotes and Section 960, Omnibus Exhibit.) (eff. 5/01/05 TL:SR 650)</w:t>
      </w:r>
    </w:p>
    <w:p w14:paraId="40700E33" w14:textId="77777777" w:rsidR="003E3947" w:rsidRPr="008C48FD"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u w:val="single"/>
        </w:rPr>
      </w:pPr>
    </w:p>
    <w:p w14:paraId="25DDA3A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t>Education</w:t>
      </w:r>
      <w:r w:rsidRPr="00097BBB">
        <w:rPr>
          <w:rFonts w:ascii="Calibri" w:hAnsi="Calibri" w:cs="Calibri"/>
          <w:bCs/>
          <w:sz w:val="28"/>
          <w:szCs w:val="28"/>
        </w:rPr>
        <w:t xml:space="preserve"> - The education allowance levels listed are maximum amounts established for the reimbursement of school costs for school-age children.  When local schools are not adequate for American children, the "away from post" allowance is established at a higher level to cover tuition, transportation, and room and board costs at a boarding school.  The symbol "K" refers to the kindergarten grade level.  (See Section 270 and Section 960 Education Worksheet.) (eff. 5/01/05 TL:SR 650)</w:t>
      </w:r>
    </w:p>
    <w:p w14:paraId="42DC117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2496" w:right="-284" w:hanging="2496"/>
        <w:outlineLvl w:val="0"/>
        <w:rPr>
          <w:rFonts w:ascii="Calibri" w:hAnsi="Calibri" w:cs="Calibri"/>
          <w:bCs/>
          <w:sz w:val="28"/>
          <w:szCs w:val="28"/>
        </w:rPr>
      </w:pPr>
    </w:p>
    <w:p w14:paraId="0F95D26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u w:val="single"/>
        </w:rPr>
        <w:t>Living Quarters Allowance</w:t>
      </w:r>
      <w:r w:rsidRPr="00097BBB">
        <w:rPr>
          <w:rFonts w:ascii="Calibri" w:hAnsi="Calibri" w:cs="Calibri"/>
          <w:bCs/>
          <w:sz w:val="28"/>
          <w:szCs w:val="28"/>
        </w:rPr>
        <w:t xml:space="preserve"> - This allowance is a maximum amount to cover actual costs of rent and utilities for employees privately leasing their quarters.  Employees with one dependent residing with them at post receive up to the "With Family" rate as indicated by the abbreviation (WF); the employees without dependents residing with them at post receive up to the "Without Family" (WOF) rate.  Additional allowances for larger families are provided as explained in Section 135.4.  (See Section 130 and Section 960 LQA Worksheet.) (eff. 5/01/05 TL:SR 650)</w:t>
      </w:r>
    </w:p>
    <w:p w14:paraId="01B47ACE"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3D7E0B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911.4 </w:t>
      </w:r>
      <w:r w:rsidRPr="00097BBB">
        <w:rPr>
          <w:rFonts w:ascii="Calibri" w:hAnsi="Calibri" w:cs="Calibri"/>
          <w:bCs/>
          <w:sz w:val="28"/>
          <w:szCs w:val="28"/>
          <w:u w:val="single"/>
        </w:rPr>
        <w:t>Reports</w:t>
      </w:r>
    </w:p>
    <w:p w14:paraId="0BD4A8F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8621BED" w14:textId="77777777" w:rsidR="00DD61A6" w:rsidRPr="00097BBB" w:rsidRDefault="00DD61A6" w:rsidP="00DD61A6">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 Reporting Requirements section specifies which agency is required to submit reports and the months/years in which the respective reports are due. If a report is due on a bi</w:t>
      </w:r>
      <w:r w:rsidR="006A6918" w:rsidRPr="00097BBB">
        <w:rPr>
          <w:rFonts w:ascii="Calibri" w:hAnsi="Calibri" w:cs="Calibri"/>
          <w:bCs/>
          <w:sz w:val="28"/>
          <w:szCs w:val="28"/>
        </w:rPr>
        <w:t>e</w:t>
      </w:r>
      <w:r w:rsidR="00C175D6" w:rsidRPr="00097BBB">
        <w:rPr>
          <w:rFonts w:ascii="Calibri" w:hAnsi="Calibri" w:cs="Calibri"/>
          <w:bCs/>
          <w:sz w:val="28"/>
          <w:szCs w:val="28"/>
        </w:rPr>
        <w:t>nni</w:t>
      </w:r>
      <w:r w:rsidRPr="00097BBB">
        <w:rPr>
          <w:rFonts w:ascii="Calibri" w:hAnsi="Calibri" w:cs="Calibri"/>
          <w:bCs/>
          <w:sz w:val="28"/>
          <w:szCs w:val="28"/>
        </w:rPr>
        <w:t>al basis, Section 920 will indicate whether it is to be submitted in odd or even years.  A dash in any column means that the report is not required. (Eff. 09/27/2020; TL:SR 1004)</w:t>
      </w:r>
    </w:p>
    <w:p w14:paraId="66D643BE" w14:textId="77777777" w:rsidR="00DD61A6" w:rsidRPr="00097BBB" w:rsidRDefault="00DD61A6" w:rsidP="00DD61A6">
      <w:pPr>
        <w:tabs>
          <w:tab w:val="left" w:pos="384"/>
          <w:tab w:val="left" w:pos="768"/>
          <w:tab w:val="left" w:pos="1152"/>
          <w:tab w:val="left" w:pos="1728"/>
          <w:tab w:val="left" w:pos="2112"/>
          <w:tab w:val="left" w:pos="2496"/>
          <w:tab w:val="left" w:pos="2784"/>
          <w:tab w:val="left" w:pos="3072"/>
        </w:tabs>
        <w:ind w:left="2112" w:right="-284" w:hanging="2112"/>
        <w:rPr>
          <w:rFonts w:ascii="Calibri" w:hAnsi="Calibri" w:cs="Calibri"/>
          <w:bCs/>
          <w:sz w:val="28"/>
          <w:szCs w:val="28"/>
        </w:rPr>
      </w:pPr>
    </w:p>
    <w:p w14:paraId="44F1B18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The Reporting Requirements section also identifies which Federal agency has been designated to furnish reports for the listed post.  (Exception:  Education Allowance Questionnaires are not required from the Departments of the Army, Navy, or Air Force.)  Where diplomatic or consular establishments are located, the designated agency is the Department of State.  At other posts it is generally the agency reported to have the majority of employees assigned to the post who are eligible for allowances.  Reports of individual quarters expenses on Section 960 LQA Worksheets or DS-7604 are required of all agencies (see Sections 072.11 and 072.12 for specifics.) (eff. 5/01/05 TL:SR 650)</w:t>
      </w:r>
    </w:p>
    <w:p w14:paraId="073387C5" w14:textId="77777777" w:rsidR="003E3947" w:rsidRPr="00097BBB" w:rsidRDefault="003E3947" w:rsidP="003E3947">
      <w:pPr>
        <w:pStyle w:val="BlockText"/>
        <w:outlineLvl w:val="0"/>
        <w:rPr>
          <w:rFonts w:ascii="Calibri" w:hAnsi="Calibri" w:cs="Calibri"/>
          <w:b w:val="0"/>
          <w:bCs/>
          <w:sz w:val="28"/>
          <w:szCs w:val="28"/>
        </w:rPr>
      </w:pPr>
    </w:p>
    <w:p w14:paraId="5EEC453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720"/>
        <w:rPr>
          <w:rFonts w:ascii="Calibri" w:hAnsi="Calibri" w:cs="Calibri"/>
          <w:bCs/>
          <w:sz w:val="28"/>
          <w:szCs w:val="28"/>
        </w:rPr>
      </w:pPr>
      <w:r w:rsidRPr="00097BBB">
        <w:rPr>
          <w:rFonts w:ascii="Calibri" w:hAnsi="Calibri" w:cs="Calibri"/>
          <w:bCs/>
          <w:sz w:val="28"/>
          <w:szCs w:val="28"/>
        </w:rPr>
        <w:t xml:space="preserve">911.5 </w:t>
      </w:r>
      <w:r w:rsidRPr="00097BBB">
        <w:rPr>
          <w:rFonts w:ascii="Calibri" w:hAnsi="Calibri" w:cs="Calibri"/>
          <w:bCs/>
          <w:sz w:val="28"/>
          <w:szCs w:val="28"/>
          <w:u w:val="single"/>
        </w:rPr>
        <w:t xml:space="preserve">Reporting Agency </w:t>
      </w:r>
      <w:r w:rsidRPr="00097BBB">
        <w:rPr>
          <w:rFonts w:ascii="Calibri" w:hAnsi="Calibri" w:cs="Calibri"/>
          <w:bCs/>
          <w:sz w:val="28"/>
          <w:szCs w:val="28"/>
        </w:rPr>
        <w:t xml:space="preserve"> (eff. 5/01/05 TL:SR 650)</w:t>
      </w:r>
    </w:p>
    <w:p w14:paraId="2929299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B2DB6C3"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152"/>
        <w:rPr>
          <w:rFonts w:ascii="Calibri" w:hAnsi="Calibri" w:cs="Calibri"/>
          <w:bCs/>
          <w:sz w:val="28"/>
          <w:szCs w:val="28"/>
        </w:rPr>
      </w:pPr>
      <w:r w:rsidRPr="00097BBB">
        <w:rPr>
          <w:rFonts w:ascii="Calibri" w:hAnsi="Calibri" w:cs="Calibri"/>
          <w:bCs/>
          <w:sz w:val="28"/>
          <w:szCs w:val="28"/>
        </w:rPr>
        <w:t xml:space="preserve">a. </w:t>
      </w:r>
      <w:r w:rsidRPr="00097BBB">
        <w:rPr>
          <w:rFonts w:ascii="Calibri" w:hAnsi="Calibri" w:cs="Calibri"/>
          <w:bCs/>
          <w:sz w:val="28"/>
          <w:szCs w:val="28"/>
          <w:u w:val="single"/>
        </w:rPr>
        <w:t>Agency Identification</w:t>
      </w:r>
    </w:p>
    <w:p w14:paraId="13C92B1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785BE9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The initials below identify the Federal agencies as shown:</w:t>
      </w:r>
    </w:p>
    <w:p w14:paraId="50ED35B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p>
    <w:p w14:paraId="37319FC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3936" w:right="-284" w:hanging="2496"/>
        <w:rPr>
          <w:rFonts w:ascii="Calibri" w:hAnsi="Calibri" w:cs="Calibri"/>
          <w:bCs/>
          <w:sz w:val="28"/>
          <w:szCs w:val="28"/>
        </w:rPr>
      </w:pPr>
      <w:r w:rsidRPr="00097BBB">
        <w:rPr>
          <w:rFonts w:ascii="Calibri" w:hAnsi="Calibri" w:cs="Calibri"/>
          <w:bCs/>
          <w:sz w:val="28"/>
          <w:szCs w:val="28"/>
        </w:rPr>
        <w:t>ABMC  American Battle Monuments Commission</w:t>
      </w:r>
    </w:p>
    <w:p w14:paraId="05CBF615"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AF    Air Force, Department of the</w:t>
      </w:r>
    </w:p>
    <w:p w14:paraId="7CAC341B"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proofErr w:type="spellStart"/>
      <w:r w:rsidRPr="00097BBB">
        <w:rPr>
          <w:rFonts w:ascii="Calibri" w:hAnsi="Calibri" w:cs="Calibri"/>
          <w:bCs/>
          <w:sz w:val="28"/>
          <w:szCs w:val="28"/>
        </w:rPr>
        <w:t>Agr</w:t>
      </w:r>
      <w:proofErr w:type="spellEnd"/>
      <w:r w:rsidRPr="00097BBB">
        <w:rPr>
          <w:rFonts w:ascii="Calibri" w:hAnsi="Calibri" w:cs="Calibri"/>
          <w:bCs/>
          <w:sz w:val="28"/>
          <w:szCs w:val="28"/>
        </w:rPr>
        <w:t xml:space="preserve">   Agriculture, Department of</w:t>
      </w:r>
    </w:p>
    <w:p w14:paraId="7557DDA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AID   Agency for International Development</w:t>
      </w:r>
    </w:p>
    <w:p w14:paraId="46DF3499"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AIT   American Institute in Taiwan</w:t>
      </w:r>
    </w:p>
    <w:p w14:paraId="7BF19ED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proofErr w:type="spellStart"/>
      <w:r w:rsidRPr="00097BBB">
        <w:rPr>
          <w:rFonts w:ascii="Calibri" w:hAnsi="Calibri" w:cs="Calibri"/>
          <w:bCs/>
          <w:sz w:val="28"/>
          <w:szCs w:val="28"/>
        </w:rPr>
        <w:t>Ar</w:t>
      </w:r>
      <w:proofErr w:type="spellEnd"/>
      <w:r w:rsidRPr="00097BBB">
        <w:rPr>
          <w:rFonts w:ascii="Calibri" w:hAnsi="Calibri" w:cs="Calibri"/>
          <w:bCs/>
          <w:sz w:val="28"/>
          <w:szCs w:val="28"/>
        </w:rPr>
        <w:t xml:space="preserve">    Army, Department of the</w:t>
      </w:r>
    </w:p>
    <w:p w14:paraId="7F6735A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Com   Commerce, Department of</w:t>
      </w:r>
    </w:p>
    <w:p w14:paraId="3581633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DHS   Homeland Security</w:t>
      </w:r>
      <w:r w:rsidR="00C175D6" w:rsidRPr="00097BBB">
        <w:rPr>
          <w:rFonts w:ascii="Calibri" w:hAnsi="Calibri" w:cs="Calibri"/>
          <w:bCs/>
          <w:sz w:val="28"/>
          <w:szCs w:val="28"/>
        </w:rPr>
        <w:t>, Department of</w:t>
      </w:r>
    </w:p>
    <w:p w14:paraId="3FC7127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DOD   Defense, Department of</w:t>
      </w:r>
    </w:p>
    <w:p w14:paraId="531C1388"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DOT   Transportation, Department of</w:t>
      </w:r>
    </w:p>
    <w:p w14:paraId="77261A0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FBIS  Foreign Broadcasting Information Service</w:t>
      </w:r>
    </w:p>
    <w:p w14:paraId="0BC06ACA"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GSA   General Services Administration</w:t>
      </w:r>
    </w:p>
    <w:p w14:paraId="6FCD735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HHS   Health and Human Services, Department of</w:t>
      </w:r>
    </w:p>
    <w:p w14:paraId="37CFA88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Int   Interior, Department of the</w:t>
      </w:r>
    </w:p>
    <w:p w14:paraId="348112B1"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 xml:space="preserve">Jus   Justice, Department of </w:t>
      </w:r>
    </w:p>
    <w:p w14:paraId="56B6ED5C"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Lab   Labor, Department of</w:t>
      </w:r>
    </w:p>
    <w:p w14:paraId="42BCD33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NASA  National Aeronautics and Space Administration</w:t>
      </w:r>
    </w:p>
    <w:p w14:paraId="60FEC070"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Nav   Navy, Department of the</w:t>
      </w:r>
    </w:p>
    <w:p w14:paraId="28296706"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OSD   Office of the Secretary of Defense</w:t>
      </w:r>
    </w:p>
    <w:p w14:paraId="57621EF4"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PC    Peace Corps</w:t>
      </w:r>
    </w:p>
    <w:p w14:paraId="6A4A654F"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St    State, Department of</w:t>
      </w:r>
    </w:p>
    <w:p w14:paraId="431D6C67"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left="1440" w:right="-284"/>
        <w:rPr>
          <w:rFonts w:ascii="Calibri" w:hAnsi="Calibri" w:cs="Calibri"/>
          <w:bCs/>
          <w:sz w:val="28"/>
          <w:szCs w:val="28"/>
        </w:rPr>
      </w:pPr>
      <w:r w:rsidRPr="00097BBB">
        <w:rPr>
          <w:rFonts w:ascii="Calibri" w:hAnsi="Calibri" w:cs="Calibri"/>
          <w:bCs/>
          <w:sz w:val="28"/>
          <w:szCs w:val="28"/>
        </w:rPr>
        <w:t>Tr    Treasury, Department of the</w:t>
      </w:r>
    </w:p>
    <w:p w14:paraId="5AD48A0D" w14:textId="77777777" w:rsidR="003E3947" w:rsidRPr="00097BBB" w:rsidRDefault="003E3947" w:rsidP="003E3947">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26C0FE60" w14:textId="77777777" w:rsidR="003E3947" w:rsidRPr="008C48FD" w:rsidRDefault="003E3947" w:rsidP="003E3947">
      <w:pPr>
        <w:rPr>
          <w:rFonts w:ascii="Calibri" w:hAnsi="Calibri" w:cs="Calibri"/>
          <w:bCs/>
          <w:sz w:val="28"/>
          <w:szCs w:val="28"/>
        </w:rPr>
      </w:pPr>
    </w:p>
    <w:p w14:paraId="54EB60B2" w14:textId="77777777" w:rsidR="006A6918" w:rsidRPr="00097BBB" w:rsidRDefault="006A6918" w:rsidP="006A6918">
      <w:pPr>
        <w:tabs>
          <w:tab w:val="left" w:pos="3552"/>
        </w:tabs>
        <w:ind w:right="-284"/>
        <w:rPr>
          <w:rFonts w:ascii="Calibri" w:hAnsi="Calibri" w:cs="Calibri"/>
          <w:bCs/>
          <w:sz w:val="28"/>
          <w:szCs w:val="28"/>
        </w:rPr>
      </w:pPr>
      <w:r w:rsidRPr="00097BBB">
        <w:rPr>
          <w:rFonts w:ascii="Calibri" w:hAnsi="Calibri" w:cs="Calibri"/>
          <w:bCs/>
          <w:sz w:val="28"/>
          <w:szCs w:val="28"/>
        </w:rPr>
        <w:t>920 ALPHABETICAL LIST OF POSTS IN SECTION 920 (Deleted Eff. 09/27/2020; TL:SR 1004)</w:t>
      </w:r>
    </w:p>
    <w:p w14:paraId="64E972DD" w14:textId="77777777" w:rsidR="00B0563A" w:rsidRPr="00097BBB" w:rsidRDefault="00B0563A" w:rsidP="006A6918">
      <w:pPr>
        <w:tabs>
          <w:tab w:val="left" w:pos="3552"/>
        </w:tabs>
        <w:ind w:right="-284"/>
        <w:rPr>
          <w:rFonts w:ascii="Calibri" w:hAnsi="Calibri" w:cs="Calibri"/>
          <w:bCs/>
          <w:sz w:val="28"/>
          <w:szCs w:val="28"/>
        </w:rPr>
      </w:pPr>
    </w:p>
    <w:p w14:paraId="6AE87F32" w14:textId="77777777" w:rsidR="00B0563A" w:rsidRPr="00097BBB" w:rsidRDefault="00B0563A" w:rsidP="00B0563A">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 xml:space="preserve">LIST OF COUNTRIES AND POSTS CLASSIFIED FOR ALLOWANCES AND DIFFERENTIALS </w:t>
      </w:r>
    </w:p>
    <w:p w14:paraId="7464851E" w14:textId="77777777" w:rsidR="00B0563A" w:rsidRPr="00097BBB" w:rsidRDefault="00B0563A" w:rsidP="00B0563A">
      <w:pPr>
        <w:tabs>
          <w:tab w:val="left" w:pos="864"/>
          <w:tab w:val="left" w:pos="1344"/>
          <w:tab w:val="left" w:pos="2016"/>
          <w:tab w:val="left" w:pos="2592"/>
        </w:tabs>
        <w:ind w:right="-284"/>
        <w:rPr>
          <w:rFonts w:ascii="Calibri" w:hAnsi="Calibri" w:cs="Calibri"/>
          <w:bCs/>
          <w:sz w:val="28"/>
          <w:szCs w:val="28"/>
        </w:rPr>
      </w:pPr>
      <w:r w:rsidRPr="00097BBB">
        <w:rPr>
          <w:rFonts w:ascii="Calibri" w:hAnsi="Calibri" w:cs="Calibri"/>
          <w:bCs/>
          <w:sz w:val="28"/>
          <w:szCs w:val="28"/>
        </w:rPr>
        <w:t>(Including Reporting Requirements)</w:t>
      </w:r>
      <w:r w:rsidR="00B24436" w:rsidRPr="00097BBB">
        <w:rPr>
          <w:rFonts w:ascii="Calibri" w:hAnsi="Calibri" w:cs="Calibri"/>
          <w:bCs/>
          <w:sz w:val="28"/>
          <w:szCs w:val="28"/>
        </w:rPr>
        <w:t xml:space="preserve"> SEE ALLOWANCES BY LOCATION AT</w:t>
      </w:r>
      <w:r w:rsidRPr="00097BBB">
        <w:rPr>
          <w:rFonts w:ascii="Calibri" w:hAnsi="Calibri" w:cs="Calibri"/>
          <w:bCs/>
          <w:sz w:val="28"/>
          <w:szCs w:val="28"/>
        </w:rPr>
        <w:t xml:space="preserve"> </w:t>
      </w:r>
      <w:hyperlink r:id="rId76" w:history="1">
        <w:r w:rsidRPr="00097BBB">
          <w:rPr>
            <w:rStyle w:val="Hyperlink"/>
            <w:rFonts w:ascii="Calibri" w:hAnsi="Calibri" w:cs="Calibri"/>
            <w:bCs/>
            <w:sz w:val="28"/>
            <w:szCs w:val="28"/>
          </w:rPr>
          <w:t>https://aoprals.state.gov/</w:t>
        </w:r>
      </w:hyperlink>
    </w:p>
    <w:p w14:paraId="4F53B5BA" w14:textId="77777777" w:rsidR="00B0563A" w:rsidRPr="00097BBB" w:rsidRDefault="00B0563A" w:rsidP="00B0563A">
      <w:pPr>
        <w:tabs>
          <w:tab w:val="left" w:pos="864"/>
          <w:tab w:val="left" w:pos="1344"/>
          <w:tab w:val="left" w:pos="2016"/>
          <w:tab w:val="left" w:pos="2592"/>
        </w:tabs>
        <w:ind w:right="-284"/>
        <w:rPr>
          <w:rFonts w:ascii="Calibri" w:hAnsi="Calibri" w:cs="Calibri"/>
          <w:bCs/>
          <w:sz w:val="28"/>
          <w:szCs w:val="28"/>
        </w:rPr>
      </w:pPr>
    </w:p>
    <w:p w14:paraId="596F74B7" w14:textId="77777777" w:rsidR="00B0563A" w:rsidRPr="00097BBB" w:rsidRDefault="00B0563A" w:rsidP="006A6918">
      <w:pPr>
        <w:tabs>
          <w:tab w:val="left" w:pos="3552"/>
        </w:tabs>
        <w:ind w:right="-284"/>
        <w:rPr>
          <w:rFonts w:ascii="Calibri" w:hAnsi="Calibri" w:cs="Calibri"/>
          <w:bCs/>
          <w:sz w:val="28"/>
          <w:szCs w:val="28"/>
        </w:rPr>
      </w:pPr>
    </w:p>
    <w:p w14:paraId="23DD69A6" w14:textId="77777777" w:rsidR="00D16093" w:rsidRPr="00097BBB" w:rsidRDefault="00D16093" w:rsidP="00876535">
      <w:pPr>
        <w:rPr>
          <w:bCs/>
          <w:sz w:val="24"/>
        </w:rPr>
      </w:pPr>
    </w:p>
    <w:p w14:paraId="002ABEA1" w14:textId="77777777" w:rsidR="00A43D81" w:rsidRPr="00097BBB" w:rsidRDefault="00A43D81" w:rsidP="00D16093">
      <w:pPr>
        <w:ind w:left="360" w:hanging="360"/>
        <w:jc w:val="center"/>
        <w:outlineLvl w:val="0"/>
        <w:rPr>
          <w:bCs/>
          <w:sz w:val="28"/>
        </w:rPr>
        <w:sectPr w:rsidR="00A43D81" w:rsidRPr="00097BBB" w:rsidSect="00164F1E">
          <w:headerReference w:type="first" r:id="rId77"/>
          <w:pgSz w:w="12240" w:h="15840" w:code="1"/>
          <w:pgMar w:top="720" w:right="720" w:bottom="720" w:left="720" w:header="288" w:footer="288" w:gutter="0"/>
          <w:cols w:space="720"/>
          <w:titlePg/>
          <w:docGrid w:linePitch="272"/>
        </w:sectPr>
      </w:pPr>
    </w:p>
    <w:p w14:paraId="02DFD83F"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lastRenderedPageBreak/>
        <w:t>SECTION 960</w:t>
      </w:r>
    </w:p>
    <w:p w14:paraId="60778D60"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WORKSHEETS/EXHIBITS</w:t>
      </w:r>
    </w:p>
    <w:p w14:paraId="657795B2" w14:textId="77777777" w:rsidR="00D16093" w:rsidRPr="00097BBB" w:rsidRDefault="00D16093" w:rsidP="00D16093">
      <w:pPr>
        <w:ind w:left="360" w:hanging="360"/>
        <w:jc w:val="center"/>
        <w:rPr>
          <w:rFonts w:ascii="Calibri" w:hAnsi="Calibri" w:cs="Calibri"/>
          <w:bCs/>
          <w:sz w:val="28"/>
          <w:szCs w:val="28"/>
        </w:rPr>
      </w:pPr>
    </w:p>
    <w:p w14:paraId="37B6B4EB"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Standard Form 1190</w:t>
      </w:r>
    </w:p>
    <w:p w14:paraId="77475A62"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Foreign Allowances Application, Grant and Report</w:t>
      </w:r>
    </w:p>
    <w:p w14:paraId="07635897"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See Separate Document</w:t>
      </w:r>
    </w:p>
    <w:p w14:paraId="094A5D6B" w14:textId="77777777" w:rsidR="00D16093" w:rsidRPr="00097BBB" w:rsidRDefault="00D16093" w:rsidP="00D16093">
      <w:pPr>
        <w:ind w:left="360" w:hanging="360"/>
        <w:jc w:val="center"/>
        <w:rPr>
          <w:rFonts w:ascii="Calibri" w:hAnsi="Calibri" w:cs="Calibri"/>
          <w:bCs/>
          <w:sz w:val="28"/>
          <w:szCs w:val="28"/>
        </w:rPr>
      </w:pPr>
    </w:p>
    <w:p w14:paraId="04EE8D12"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TQSA</w:t>
      </w:r>
    </w:p>
    <w:p w14:paraId="4EA68BAF"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Temporary Quarters Subsistence Allowance Worksheet</w:t>
      </w:r>
    </w:p>
    <w:p w14:paraId="66498F7D"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120)</w:t>
      </w:r>
    </w:p>
    <w:p w14:paraId="2F12A33A" w14:textId="77777777" w:rsidR="00D16093" w:rsidRPr="00097BBB" w:rsidRDefault="00D16093" w:rsidP="00D16093">
      <w:pPr>
        <w:ind w:left="360" w:hanging="360"/>
        <w:jc w:val="center"/>
        <w:rPr>
          <w:rFonts w:ascii="Calibri" w:hAnsi="Calibri" w:cs="Calibri"/>
          <w:bCs/>
          <w:sz w:val="28"/>
          <w:szCs w:val="28"/>
        </w:rPr>
      </w:pPr>
    </w:p>
    <w:p w14:paraId="790CA25D"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LQA</w:t>
      </w:r>
    </w:p>
    <w:p w14:paraId="74BDAFC2"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Living Quarters Allowance Annual/Interim Expenditures Worksheet</w:t>
      </w:r>
    </w:p>
    <w:p w14:paraId="2C0CADEC"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 xml:space="preserve"> (DSSR 130) </w:t>
      </w:r>
    </w:p>
    <w:p w14:paraId="7D7907BA" w14:textId="77777777" w:rsidR="00D16093" w:rsidRPr="00097BBB" w:rsidRDefault="00D16093" w:rsidP="00D16093">
      <w:pPr>
        <w:ind w:left="360" w:hanging="360"/>
        <w:jc w:val="center"/>
        <w:rPr>
          <w:rFonts w:ascii="Calibri" w:hAnsi="Calibri" w:cs="Calibri"/>
          <w:bCs/>
          <w:sz w:val="28"/>
          <w:szCs w:val="28"/>
        </w:rPr>
      </w:pPr>
    </w:p>
    <w:p w14:paraId="272A7856"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EQA</w:t>
      </w:r>
    </w:p>
    <w:p w14:paraId="23574832"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Extraordinary Quarters Allowance Worksheet</w:t>
      </w:r>
    </w:p>
    <w:p w14:paraId="66796E8B"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138)</w:t>
      </w:r>
    </w:p>
    <w:p w14:paraId="5B92B62B" w14:textId="77777777" w:rsidR="00D16093" w:rsidRPr="00097BBB" w:rsidRDefault="00D16093" w:rsidP="00D16093">
      <w:pPr>
        <w:ind w:left="360" w:hanging="360"/>
        <w:jc w:val="center"/>
        <w:rPr>
          <w:rFonts w:ascii="Calibri" w:hAnsi="Calibri" w:cs="Calibri"/>
          <w:bCs/>
          <w:sz w:val="28"/>
          <w:szCs w:val="28"/>
        </w:rPr>
      </w:pPr>
    </w:p>
    <w:p w14:paraId="26636A23"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FTA</w:t>
      </w:r>
    </w:p>
    <w:p w14:paraId="4EEB8460"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Foreign Transfer Allowance Worksheet</w:t>
      </w:r>
    </w:p>
    <w:p w14:paraId="3C42318A"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240)</w:t>
      </w:r>
    </w:p>
    <w:p w14:paraId="52734CBB" w14:textId="77777777" w:rsidR="00D16093" w:rsidRPr="00097BBB" w:rsidRDefault="00D16093" w:rsidP="00D16093">
      <w:pPr>
        <w:ind w:left="360" w:hanging="360"/>
        <w:jc w:val="center"/>
        <w:rPr>
          <w:rFonts w:ascii="Calibri" w:hAnsi="Calibri" w:cs="Calibri"/>
          <w:bCs/>
          <w:sz w:val="28"/>
          <w:szCs w:val="28"/>
        </w:rPr>
      </w:pPr>
    </w:p>
    <w:p w14:paraId="2C53745B"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HSTA</w:t>
      </w:r>
    </w:p>
    <w:p w14:paraId="18A39968"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Home Service Transfer Allowance Worksheet</w:t>
      </w:r>
    </w:p>
    <w:p w14:paraId="5740F628"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250)</w:t>
      </w:r>
    </w:p>
    <w:p w14:paraId="72305264" w14:textId="77777777" w:rsidR="00D16093" w:rsidRPr="00097BBB" w:rsidRDefault="00D16093" w:rsidP="00D16093">
      <w:pPr>
        <w:ind w:left="360" w:hanging="360"/>
        <w:jc w:val="center"/>
        <w:rPr>
          <w:rFonts w:ascii="Calibri" w:hAnsi="Calibri" w:cs="Calibri"/>
          <w:bCs/>
          <w:sz w:val="28"/>
          <w:szCs w:val="28"/>
        </w:rPr>
      </w:pPr>
    </w:p>
    <w:p w14:paraId="42D5BBD1"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EDA</w:t>
      </w:r>
    </w:p>
    <w:p w14:paraId="1C931393"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Education Allowance Worksheet</w:t>
      </w:r>
    </w:p>
    <w:p w14:paraId="5162AF4A"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270)</w:t>
      </w:r>
    </w:p>
    <w:p w14:paraId="54E3CDF6" w14:textId="77777777" w:rsidR="00D16093" w:rsidRPr="00097BBB" w:rsidRDefault="00D16093" w:rsidP="00706600">
      <w:pPr>
        <w:jc w:val="center"/>
        <w:rPr>
          <w:rFonts w:ascii="Calibri" w:hAnsi="Calibri" w:cs="Calibri"/>
          <w:bCs/>
          <w:sz w:val="28"/>
          <w:szCs w:val="28"/>
        </w:rPr>
      </w:pPr>
    </w:p>
    <w:p w14:paraId="4261414A"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EPW</w:t>
      </w:r>
    </w:p>
    <w:p w14:paraId="28129571"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Evacuation Payments Worksheet</w:t>
      </w:r>
    </w:p>
    <w:p w14:paraId="6BFBD68E"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(DSSR 600)</w:t>
      </w:r>
    </w:p>
    <w:p w14:paraId="376302DE" w14:textId="77777777" w:rsidR="00D16093" w:rsidRPr="00097BBB" w:rsidRDefault="00D16093" w:rsidP="00D16093">
      <w:pPr>
        <w:ind w:left="360" w:hanging="360"/>
        <w:jc w:val="center"/>
        <w:rPr>
          <w:rFonts w:ascii="Calibri" w:hAnsi="Calibri" w:cs="Calibri"/>
          <w:bCs/>
          <w:sz w:val="28"/>
          <w:szCs w:val="28"/>
        </w:rPr>
      </w:pPr>
    </w:p>
    <w:p w14:paraId="6C71CD19" w14:textId="77777777" w:rsidR="00D16093" w:rsidRPr="00097BBB" w:rsidRDefault="00D16093" w:rsidP="00D16093">
      <w:pPr>
        <w:ind w:left="360" w:hanging="360"/>
        <w:jc w:val="center"/>
        <w:outlineLvl w:val="0"/>
        <w:rPr>
          <w:rFonts w:ascii="Calibri" w:hAnsi="Calibri" w:cs="Calibri"/>
          <w:bCs/>
          <w:sz w:val="28"/>
          <w:szCs w:val="28"/>
        </w:rPr>
      </w:pPr>
      <w:r w:rsidRPr="00097BBB">
        <w:rPr>
          <w:rFonts w:ascii="Calibri" w:hAnsi="Calibri" w:cs="Calibri"/>
          <w:bCs/>
          <w:sz w:val="28"/>
          <w:szCs w:val="28"/>
        </w:rPr>
        <w:t>OMNIBUS EXHIBIT</w:t>
      </w:r>
    </w:p>
    <w:p w14:paraId="64D618BD"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PA - Post Allowance (DSSR 220)</w:t>
      </w:r>
    </w:p>
    <w:p w14:paraId="047FF0CB"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SMA - Separate Maintenance Allowance (DSSR 260)</w:t>
      </w:r>
    </w:p>
    <w:p w14:paraId="3B453EF7"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EDT - Educational Travel (DSSR 280)</w:t>
      </w:r>
    </w:p>
    <w:p w14:paraId="6A8D4B71"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PD - Post Differential (DSSR 500)</w:t>
      </w:r>
    </w:p>
    <w:p w14:paraId="4994135B" w14:textId="77777777" w:rsidR="00D16093" w:rsidRPr="00097BBB" w:rsidRDefault="00D16093" w:rsidP="00D16093">
      <w:pPr>
        <w:ind w:left="360" w:hanging="360"/>
        <w:jc w:val="center"/>
        <w:rPr>
          <w:rFonts w:ascii="Calibri" w:hAnsi="Calibri" w:cs="Calibri"/>
          <w:bCs/>
          <w:sz w:val="28"/>
          <w:szCs w:val="28"/>
        </w:rPr>
      </w:pPr>
      <w:r w:rsidRPr="00097BBB">
        <w:rPr>
          <w:rFonts w:ascii="Calibri" w:hAnsi="Calibri" w:cs="Calibri"/>
          <w:bCs/>
          <w:sz w:val="28"/>
          <w:szCs w:val="28"/>
        </w:rPr>
        <w:t>DP - Danger Pay (DSSR 650)</w:t>
      </w:r>
    </w:p>
    <w:p w14:paraId="50B753B6" w14:textId="77777777" w:rsidR="00D16093" w:rsidRPr="005F1D7B" w:rsidRDefault="00D16093" w:rsidP="00D16093">
      <w:pPr>
        <w:ind w:left="360" w:hanging="360"/>
        <w:jc w:val="center"/>
        <w:rPr>
          <w:b/>
          <w:sz w:val="24"/>
        </w:rPr>
      </w:pPr>
    </w:p>
    <w:p w14:paraId="24135C2A" w14:textId="77777777" w:rsidR="00A43D81" w:rsidRPr="005F1D7B" w:rsidRDefault="00A43D81" w:rsidP="003E3947">
      <w:pPr>
        <w:rPr>
          <w:sz w:val="16"/>
        </w:rPr>
        <w:sectPr w:rsidR="00A43D81" w:rsidRPr="005F1D7B" w:rsidSect="00164F1E">
          <w:headerReference w:type="first" r:id="rId78"/>
          <w:pgSz w:w="12240" w:h="15840" w:code="1"/>
          <w:pgMar w:top="720" w:right="720" w:bottom="720" w:left="720" w:header="288" w:footer="288" w:gutter="0"/>
          <w:cols w:space="720"/>
          <w:titlePg/>
          <w:docGrid w:linePitch="272"/>
        </w:sectPr>
      </w:pPr>
    </w:p>
    <w:p w14:paraId="15C37214" w14:textId="77777777" w:rsidR="003E3947" w:rsidRPr="005F1D7B" w:rsidRDefault="003E3947" w:rsidP="003E3947">
      <w:pPr>
        <w:rPr>
          <w:sz w:val="16"/>
        </w:rPr>
      </w:pPr>
    </w:p>
    <w:p w14:paraId="05FC334C" w14:textId="77777777" w:rsidR="00AE1FE3" w:rsidRPr="005F1D7B" w:rsidRDefault="00AE1FE3" w:rsidP="00AE1FE3">
      <w:pPr>
        <w:pStyle w:val="BodyText"/>
        <w:jc w:val="center"/>
        <w:outlineLvl w:val="0"/>
        <w:rPr>
          <w:b/>
        </w:rPr>
      </w:pPr>
      <w:r w:rsidRPr="005F1D7B">
        <w:rPr>
          <w:b/>
        </w:rPr>
        <w:t>TQSA - Temporary Quarters Subsistence Allowance Worksheet (DSSR 120)</w:t>
      </w:r>
    </w:p>
    <w:p w14:paraId="3748AFC5" w14:textId="77777777" w:rsidR="00AE1FE3" w:rsidRPr="005F1D7B" w:rsidRDefault="00AE1FE3" w:rsidP="00AE1FE3">
      <w:pPr>
        <w:pStyle w:val="BodyText"/>
        <w:rPr>
          <w:sz w:val="16"/>
        </w:rPr>
      </w:pPr>
      <w:r w:rsidRPr="005F1D7B">
        <w:rPr>
          <w:sz w:val="16"/>
        </w:rPr>
        <w:t>Employees should refer to their agency-specific regulations in addition to DSSR section 120 to compute the TQSA which should be claimed on Standard Form (SF) 1190 (“Foreign Allowances Application, Grant and Report”).  This worksheet includes information necessary to process the claim for TQSA and is reproducible locally.</w:t>
      </w:r>
    </w:p>
    <w:tbl>
      <w:tblPr>
        <w:tblW w:w="0" w:type="auto"/>
        <w:tblInd w:w="1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4870"/>
        <w:gridCol w:w="1520"/>
        <w:gridCol w:w="4410"/>
      </w:tblGrid>
      <w:tr w:rsidR="00AE1FE3" w:rsidRPr="005F1D7B" w14:paraId="7441A39C" w14:textId="77777777" w:rsidTr="00097E4A">
        <w:tc>
          <w:tcPr>
            <w:tcW w:w="6390" w:type="dxa"/>
            <w:gridSpan w:val="2"/>
          </w:tcPr>
          <w:p w14:paraId="7A8BE524" w14:textId="77777777" w:rsidR="00AE1FE3" w:rsidRPr="005F1D7B" w:rsidRDefault="00AE1FE3" w:rsidP="00097E4A">
            <w:pPr>
              <w:rPr>
                <w:b/>
              </w:rPr>
            </w:pPr>
            <w:r w:rsidRPr="005F1D7B">
              <w:t xml:space="preserve">1. </w:t>
            </w:r>
            <w:r w:rsidRPr="005F1D7B">
              <w:rPr>
                <w:b/>
              </w:rPr>
              <w:t>Employee name (Last, First, Middle initial)</w:t>
            </w:r>
          </w:p>
          <w:p w14:paraId="63E28858" w14:textId="77777777" w:rsidR="00AE1FE3" w:rsidRPr="005F1D7B" w:rsidRDefault="00AE1FE3" w:rsidP="00097E4A">
            <w:pPr>
              <w:rPr>
                <w:b/>
              </w:rPr>
            </w:pPr>
          </w:p>
        </w:tc>
        <w:tc>
          <w:tcPr>
            <w:tcW w:w="4410" w:type="dxa"/>
          </w:tcPr>
          <w:p w14:paraId="049571F6" w14:textId="77777777" w:rsidR="00AE1FE3" w:rsidRPr="005F1D7B" w:rsidRDefault="00AE1FE3" w:rsidP="00097E4A">
            <w:r w:rsidRPr="005F1D7B">
              <w:rPr>
                <w:b/>
              </w:rPr>
              <w:t>2.  Agency</w:t>
            </w:r>
          </w:p>
        </w:tc>
      </w:tr>
      <w:tr w:rsidR="00AE1FE3" w:rsidRPr="005F1D7B" w14:paraId="440F4558" w14:textId="77777777" w:rsidTr="00097E4A">
        <w:tc>
          <w:tcPr>
            <w:tcW w:w="6390" w:type="dxa"/>
            <w:gridSpan w:val="2"/>
          </w:tcPr>
          <w:p w14:paraId="152E8F2F" w14:textId="77777777" w:rsidR="00AE1FE3" w:rsidRPr="005F1D7B" w:rsidRDefault="00AE1FE3" w:rsidP="00097E4A">
            <w:pPr>
              <w:rPr>
                <w:b/>
              </w:rPr>
            </w:pPr>
            <w:r w:rsidRPr="005F1D7B">
              <w:t xml:space="preserve">3. </w:t>
            </w:r>
            <w:r w:rsidRPr="005F1D7B">
              <w:rPr>
                <w:b/>
              </w:rPr>
              <w:t>Current post/Country of assignment/Locality code</w:t>
            </w:r>
          </w:p>
        </w:tc>
        <w:tc>
          <w:tcPr>
            <w:tcW w:w="4410" w:type="dxa"/>
          </w:tcPr>
          <w:p w14:paraId="3637CD20" w14:textId="77777777" w:rsidR="00AE1FE3" w:rsidRPr="005F1D7B" w:rsidRDefault="00AE1FE3" w:rsidP="00097E4A">
            <w:pPr>
              <w:rPr>
                <w:b/>
              </w:rPr>
            </w:pPr>
            <w:r w:rsidRPr="005F1D7B">
              <w:t>4</w:t>
            </w:r>
            <w:r w:rsidRPr="005F1D7B">
              <w:rPr>
                <w:b/>
              </w:rPr>
              <w:t>. Date of arrival</w:t>
            </w:r>
          </w:p>
          <w:p w14:paraId="15C5104E" w14:textId="77777777" w:rsidR="00AE1FE3" w:rsidRPr="005F1D7B" w:rsidRDefault="00AE1FE3" w:rsidP="00097E4A"/>
        </w:tc>
      </w:tr>
      <w:tr w:rsidR="00AE1FE3" w:rsidRPr="005F1D7B" w14:paraId="03250E1D" w14:textId="77777777" w:rsidTr="00097E4A">
        <w:tc>
          <w:tcPr>
            <w:tcW w:w="10800" w:type="dxa"/>
            <w:gridSpan w:val="3"/>
          </w:tcPr>
          <w:p w14:paraId="18E425FA" w14:textId="77777777" w:rsidR="00AE1FE3" w:rsidRPr="005F1D7B" w:rsidRDefault="00AE1FE3" w:rsidP="00097E4A">
            <w:pPr>
              <w:rPr>
                <w:b/>
              </w:rPr>
            </w:pPr>
            <w:r w:rsidRPr="005F1D7B">
              <w:rPr>
                <w:b/>
              </w:rPr>
              <w:t>5.  Next post of assignment if TQSA precedes final departure from current post</w:t>
            </w:r>
          </w:p>
          <w:p w14:paraId="0391959B" w14:textId="77777777" w:rsidR="00AE1FE3" w:rsidRPr="005F1D7B" w:rsidRDefault="00AE1FE3" w:rsidP="00097E4A">
            <w:pPr>
              <w:rPr>
                <w:b/>
              </w:rPr>
            </w:pPr>
          </w:p>
        </w:tc>
      </w:tr>
      <w:tr w:rsidR="00AE1FE3" w:rsidRPr="005F1D7B" w14:paraId="45FCE35D" w14:textId="77777777" w:rsidTr="00097E4A">
        <w:tc>
          <w:tcPr>
            <w:tcW w:w="4870" w:type="dxa"/>
          </w:tcPr>
          <w:p w14:paraId="3F9B27DB" w14:textId="77777777" w:rsidR="00AE1FE3" w:rsidRPr="005F1D7B" w:rsidRDefault="00AE1FE3" w:rsidP="00097E4A">
            <w:pPr>
              <w:rPr>
                <w:b/>
              </w:rPr>
            </w:pPr>
            <w:r w:rsidRPr="005F1D7B">
              <w:rPr>
                <w:b/>
              </w:rPr>
              <w:t>6. TQSA Commencement date</w:t>
            </w:r>
          </w:p>
          <w:p w14:paraId="3E54D4AD" w14:textId="77777777" w:rsidR="00AE1FE3" w:rsidRPr="005F1D7B" w:rsidRDefault="00AE1FE3" w:rsidP="00097E4A">
            <w:pPr>
              <w:rPr>
                <w:b/>
              </w:rPr>
            </w:pPr>
          </w:p>
        </w:tc>
        <w:tc>
          <w:tcPr>
            <w:tcW w:w="5930" w:type="dxa"/>
            <w:gridSpan w:val="2"/>
          </w:tcPr>
          <w:p w14:paraId="576FD2B4" w14:textId="77777777" w:rsidR="00AE1FE3" w:rsidRPr="005F1D7B" w:rsidRDefault="00AE1FE3" w:rsidP="00097E4A">
            <w:pPr>
              <w:ind w:right="-18"/>
              <w:rPr>
                <w:b/>
              </w:rPr>
            </w:pPr>
            <w:r w:rsidRPr="005F1D7B">
              <w:rPr>
                <w:b/>
              </w:rPr>
              <w:t>7. TQSA termination date</w:t>
            </w:r>
          </w:p>
          <w:p w14:paraId="77F325C5" w14:textId="77777777" w:rsidR="00AE1FE3" w:rsidRPr="005F1D7B" w:rsidRDefault="00AE1FE3" w:rsidP="00097E4A">
            <w:pPr>
              <w:ind w:right="-18"/>
              <w:rPr>
                <w:b/>
              </w:rPr>
            </w:pPr>
          </w:p>
        </w:tc>
      </w:tr>
    </w:tbl>
    <w:p w14:paraId="11AB36BD" w14:textId="77777777" w:rsidR="00AE1FE3" w:rsidRPr="005F1D7B" w:rsidRDefault="00AE1FE3" w:rsidP="00AE1FE3">
      <w:pPr>
        <w:rPr>
          <w:b/>
        </w:rPr>
      </w:pPr>
    </w:p>
    <w:p w14:paraId="705F9CDD" w14:textId="77777777" w:rsidR="00AE1FE3" w:rsidRPr="005F1D7B" w:rsidRDefault="00AE1FE3" w:rsidP="00AE1FE3">
      <w:pPr>
        <w:rPr>
          <w:b/>
        </w:rPr>
      </w:pPr>
      <w:r w:rsidRPr="005F1D7B">
        <w:rPr>
          <w:b/>
        </w:rPr>
        <w:t>To calculate amounts, use per diem rate for foreign post of assignment found in DSSR Section 925 (“Per Diem Supplement”) in effect during the month of the claim.  Per diem rates may change monthly.</w:t>
      </w:r>
    </w:p>
    <w:tbl>
      <w:tblPr>
        <w:tblW w:w="0" w:type="auto"/>
        <w:tblInd w:w="108" w:type="dxa"/>
        <w:tblLayout w:type="fixed"/>
        <w:tblLook w:val="0000" w:firstRow="0" w:lastRow="0" w:firstColumn="0" w:lastColumn="0" w:noHBand="0" w:noVBand="0"/>
      </w:tblPr>
      <w:tblGrid>
        <w:gridCol w:w="10908"/>
      </w:tblGrid>
      <w:tr w:rsidR="00AE1FE3" w:rsidRPr="005F1D7B" w14:paraId="22A8335F" w14:textId="77777777" w:rsidTr="00097E4A">
        <w:tc>
          <w:tcPr>
            <w:tcW w:w="10908" w:type="dxa"/>
          </w:tcPr>
          <w:p w14:paraId="1F11D0EF" w14:textId="77777777" w:rsidR="00AE1FE3" w:rsidRPr="005F1D7B" w:rsidRDefault="00AE1FE3" w:rsidP="00097E4A">
            <w:pPr>
              <w:jc w:val="both"/>
            </w:pPr>
          </w:p>
          <w:p w14:paraId="0989240A" w14:textId="77777777" w:rsidR="00AE1FE3" w:rsidRPr="005F1D7B" w:rsidRDefault="00AE1FE3" w:rsidP="00097E4A">
            <w:pPr>
              <w:jc w:val="both"/>
            </w:pPr>
            <w:r w:rsidRPr="005F1D7B">
              <w:t xml:space="preserve">           8. Use the following table to calculate maximum daily rate allowed for days 1 through 30 upon </w:t>
            </w:r>
            <w:r w:rsidRPr="005F1D7B">
              <w:rPr>
                <w:b/>
              </w:rPr>
              <w:t>first arrival</w:t>
            </w:r>
            <w:r w:rsidRPr="005F1D7B">
              <w:t xml:space="preserve"> at post. This table should also be used for days 1 through 30 upon </w:t>
            </w:r>
            <w:r w:rsidRPr="005F1D7B">
              <w:rPr>
                <w:b/>
              </w:rPr>
              <w:t>final departure</w:t>
            </w:r>
            <w:r w:rsidRPr="005F1D7B">
              <w:t xml:space="preserve"> from post.  If excessive lodging costs pertain, refer to DSSR Sections 123.36 and 124.34 for possible continued use of this table.  If no-cost quarters are occupied, maximum daily family rates shall not exceed 50% of maximums. Agencies may have further restrictive policies if no-cost quarters include cooking and </w:t>
            </w:r>
          </w:p>
          <w:p w14:paraId="6D38447C" w14:textId="77777777" w:rsidR="00AE1FE3" w:rsidRPr="005F1D7B" w:rsidRDefault="00AE1FE3" w:rsidP="00097E4A">
            <w:pPr>
              <w:jc w:val="both"/>
              <w:rPr>
                <w:b/>
                <w:u w:val="single"/>
              </w:rPr>
            </w:pPr>
            <w:r w:rsidRPr="005F1D7B">
              <w:t>laundry facilities (see DSSR 122.3).</w:t>
            </w:r>
          </w:p>
        </w:tc>
      </w:tr>
    </w:tbl>
    <w:p w14:paraId="29C793C3" w14:textId="77777777" w:rsidR="00AE1FE3" w:rsidRPr="005F1D7B" w:rsidRDefault="00AE1FE3" w:rsidP="00AE1FE3">
      <w:pPr>
        <w:ind w:right="270"/>
        <w:jc w:val="both"/>
      </w:pPr>
      <w:r w:rsidRPr="005F1D7B">
        <w:tab/>
      </w:r>
      <w:r w:rsidRPr="005F1D7B">
        <w:rPr>
          <w:b/>
        </w:rPr>
        <w:t>Per Diem Rate in effect during this claim period: ______________</w:t>
      </w:r>
    </w:p>
    <w:p w14:paraId="687C67EB" w14:textId="77777777" w:rsidR="00AE1FE3" w:rsidRPr="005F1D7B" w:rsidRDefault="00AE1FE3" w:rsidP="00AE1FE3">
      <w:pPr>
        <w:pStyle w:val="BodyText2"/>
      </w:pPr>
      <w:r w:rsidRPr="005F1D7B">
        <w:t xml:space="preserve">                                                    Occupant(s)             x       Percentage allowed                     =       Maximum Allowed</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258"/>
        <w:gridCol w:w="720"/>
        <w:gridCol w:w="4011"/>
        <w:gridCol w:w="2829"/>
      </w:tblGrid>
      <w:tr w:rsidR="00AE1FE3" w:rsidRPr="005F1D7B" w14:paraId="5D8C7243" w14:textId="77777777" w:rsidTr="00097E4A">
        <w:tc>
          <w:tcPr>
            <w:tcW w:w="3258" w:type="dxa"/>
          </w:tcPr>
          <w:p w14:paraId="07AB9889" w14:textId="77777777" w:rsidR="00AE1FE3" w:rsidRPr="005F1D7B" w:rsidRDefault="00AE1FE3" w:rsidP="00097E4A">
            <w:pPr>
              <w:jc w:val="both"/>
            </w:pPr>
            <w:r w:rsidRPr="005F1D7B">
              <w:t xml:space="preserve">Initial occupant </w:t>
            </w:r>
          </w:p>
        </w:tc>
        <w:tc>
          <w:tcPr>
            <w:tcW w:w="720" w:type="dxa"/>
          </w:tcPr>
          <w:p w14:paraId="5D078467" w14:textId="77777777" w:rsidR="00AE1FE3" w:rsidRPr="005F1D7B" w:rsidRDefault="00AE1FE3" w:rsidP="00097E4A">
            <w:pPr>
              <w:jc w:val="both"/>
            </w:pPr>
            <w:r w:rsidRPr="005F1D7B">
              <w:t xml:space="preserve">     1</w:t>
            </w:r>
          </w:p>
        </w:tc>
        <w:tc>
          <w:tcPr>
            <w:tcW w:w="4011" w:type="dxa"/>
          </w:tcPr>
          <w:p w14:paraId="046F4BF2" w14:textId="77777777" w:rsidR="00AE1FE3" w:rsidRPr="005F1D7B" w:rsidRDefault="00AE1FE3" w:rsidP="00097E4A">
            <w:pPr>
              <w:jc w:val="center"/>
            </w:pPr>
            <w:r w:rsidRPr="005F1D7B">
              <w:t xml:space="preserve">75% of </w:t>
            </w:r>
            <w:r w:rsidRPr="005F1D7B">
              <w:rPr>
                <w:b/>
              </w:rPr>
              <w:t>Per Diem</w:t>
            </w:r>
          </w:p>
        </w:tc>
        <w:tc>
          <w:tcPr>
            <w:tcW w:w="2829" w:type="dxa"/>
          </w:tcPr>
          <w:p w14:paraId="3CC1454D" w14:textId="77777777" w:rsidR="00AE1FE3" w:rsidRPr="005F1D7B" w:rsidRDefault="00AE1FE3" w:rsidP="00097E4A">
            <w:pPr>
              <w:jc w:val="both"/>
            </w:pPr>
            <w:r w:rsidRPr="005F1D7B">
              <w:t>$</w:t>
            </w:r>
          </w:p>
        </w:tc>
      </w:tr>
      <w:tr w:rsidR="00AE1FE3" w:rsidRPr="005F1D7B" w14:paraId="243E60CA" w14:textId="77777777" w:rsidTr="00097E4A">
        <w:tc>
          <w:tcPr>
            <w:tcW w:w="3258" w:type="dxa"/>
          </w:tcPr>
          <w:p w14:paraId="700865A1" w14:textId="77777777" w:rsidR="00AE1FE3" w:rsidRPr="005F1D7B" w:rsidRDefault="00AE1FE3" w:rsidP="00097E4A">
            <w:pPr>
              <w:jc w:val="both"/>
            </w:pPr>
            <w:r w:rsidRPr="005F1D7B">
              <w:t>Family members 12 &amp; over</w:t>
            </w:r>
          </w:p>
        </w:tc>
        <w:tc>
          <w:tcPr>
            <w:tcW w:w="720" w:type="dxa"/>
          </w:tcPr>
          <w:p w14:paraId="0D2FC3E8" w14:textId="77777777" w:rsidR="00AE1FE3" w:rsidRPr="005F1D7B" w:rsidRDefault="00AE1FE3" w:rsidP="00097E4A">
            <w:pPr>
              <w:jc w:val="both"/>
            </w:pPr>
          </w:p>
        </w:tc>
        <w:tc>
          <w:tcPr>
            <w:tcW w:w="4011" w:type="dxa"/>
          </w:tcPr>
          <w:p w14:paraId="7C7B5CD7" w14:textId="77777777" w:rsidR="00AE1FE3" w:rsidRPr="005F1D7B" w:rsidRDefault="00AE1FE3" w:rsidP="00097E4A">
            <w:pPr>
              <w:jc w:val="center"/>
            </w:pPr>
            <w:r w:rsidRPr="005F1D7B">
              <w:t xml:space="preserve">50% of </w:t>
            </w:r>
            <w:r w:rsidRPr="005F1D7B">
              <w:rPr>
                <w:b/>
              </w:rPr>
              <w:t>Per Diem</w:t>
            </w:r>
          </w:p>
        </w:tc>
        <w:tc>
          <w:tcPr>
            <w:tcW w:w="2829" w:type="dxa"/>
          </w:tcPr>
          <w:p w14:paraId="23A5A1D6" w14:textId="77777777" w:rsidR="00AE1FE3" w:rsidRPr="005F1D7B" w:rsidRDefault="00AE1FE3" w:rsidP="00097E4A">
            <w:pPr>
              <w:jc w:val="both"/>
            </w:pPr>
            <w:r w:rsidRPr="005F1D7B">
              <w:t>$</w:t>
            </w:r>
          </w:p>
        </w:tc>
      </w:tr>
      <w:tr w:rsidR="00AE1FE3" w:rsidRPr="005F1D7B" w14:paraId="40AB102E" w14:textId="77777777" w:rsidTr="00097E4A">
        <w:tc>
          <w:tcPr>
            <w:tcW w:w="3258" w:type="dxa"/>
          </w:tcPr>
          <w:p w14:paraId="0813FB41" w14:textId="77777777" w:rsidR="00AE1FE3" w:rsidRPr="005F1D7B" w:rsidRDefault="00AE1FE3" w:rsidP="00097E4A">
            <w:pPr>
              <w:jc w:val="both"/>
            </w:pPr>
            <w:r w:rsidRPr="005F1D7B">
              <w:t>Family members under 12</w:t>
            </w:r>
          </w:p>
        </w:tc>
        <w:tc>
          <w:tcPr>
            <w:tcW w:w="720" w:type="dxa"/>
          </w:tcPr>
          <w:p w14:paraId="019AA63D" w14:textId="77777777" w:rsidR="00AE1FE3" w:rsidRPr="005F1D7B" w:rsidRDefault="00AE1FE3" w:rsidP="00097E4A">
            <w:pPr>
              <w:jc w:val="both"/>
            </w:pPr>
          </w:p>
        </w:tc>
        <w:tc>
          <w:tcPr>
            <w:tcW w:w="4011" w:type="dxa"/>
          </w:tcPr>
          <w:p w14:paraId="24E8196D" w14:textId="77777777" w:rsidR="00AE1FE3" w:rsidRPr="005F1D7B" w:rsidRDefault="00AE1FE3" w:rsidP="00097E4A">
            <w:pPr>
              <w:jc w:val="center"/>
            </w:pPr>
            <w:r w:rsidRPr="005F1D7B">
              <w:t xml:space="preserve">40% of </w:t>
            </w:r>
            <w:r w:rsidRPr="005F1D7B">
              <w:rPr>
                <w:b/>
              </w:rPr>
              <w:t>Per Diem</w:t>
            </w:r>
          </w:p>
        </w:tc>
        <w:tc>
          <w:tcPr>
            <w:tcW w:w="2829" w:type="dxa"/>
          </w:tcPr>
          <w:p w14:paraId="772424F7" w14:textId="77777777" w:rsidR="00AE1FE3" w:rsidRPr="005F1D7B" w:rsidRDefault="00AE1FE3" w:rsidP="00097E4A">
            <w:pPr>
              <w:jc w:val="both"/>
            </w:pPr>
            <w:r w:rsidRPr="005F1D7B">
              <w:t>$</w:t>
            </w:r>
          </w:p>
        </w:tc>
      </w:tr>
      <w:tr w:rsidR="00AE1FE3" w:rsidRPr="005F1D7B" w14:paraId="4475000D" w14:textId="77777777" w:rsidTr="00097E4A">
        <w:tc>
          <w:tcPr>
            <w:tcW w:w="3978" w:type="dxa"/>
            <w:gridSpan w:val="2"/>
          </w:tcPr>
          <w:p w14:paraId="7D987AEA" w14:textId="77777777" w:rsidR="00AE1FE3" w:rsidRPr="005F1D7B" w:rsidRDefault="00AE1FE3" w:rsidP="00097E4A">
            <w:pPr>
              <w:jc w:val="both"/>
            </w:pPr>
          </w:p>
        </w:tc>
        <w:tc>
          <w:tcPr>
            <w:tcW w:w="4011" w:type="dxa"/>
          </w:tcPr>
          <w:p w14:paraId="5DB06AC7" w14:textId="77777777" w:rsidR="00AE1FE3" w:rsidRPr="005F1D7B" w:rsidRDefault="00AE1FE3" w:rsidP="00097E4A"/>
          <w:p w14:paraId="53FD333A" w14:textId="77777777" w:rsidR="00AE1FE3" w:rsidRPr="005F1D7B" w:rsidRDefault="00AE1FE3" w:rsidP="00097E4A">
            <w:r w:rsidRPr="005F1D7B">
              <w:t>Maximum daily family rate for this period</w:t>
            </w:r>
          </w:p>
        </w:tc>
        <w:tc>
          <w:tcPr>
            <w:tcW w:w="2829" w:type="dxa"/>
          </w:tcPr>
          <w:p w14:paraId="33A3173B" w14:textId="77777777" w:rsidR="00AE1FE3" w:rsidRPr="005F1D7B" w:rsidRDefault="00AE1FE3" w:rsidP="00097E4A"/>
          <w:p w14:paraId="12BF0023" w14:textId="77777777" w:rsidR="00AE1FE3" w:rsidRPr="005F1D7B" w:rsidRDefault="00AE1FE3" w:rsidP="00097E4A">
            <w:r w:rsidRPr="005F1D7B">
              <w:t>$</w:t>
            </w:r>
          </w:p>
        </w:tc>
      </w:tr>
    </w:tbl>
    <w:p w14:paraId="578FDB8C" w14:textId="77777777" w:rsidR="00AE1FE3" w:rsidRPr="005F1D7B" w:rsidRDefault="00AE1FE3" w:rsidP="00AE1FE3">
      <w:pPr>
        <w:tabs>
          <w:tab w:val="left" w:pos="2520"/>
        </w:tabs>
        <w:jc w:val="both"/>
      </w:pPr>
    </w:p>
    <w:tbl>
      <w:tblPr>
        <w:tblW w:w="0" w:type="auto"/>
        <w:tblLayout w:type="fixed"/>
        <w:tblLook w:val="0000" w:firstRow="0" w:lastRow="0" w:firstColumn="0" w:lastColumn="0" w:noHBand="0" w:noVBand="0"/>
      </w:tblPr>
      <w:tblGrid>
        <w:gridCol w:w="10818"/>
      </w:tblGrid>
      <w:tr w:rsidR="00AE1FE3" w:rsidRPr="005F1D7B" w14:paraId="521B62F7" w14:textId="77777777" w:rsidTr="00097E4A">
        <w:tc>
          <w:tcPr>
            <w:tcW w:w="10818" w:type="dxa"/>
          </w:tcPr>
          <w:p w14:paraId="44E6681F" w14:textId="77777777" w:rsidR="00AE1FE3" w:rsidRPr="005F1D7B" w:rsidRDefault="00AE1FE3" w:rsidP="00097E4A">
            <w:pPr>
              <w:jc w:val="both"/>
            </w:pPr>
          </w:p>
          <w:p w14:paraId="56353411" w14:textId="77777777" w:rsidR="00AE1FE3" w:rsidRPr="005F1D7B" w:rsidRDefault="00AE1FE3" w:rsidP="00097E4A">
            <w:pPr>
              <w:jc w:val="both"/>
              <w:rPr>
                <w:b/>
                <w:u w:val="single"/>
              </w:rPr>
            </w:pPr>
            <w:r w:rsidRPr="005F1D7B">
              <w:t xml:space="preserve">          9. Use the following table for days 31 through 60 upon </w:t>
            </w:r>
            <w:r w:rsidRPr="005F1D7B">
              <w:rPr>
                <w:b/>
              </w:rPr>
              <w:t>first arrival</w:t>
            </w:r>
            <w:r w:rsidRPr="005F1D7B">
              <w:t xml:space="preserve"> at post and, with agency approval for days 31 through 60 upon </w:t>
            </w:r>
            <w:r w:rsidRPr="005F1D7B">
              <w:rPr>
                <w:b/>
              </w:rPr>
              <w:t>final departure</w:t>
            </w:r>
            <w:r w:rsidRPr="005F1D7B">
              <w:t xml:space="preserve"> from post.</w:t>
            </w:r>
          </w:p>
        </w:tc>
      </w:tr>
    </w:tbl>
    <w:p w14:paraId="7FB0820E" w14:textId="77777777" w:rsidR="00AE1FE3" w:rsidRPr="005F1D7B" w:rsidRDefault="00AE1FE3" w:rsidP="00AE1FE3">
      <w:pPr>
        <w:ind w:right="1440"/>
        <w:jc w:val="both"/>
      </w:pPr>
      <w:r w:rsidRPr="005F1D7B">
        <w:rPr>
          <w:b/>
        </w:rPr>
        <w:tab/>
        <w:t>Per Diem Rate in effect during this claim period: ______________</w:t>
      </w:r>
    </w:p>
    <w:p w14:paraId="317A5B9B" w14:textId="77777777" w:rsidR="00AE1FE3" w:rsidRPr="005F1D7B" w:rsidRDefault="00AE1FE3" w:rsidP="00AE1FE3">
      <w:pPr>
        <w:pStyle w:val="BodyText2"/>
      </w:pPr>
      <w:r w:rsidRPr="005F1D7B">
        <w:t xml:space="preserve">                                                     Occupant(s)             x         Percentage allowed               =       Maximum allowed</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258"/>
        <w:gridCol w:w="815"/>
        <w:gridCol w:w="3955"/>
        <w:gridCol w:w="2790"/>
      </w:tblGrid>
      <w:tr w:rsidR="00AE1FE3" w:rsidRPr="005F1D7B" w14:paraId="58AA19DD" w14:textId="77777777" w:rsidTr="00097E4A">
        <w:tc>
          <w:tcPr>
            <w:tcW w:w="3258" w:type="dxa"/>
          </w:tcPr>
          <w:p w14:paraId="3E19215A" w14:textId="77777777" w:rsidR="00AE1FE3" w:rsidRPr="005F1D7B" w:rsidRDefault="00AE1FE3" w:rsidP="00097E4A">
            <w:pPr>
              <w:jc w:val="both"/>
            </w:pPr>
            <w:r w:rsidRPr="005F1D7B">
              <w:t>Initial occupant</w:t>
            </w:r>
          </w:p>
        </w:tc>
        <w:tc>
          <w:tcPr>
            <w:tcW w:w="815" w:type="dxa"/>
          </w:tcPr>
          <w:p w14:paraId="65213D94" w14:textId="77777777" w:rsidR="00AE1FE3" w:rsidRPr="005F1D7B" w:rsidRDefault="00AE1FE3" w:rsidP="00097E4A">
            <w:pPr>
              <w:jc w:val="both"/>
            </w:pPr>
            <w:r w:rsidRPr="005F1D7B">
              <w:t xml:space="preserve">     1</w:t>
            </w:r>
          </w:p>
        </w:tc>
        <w:tc>
          <w:tcPr>
            <w:tcW w:w="3955" w:type="dxa"/>
          </w:tcPr>
          <w:p w14:paraId="47444655" w14:textId="77777777" w:rsidR="00AE1FE3" w:rsidRPr="005F1D7B" w:rsidRDefault="00AE1FE3" w:rsidP="00097E4A">
            <w:pPr>
              <w:jc w:val="center"/>
            </w:pPr>
            <w:r w:rsidRPr="005F1D7B">
              <w:t xml:space="preserve">65% of </w:t>
            </w:r>
            <w:r w:rsidRPr="005F1D7B">
              <w:rPr>
                <w:b/>
              </w:rPr>
              <w:t>Per Diem</w:t>
            </w:r>
          </w:p>
        </w:tc>
        <w:tc>
          <w:tcPr>
            <w:tcW w:w="2790" w:type="dxa"/>
          </w:tcPr>
          <w:p w14:paraId="214B167A" w14:textId="77777777" w:rsidR="00AE1FE3" w:rsidRPr="005F1D7B" w:rsidRDefault="00AE1FE3" w:rsidP="00097E4A">
            <w:pPr>
              <w:jc w:val="both"/>
            </w:pPr>
            <w:r w:rsidRPr="005F1D7B">
              <w:t>$</w:t>
            </w:r>
          </w:p>
        </w:tc>
      </w:tr>
      <w:tr w:rsidR="00AE1FE3" w:rsidRPr="005F1D7B" w14:paraId="65C9E2D2" w14:textId="77777777" w:rsidTr="00097E4A">
        <w:tc>
          <w:tcPr>
            <w:tcW w:w="3258" w:type="dxa"/>
          </w:tcPr>
          <w:p w14:paraId="10AF216F" w14:textId="77777777" w:rsidR="00AE1FE3" w:rsidRPr="005F1D7B" w:rsidRDefault="00AE1FE3" w:rsidP="00097E4A">
            <w:pPr>
              <w:jc w:val="both"/>
            </w:pPr>
            <w:r w:rsidRPr="005F1D7B">
              <w:t>Family members 12 &amp; over</w:t>
            </w:r>
          </w:p>
        </w:tc>
        <w:tc>
          <w:tcPr>
            <w:tcW w:w="815" w:type="dxa"/>
          </w:tcPr>
          <w:p w14:paraId="29A25340" w14:textId="77777777" w:rsidR="00AE1FE3" w:rsidRPr="005F1D7B" w:rsidRDefault="00AE1FE3" w:rsidP="00097E4A">
            <w:pPr>
              <w:jc w:val="both"/>
            </w:pPr>
          </w:p>
        </w:tc>
        <w:tc>
          <w:tcPr>
            <w:tcW w:w="3955" w:type="dxa"/>
          </w:tcPr>
          <w:p w14:paraId="5360935E" w14:textId="77777777" w:rsidR="00AE1FE3" w:rsidRPr="005F1D7B" w:rsidRDefault="00AE1FE3" w:rsidP="00097E4A">
            <w:pPr>
              <w:jc w:val="center"/>
            </w:pPr>
            <w:r w:rsidRPr="005F1D7B">
              <w:t xml:space="preserve">45% of </w:t>
            </w:r>
            <w:r w:rsidRPr="005F1D7B">
              <w:rPr>
                <w:b/>
              </w:rPr>
              <w:t>Per Diem</w:t>
            </w:r>
          </w:p>
        </w:tc>
        <w:tc>
          <w:tcPr>
            <w:tcW w:w="2790" w:type="dxa"/>
          </w:tcPr>
          <w:p w14:paraId="3B02642D" w14:textId="77777777" w:rsidR="00AE1FE3" w:rsidRPr="005F1D7B" w:rsidRDefault="00AE1FE3" w:rsidP="00097E4A">
            <w:pPr>
              <w:jc w:val="both"/>
            </w:pPr>
            <w:r w:rsidRPr="005F1D7B">
              <w:t>$</w:t>
            </w:r>
          </w:p>
        </w:tc>
      </w:tr>
      <w:tr w:rsidR="00AE1FE3" w:rsidRPr="005F1D7B" w14:paraId="41703223" w14:textId="77777777" w:rsidTr="00097E4A">
        <w:tc>
          <w:tcPr>
            <w:tcW w:w="3258" w:type="dxa"/>
          </w:tcPr>
          <w:p w14:paraId="0D0F6F47" w14:textId="77777777" w:rsidR="00AE1FE3" w:rsidRPr="005F1D7B" w:rsidRDefault="00AE1FE3" w:rsidP="00097E4A">
            <w:pPr>
              <w:jc w:val="both"/>
            </w:pPr>
            <w:r w:rsidRPr="005F1D7B">
              <w:t>Family members under 12</w:t>
            </w:r>
          </w:p>
        </w:tc>
        <w:tc>
          <w:tcPr>
            <w:tcW w:w="815" w:type="dxa"/>
          </w:tcPr>
          <w:p w14:paraId="242CBA3B" w14:textId="77777777" w:rsidR="00AE1FE3" w:rsidRPr="005F1D7B" w:rsidRDefault="00AE1FE3" w:rsidP="00097E4A">
            <w:pPr>
              <w:jc w:val="both"/>
            </w:pPr>
          </w:p>
        </w:tc>
        <w:tc>
          <w:tcPr>
            <w:tcW w:w="3955" w:type="dxa"/>
          </w:tcPr>
          <w:p w14:paraId="62F12F31" w14:textId="77777777" w:rsidR="00AE1FE3" w:rsidRPr="005F1D7B" w:rsidRDefault="00AE1FE3" w:rsidP="00097E4A">
            <w:pPr>
              <w:jc w:val="center"/>
            </w:pPr>
            <w:r w:rsidRPr="005F1D7B">
              <w:t xml:space="preserve">35% of </w:t>
            </w:r>
            <w:r w:rsidRPr="005F1D7B">
              <w:rPr>
                <w:b/>
              </w:rPr>
              <w:t>Per Diem</w:t>
            </w:r>
          </w:p>
        </w:tc>
        <w:tc>
          <w:tcPr>
            <w:tcW w:w="2790" w:type="dxa"/>
          </w:tcPr>
          <w:p w14:paraId="59AC48C2" w14:textId="77777777" w:rsidR="00AE1FE3" w:rsidRPr="005F1D7B" w:rsidRDefault="00AE1FE3" w:rsidP="00097E4A">
            <w:pPr>
              <w:jc w:val="both"/>
            </w:pPr>
            <w:r w:rsidRPr="005F1D7B">
              <w:t>$</w:t>
            </w:r>
          </w:p>
        </w:tc>
      </w:tr>
      <w:tr w:rsidR="00AE1FE3" w:rsidRPr="005F1D7B" w14:paraId="149E91A2" w14:textId="77777777" w:rsidTr="00097E4A">
        <w:tc>
          <w:tcPr>
            <w:tcW w:w="4073" w:type="dxa"/>
            <w:gridSpan w:val="2"/>
          </w:tcPr>
          <w:p w14:paraId="084045A1" w14:textId="77777777" w:rsidR="00AE1FE3" w:rsidRPr="005F1D7B" w:rsidRDefault="00AE1FE3" w:rsidP="00097E4A">
            <w:pPr>
              <w:jc w:val="both"/>
            </w:pPr>
          </w:p>
        </w:tc>
        <w:tc>
          <w:tcPr>
            <w:tcW w:w="3955" w:type="dxa"/>
          </w:tcPr>
          <w:p w14:paraId="24BBEDF5" w14:textId="77777777" w:rsidR="00AE1FE3" w:rsidRPr="005F1D7B" w:rsidRDefault="00AE1FE3" w:rsidP="00097E4A"/>
          <w:p w14:paraId="58A499E2" w14:textId="77777777" w:rsidR="00AE1FE3" w:rsidRPr="005F1D7B" w:rsidRDefault="00AE1FE3" w:rsidP="00097E4A">
            <w:r w:rsidRPr="005F1D7B">
              <w:t>Maximum daily family rate for this period</w:t>
            </w:r>
          </w:p>
        </w:tc>
        <w:tc>
          <w:tcPr>
            <w:tcW w:w="2790" w:type="dxa"/>
          </w:tcPr>
          <w:p w14:paraId="3DB050B0" w14:textId="77777777" w:rsidR="00AE1FE3" w:rsidRPr="005F1D7B" w:rsidRDefault="00AE1FE3" w:rsidP="00097E4A">
            <w:pPr>
              <w:jc w:val="both"/>
            </w:pPr>
          </w:p>
          <w:p w14:paraId="301444C2" w14:textId="77777777" w:rsidR="00AE1FE3" w:rsidRPr="005F1D7B" w:rsidRDefault="00AE1FE3" w:rsidP="00097E4A">
            <w:pPr>
              <w:jc w:val="both"/>
            </w:pPr>
            <w:r w:rsidRPr="005F1D7B">
              <w:t>$</w:t>
            </w:r>
          </w:p>
        </w:tc>
      </w:tr>
    </w:tbl>
    <w:p w14:paraId="2245AE73" w14:textId="77777777" w:rsidR="00AE1FE3" w:rsidRPr="005F1D7B" w:rsidRDefault="00AE1FE3" w:rsidP="00AE1FE3">
      <w:pPr>
        <w:tabs>
          <w:tab w:val="left" w:pos="2520"/>
        </w:tabs>
        <w:jc w:val="both"/>
        <w:rPr>
          <w:b/>
        </w:rPr>
      </w:pPr>
    </w:p>
    <w:tbl>
      <w:tblPr>
        <w:tblW w:w="0" w:type="auto"/>
        <w:tblLayout w:type="fixed"/>
        <w:tblLook w:val="0000" w:firstRow="0" w:lastRow="0" w:firstColumn="0" w:lastColumn="0" w:noHBand="0" w:noVBand="0"/>
      </w:tblPr>
      <w:tblGrid>
        <w:gridCol w:w="10818"/>
      </w:tblGrid>
      <w:tr w:rsidR="00AE1FE3" w:rsidRPr="005F1D7B" w14:paraId="0BB4A256" w14:textId="77777777" w:rsidTr="00097E4A">
        <w:tc>
          <w:tcPr>
            <w:tcW w:w="10818" w:type="dxa"/>
          </w:tcPr>
          <w:p w14:paraId="664226E6" w14:textId="77777777" w:rsidR="00AE1FE3" w:rsidRPr="005F1D7B" w:rsidRDefault="00AE1FE3" w:rsidP="00097E4A">
            <w:pPr>
              <w:jc w:val="both"/>
            </w:pPr>
          </w:p>
          <w:p w14:paraId="12DB3D71" w14:textId="77777777" w:rsidR="00AE1FE3" w:rsidRPr="005F1D7B" w:rsidRDefault="00AE1FE3" w:rsidP="00097E4A">
            <w:pPr>
              <w:jc w:val="both"/>
            </w:pPr>
            <w:r w:rsidRPr="005F1D7B">
              <w:t xml:space="preserve">          10. Use the following table for days 61 through 90 upon </w:t>
            </w:r>
            <w:r w:rsidRPr="005F1D7B">
              <w:rPr>
                <w:b/>
              </w:rPr>
              <w:t>first arrival</w:t>
            </w:r>
            <w:r w:rsidRPr="005F1D7B">
              <w:t xml:space="preserve"> and, with agency approval, days 91 through 150.This table should also be used, with agency approval, for days 61 through 90 upon </w:t>
            </w:r>
            <w:r w:rsidRPr="005F1D7B">
              <w:rPr>
                <w:b/>
              </w:rPr>
              <w:t>final departure</w:t>
            </w:r>
            <w:r w:rsidRPr="005F1D7B">
              <w:t xml:space="preserve"> from post.</w:t>
            </w:r>
          </w:p>
          <w:p w14:paraId="7FD0E380" w14:textId="77777777" w:rsidR="00AE1FE3" w:rsidRPr="005F1D7B" w:rsidRDefault="00AE1FE3" w:rsidP="00097E4A">
            <w:pPr>
              <w:jc w:val="both"/>
              <w:rPr>
                <w:b/>
                <w:u w:val="single"/>
              </w:rPr>
            </w:pPr>
          </w:p>
        </w:tc>
      </w:tr>
    </w:tbl>
    <w:p w14:paraId="2BC46209" w14:textId="77777777" w:rsidR="00AE1FE3" w:rsidRPr="005F1D7B" w:rsidRDefault="00AE1FE3" w:rsidP="00AE1FE3">
      <w:pPr>
        <w:tabs>
          <w:tab w:val="left" w:pos="-90"/>
        </w:tabs>
        <w:jc w:val="both"/>
      </w:pPr>
      <w:r w:rsidRPr="005F1D7B">
        <w:tab/>
      </w:r>
      <w:r w:rsidRPr="005F1D7B">
        <w:rPr>
          <w:b/>
        </w:rPr>
        <w:t>Per Diem Rate in effect during this claim period: ______________</w:t>
      </w:r>
    </w:p>
    <w:p w14:paraId="27F1ADDE" w14:textId="77777777" w:rsidR="00AE1FE3" w:rsidRPr="005F1D7B" w:rsidRDefault="00AE1FE3" w:rsidP="00AE1FE3">
      <w:pPr>
        <w:pStyle w:val="BodyText2"/>
      </w:pPr>
      <w:r w:rsidRPr="005F1D7B">
        <w:t xml:space="preserve">                                                     Occupant(s)             x         Percentage allowed                    =      Maximum allowed</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258"/>
        <w:gridCol w:w="815"/>
        <w:gridCol w:w="3955"/>
        <w:gridCol w:w="2790"/>
      </w:tblGrid>
      <w:tr w:rsidR="00AE1FE3" w:rsidRPr="005F1D7B" w14:paraId="014C6BF2" w14:textId="77777777" w:rsidTr="00097E4A">
        <w:tc>
          <w:tcPr>
            <w:tcW w:w="3258" w:type="dxa"/>
          </w:tcPr>
          <w:p w14:paraId="7DA7D2C5" w14:textId="77777777" w:rsidR="00AE1FE3" w:rsidRPr="005F1D7B" w:rsidRDefault="00AE1FE3" w:rsidP="00097E4A">
            <w:pPr>
              <w:jc w:val="both"/>
            </w:pPr>
            <w:r w:rsidRPr="005F1D7B">
              <w:t>Initial occupant</w:t>
            </w:r>
          </w:p>
        </w:tc>
        <w:tc>
          <w:tcPr>
            <w:tcW w:w="815" w:type="dxa"/>
          </w:tcPr>
          <w:p w14:paraId="2A4DC774" w14:textId="77777777" w:rsidR="00AE1FE3" w:rsidRPr="005F1D7B" w:rsidRDefault="00AE1FE3" w:rsidP="00097E4A">
            <w:pPr>
              <w:jc w:val="both"/>
            </w:pPr>
            <w:r w:rsidRPr="005F1D7B">
              <w:t xml:space="preserve">     1</w:t>
            </w:r>
          </w:p>
        </w:tc>
        <w:tc>
          <w:tcPr>
            <w:tcW w:w="3955" w:type="dxa"/>
          </w:tcPr>
          <w:p w14:paraId="04E97899" w14:textId="77777777" w:rsidR="00AE1FE3" w:rsidRPr="005F1D7B" w:rsidRDefault="00AE1FE3" w:rsidP="00097E4A">
            <w:pPr>
              <w:jc w:val="center"/>
            </w:pPr>
            <w:r w:rsidRPr="005F1D7B">
              <w:t xml:space="preserve">55% of </w:t>
            </w:r>
            <w:r w:rsidRPr="005F1D7B">
              <w:rPr>
                <w:b/>
              </w:rPr>
              <w:t>Per Diem</w:t>
            </w:r>
          </w:p>
        </w:tc>
        <w:tc>
          <w:tcPr>
            <w:tcW w:w="2790" w:type="dxa"/>
          </w:tcPr>
          <w:p w14:paraId="0BC435B1" w14:textId="77777777" w:rsidR="00AE1FE3" w:rsidRPr="005F1D7B" w:rsidRDefault="00AE1FE3" w:rsidP="00097E4A">
            <w:pPr>
              <w:jc w:val="both"/>
            </w:pPr>
            <w:r w:rsidRPr="005F1D7B">
              <w:t>$</w:t>
            </w:r>
          </w:p>
        </w:tc>
      </w:tr>
      <w:tr w:rsidR="00AE1FE3" w:rsidRPr="005F1D7B" w14:paraId="7B2020CF" w14:textId="77777777" w:rsidTr="00097E4A">
        <w:tc>
          <w:tcPr>
            <w:tcW w:w="3258" w:type="dxa"/>
          </w:tcPr>
          <w:p w14:paraId="6BD5CF92" w14:textId="77777777" w:rsidR="00AE1FE3" w:rsidRPr="005F1D7B" w:rsidRDefault="00AE1FE3" w:rsidP="00097E4A">
            <w:pPr>
              <w:jc w:val="both"/>
            </w:pPr>
            <w:r w:rsidRPr="005F1D7B">
              <w:t>Family members 12 &amp; over</w:t>
            </w:r>
          </w:p>
        </w:tc>
        <w:tc>
          <w:tcPr>
            <w:tcW w:w="815" w:type="dxa"/>
          </w:tcPr>
          <w:p w14:paraId="0488F7C6" w14:textId="77777777" w:rsidR="00AE1FE3" w:rsidRPr="005F1D7B" w:rsidRDefault="00AE1FE3" w:rsidP="00097E4A">
            <w:pPr>
              <w:jc w:val="both"/>
            </w:pPr>
          </w:p>
        </w:tc>
        <w:tc>
          <w:tcPr>
            <w:tcW w:w="3955" w:type="dxa"/>
          </w:tcPr>
          <w:p w14:paraId="15961CF5" w14:textId="77777777" w:rsidR="00AE1FE3" w:rsidRPr="005F1D7B" w:rsidRDefault="00AE1FE3" w:rsidP="00097E4A">
            <w:pPr>
              <w:jc w:val="center"/>
            </w:pPr>
            <w:r w:rsidRPr="005F1D7B">
              <w:t xml:space="preserve">40% of </w:t>
            </w:r>
            <w:r w:rsidRPr="005F1D7B">
              <w:rPr>
                <w:b/>
              </w:rPr>
              <w:t>Per Diem</w:t>
            </w:r>
          </w:p>
        </w:tc>
        <w:tc>
          <w:tcPr>
            <w:tcW w:w="2790" w:type="dxa"/>
          </w:tcPr>
          <w:p w14:paraId="3AE1950F" w14:textId="77777777" w:rsidR="00AE1FE3" w:rsidRPr="005F1D7B" w:rsidRDefault="00AE1FE3" w:rsidP="00097E4A">
            <w:pPr>
              <w:jc w:val="both"/>
            </w:pPr>
            <w:r w:rsidRPr="005F1D7B">
              <w:t>$</w:t>
            </w:r>
          </w:p>
        </w:tc>
      </w:tr>
      <w:tr w:rsidR="00AE1FE3" w:rsidRPr="005F1D7B" w14:paraId="4C1407BA" w14:textId="77777777" w:rsidTr="00097E4A">
        <w:tc>
          <w:tcPr>
            <w:tcW w:w="3258" w:type="dxa"/>
          </w:tcPr>
          <w:p w14:paraId="1A97A687" w14:textId="77777777" w:rsidR="00AE1FE3" w:rsidRPr="005F1D7B" w:rsidRDefault="00AE1FE3" w:rsidP="00097E4A">
            <w:pPr>
              <w:jc w:val="both"/>
            </w:pPr>
            <w:r w:rsidRPr="005F1D7B">
              <w:t>Family members under 12</w:t>
            </w:r>
          </w:p>
        </w:tc>
        <w:tc>
          <w:tcPr>
            <w:tcW w:w="815" w:type="dxa"/>
          </w:tcPr>
          <w:p w14:paraId="46DC504D" w14:textId="77777777" w:rsidR="00AE1FE3" w:rsidRPr="005F1D7B" w:rsidRDefault="00AE1FE3" w:rsidP="00097E4A">
            <w:pPr>
              <w:jc w:val="both"/>
            </w:pPr>
          </w:p>
        </w:tc>
        <w:tc>
          <w:tcPr>
            <w:tcW w:w="3955" w:type="dxa"/>
          </w:tcPr>
          <w:p w14:paraId="0D0169DA" w14:textId="77777777" w:rsidR="00AE1FE3" w:rsidRPr="005F1D7B" w:rsidRDefault="00AE1FE3" w:rsidP="00097E4A">
            <w:pPr>
              <w:jc w:val="center"/>
            </w:pPr>
            <w:r w:rsidRPr="005F1D7B">
              <w:t xml:space="preserve">30% of </w:t>
            </w:r>
            <w:r w:rsidRPr="005F1D7B">
              <w:rPr>
                <w:b/>
              </w:rPr>
              <w:t>Per Diem</w:t>
            </w:r>
          </w:p>
        </w:tc>
        <w:tc>
          <w:tcPr>
            <w:tcW w:w="2790" w:type="dxa"/>
          </w:tcPr>
          <w:p w14:paraId="0A467570" w14:textId="77777777" w:rsidR="00AE1FE3" w:rsidRPr="005F1D7B" w:rsidRDefault="00AE1FE3" w:rsidP="00097E4A">
            <w:pPr>
              <w:jc w:val="both"/>
            </w:pPr>
            <w:r w:rsidRPr="005F1D7B">
              <w:t>$</w:t>
            </w:r>
          </w:p>
        </w:tc>
      </w:tr>
      <w:tr w:rsidR="00AE1FE3" w:rsidRPr="005F1D7B" w14:paraId="20B8B721" w14:textId="77777777" w:rsidTr="00097E4A">
        <w:tc>
          <w:tcPr>
            <w:tcW w:w="4073" w:type="dxa"/>
            <w:gridSpan w:val="2"/>
          </w:tcPr>
          <w:p w14:paraId="377953B2" w14:textId="77777777" w:rsidR="00AE1FE3" w:rsidRPr="005F1D7B" w:rsidRDefault="00AE1FE3" w:rsidP="00097E4A">
            <w:pPr>
              <w:jc w:val="both"/>
            </w:pPr>
          </w:p>
        </w:tc>
        <w:tc>
          <w:tcPr>
            <w:tcW w:w="3955" w:type="dxa"/>
          </w:tcPr>
          <w:p w14:paraId="448CA76F" w14:textId="77777777" w:rsidR="00AE1FE3" w:rsidRPr="005F1D7B" w:rsidRDefault="00AE1FE3" w:rsidP="00097E4A"/>
          <w:p w14:paraId="63002A02" w14:textId="77777777" w:rsidR="00AE1FE3" w:rsidRPr="005F1D7B" w:rsidRDefault="00AE1FE3" w:rsidP="00097E4A">
            <w:r w:rsidRPr="005F1D7B">
              <w:t>Maximum daily family rate for this period</w:t>
            </w:r>
          </w:p>
        </w:tc>
        <w:tc>
          <w:tcPr>
            <w:tcW w:w="2790" w:type="dxa"/>
          </w:tcPr>
          <w:p w14:paraId="18588305" w14:textId="77777777" w:rsidR="00AE1FE3" w:rsidRPr="005F1D7B" w:rsidRDefault="00AE1FE3" w:rsidP="00097E4A">
            <w:pPr>
              <w:jc w:val="both"/>
            </w:pPr>
          </w:p>
          <w:p w14:paraId="16A706B3" w14:textId="77777777" w:rsidR="00AE1FE3" w:rsidRPr="005F1D7B" w:rsidRDefault="00AE1FE3" w:rsidP="00097E4A">
            <w:pPr>
              <w:jc w:val="both"/>
            </w:pPr>
            <w:r w:rsidRPr="005F1D7B">
              <w:t>$</w:t>
            </w:r>
          </w:p>
        </w:tc>
      </w:tr>
    </w:tbl>
    <w:p w14:paraId="69562602" w14:textId="77777777" w:rsidR="00AE1FE3" w:rsidRPr="005F1D7B" w:rsidRDefault="00AE1FE3" w:rsidP="00AE1FE3">
      <w:pPr>
        <w:ind w:right="-1080"/>
      </w:pPr>
      <w:r w:rsidRPr="005F1D7B">
        <w:rPr>
          <w:sz w:val="16"/>
        </w:rPr>
        <w:t>DSSR Section 960 - Worksheets  (TL:SR 711 7/5/2009)</w:t>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t>TQSA - page 1 of 2</w:t>
      </w:r>
    </w:p>
    <w:p w14:paraId="28FCFD55" w14:textId="77777777" w:rsidR="00AE1FE3" w:rsidRPr="005F1D7B" w:rsidRDefault="00AE1FE3" w:rsidP="00AE1FE3">
      <w:pPr>
        <w:pStyle w:val="BodyText"/>
        <w:jc w:val="center"/>
        <w:outlineLvl w:val="0"/>
        <w:rPr>
          <w:b/>
        </w:rPr>
      </w:pPr>
      <w:r w:rsidRPr="005F1D7B">
        <w:br w:type="page"/>
      </w:r>
      <w:r w:rsidRPr="005F1D7B">
        <w:rPr>
          <w:b/>
        </w:rPr>
        <w:lastRenderedPageBreak/>
        <w:t>TQSA Actual Expense Worksheet  (DSSR 120)</w:t>
      </w:r>
    </w:p>
    <w:p w14:paraId="0C8F8138" w14:textId="77777777" w:rsidR="00AE1FE3" w:rsidRPr="005F1D7B" w:rsidRDefault="00AE1FE3" w:rsidP="00AE1FE3">
      <w:pPr>
        <w:pStyle w:val="BodyText"/>
        <w:rPr>
          <w:sz w:val="16"/>
        </w:rPr>
      </w:pPr>
      <w:r w:rsidRPr="005F1D7B">
        <w:rPr>
          <w:sz w:val="16"/>
        </w:rPr>
        <w:t>This worksheet may be used to record information used to claim this allowance on the SF-1190.  Employees must submit lodging receipts.  They must also submit a certified statement of daily meal laundry and dry cleaning expenses.  Submit separate claims for each 30 day period.</w:t>
      </w:r>
    </w:p>
    <w:tbl>
      <w:tblPr>
        <w:tblW w:w="0" w:type="auto"/>
        <w:tblBorders>
          <w:top w:val="double" w:sz="6" w:space="0" w:color="auto"/>
          <w:left w:val="double" w:sz="6" w:space="0" w:color="auto"/>
          <w:bottom w:val="single" w:sz="6" w:space="0" w:color="auto"/>
          <w:right w:val="double" w:sz="6" w:space="0" w:color="auto"/>
          <w:insideH w:val="single" w:sz="12" w:space="0" w:color="auto"/>
          <w:insideV w:val="single" w:sz="12" w:space="0" w:color="auto"/>
        </w:tblBorders>
        <w:tblLayout w:type="fixed"/>
        <w:tblLook w:val="0000" w:firstRow="0" w:lastRow="0" w:firstColumn="0" w:lastColumn="0" w:noHBand="0" w:noVBand="0"/>
      </w:tblPr>
      <w:tblGrid>
        <w:gridCol w:w="18"/>
        <w:gridCol w:w="1260"/>
        <w:gridCol w:w="1530"/>
        <w:gridCol w:w="1890"/>
        <w:gridCol w:w="1800"/>
        <w:gridCol w:w="2160"/>
        <w:gridCol w:w="1980"/>
      </w:tblGrid>
      <w:tr w:rsidR="00AE1FE3" w:rsidRPr="005F1D7B" w14:paraId="35724F2B" w14:textId="77777777" w:rsidTr="00097E4A">
        <w:trPr>
          <w:gridBefore w:val="1"/>
          <w:wBefore w:w="18" w:type="dxa"/>
        </w:trPr>
        <w:tc>
          <w:tcPr>
            <w:tcW w:w="10620" w:type="dxa"/>
            <w:gridSpan w:val="6"/>
          </w:tcPr>
          <w:p w14:paraId="785D04ED" w14:textId="77777777" w:rsidR="00AE1FE3" w:rsidRPr="005F1D7B" w:rsidRDefault="00AE1FE3" w:rsidP="00097E4A">
            <w:pPr>
              <w:rPr>
                <w:b/>
                <w:sz w:val="16"/>
              </w:rPr>
            </w:pPr>
            <w:r w:rsidRPr="005F1D7B">
              <w:rPr>
                <w:sz w:val="16"/>
              </w:rPr>
              <w:t xml:space="preserve">11.  </w:t>
            </w:r>
            <w:r w:rsidRPr="005F1D7B">
              <w:rPr>
                <w:b/>
                <w:sz w:val="16"/>
              </w:rPr>
              <w:t>Employee Name (Last, First, Middle Initial)</w:t>
            </w:r>
          </w:p>
          <w:p w14:paraId="2392F228" w14:textId="77777777" w:rsidR="00AE1FE3" w:rsidRPr="005F1D7B" w:rsidRDefault="00AE1FE3" w:rsidP="00097E4A">
            <w:pPr>
              <w:rPr>
                <w:b/>
                <w:sz w:val="16"/>
              </w:rPr>
            </w:pPr>
          </w:p>
          <w:p w14:paraId="5760BE53" w14:textId="77777777" w:rsidR="00AE1FE3" w:rsidRPr="005F1D7B" w:rsidRDefault="00AE1FE3" w:rsidP="00097E4A">
            <w:pPr>
              <w:ind w:right="-18"/>
              <w:rPr>
                <w:sz w:val="16"/>
              </w:rPr>
            </w:pPr>
          </w:p>
        </w:tc>
      </w:tr>
      <w:tr w:rsidR="00AE1FE3" w:rsidRPr="005F1D7B" w14:paraId="61F9C97B" w14:textId="77777777" w:rsidTr="00097E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38" w:type="dxa"/>
            <w:gridSpan w:val="7"/>
          </w:tcPr>
          <w:p w14:paraId="7D53F65D" w14:textId="77777777" w:rsidR="00AE1FE3" w:rsidRPr="005F1D7B" w:rsidRDefault="00AE1FE3" w:rsidP="00097E4A">
            <w:pPr>
              <w:jc w:val="both"/>
              <w:rPr>
                <w:b/>
                <w:sz w:val="16"/>
              </w:rPr>
            </w:pPr>
            <w:r w:rsidRPr="005F1D7B">
              <w:rPr>
                <w:sz w:val="16"/>
              </w:rPr>
              <w:t xml:space="preserve">12.  </w:t>
            </w:r>
            <w:r w:rsidRPr="005F1D7B">
              <w:rPr>
                <w:b/>
                <w:sz w:val="16"/>
              </w:rPr>
              <w:t>List foreign currency (indicated by “fc”) or U.S. Dollar amount paid.  List exchange rate used under “Remarks”</w:t>
            </w:r>
          </w:p>
          <w:p w14:paraId="191F5482" w14:textId="77777777" w:rsidR="00AE1FE3" w:rsidRPr="005F1D7B" w:rsidRDefault="00AE1FE3" w:rsidP="00097E4A">
            <w:pPr>
              <w:jc w:val="both"/>
              <w:rPr>
                <w:sz w:val="16"/>
              </w:rPr>
            </w:pPr>
          </w:p>
        </w:tc>
      </w:tr>
      <w:tr w:rsidR="00AE1FE3" w:rsidRPr="005F1D7B" w14:paraId="54AEE497" w14:textId="77777777" w:rsidTr="00097E4A">
        <w:tblPrEx>
          <w:tblBorders>
            <w:bottom w:val="double" w:sz="6" w:space="0" w:color="auto"/>
            <w:insideH w:val="single" w:sz="6" w:space="0" w:color="auto"/>
            <w:insideV w:val="single" w:sz="6" w:space="0" w:color="auto"/>
          </w:tblBorders>
        </w:tblPrEx>
        <w:trPr>
          <w:cantSplit/>
        </w:trPr>
        <w:tc>
          <w:tcPr>
            <w:tcW w:w="1278" w:type="dxa"/>
            <w:gridSpan w:val="2"/>
          </w:tcPr>
          <w:p w14:paraId="46B34DBF" w14:textId="77777777" w:rsidR="00AE1FE3" w:rsidRPr="005F1D7B" w:rsidRDefault="00AE1FE3" w:rsidP="00097E4A">
            <w:pPr>
              <w:jc w:val="center"/>
            </w:pPr>
          </w:p>
          <w:p w14:paraId="67BA7EF6" w14:textId="77777777" w:rsidR="00AE1FE3" w:rsidRPr="005F1D7B" w:rsidRDefault="00AE1FE3" w:rsidP="00097E4A">
            <w:pPr>
              <w:jc w:val="center"/>
            </w:pPr>
            <w:r w:rsidRPr="005F1D7B">
              <w:t>Date</w:t>
            </w:r>
          </w:p>
        </w:tc>
        <w:tc>
          <w:tcPr>
            <w:tcW w:w="1530" w:type="dxa"/>
          </w:tcPr>
          <w:p w14:paraId="78A596C1" w14:textId="77777777" w:rsidR="00AE1FE3" w:rsidRPr="005F1D7B" w:rsidRDefault="00AE1FE3" w:rsidP="00097E4A">
            <w:pPr>
              <w:jc w:val="center"/>
            </w:pPr>
            <w:r w:rsidRPr="005F1D7B">
              <w:t>(A)</w:t>
            </w:r>
          </w:p>
          <w:p w14:paraId="03955FD4" w14:textId="77777777" w:rsidR="00AE1FE3" w:rsidRPr="005F1D7B" w:rsidRDefault="00AE1FE3" w:rsidP="00097E4A">
            <w:pPr>
              <w:jc w:val="center"/>
            </w:pPr>
            <w:r w:rsidRPr="005F1D7B">
              <w:t>Lodging</w:t>
            </w:r>
          </w:p>
        </w:tc>
        <w:tc>
          <w:tcPr>
            <w:tcW w:w="1890" w:type="dxa"/>
          </w:tcPr>
          <w:p w14:paraId="148A0948" w14:textId="77777777" w:rsidR="00AE1FE3" w:rsidRPr="005F1D7B" w:rsidRDefault="00AE1FE3" w:rsidP="00097E4A">
            <w:pPr>
              <w:jc w:val="center"/>
            </w:pPr>
            <w:r w:rsidRPr="005F1D7B">
              <w:t>(B)</w:t>
            </w:r>
          </w:p>
          <w:p w14:paraId="0E92CAA7" w14:textId="77777777" w:rsidR="00AE1FE3" w:rsidRPr="005F1D7B" w:rsidRDefault="00AE1FE3" w:rsidP="00097E4A">
            <w:pPr>
              <w:jc w:val="center"/>
            </w:pPr>
            <w:r w:rsidRPr="005F1D7B">
              <w:t>Per Day Meal/Laundry/Dry Cleaning Statement</w:t>
            </w:r>
          </w:p>
          <w:p w14:paraId="307524B0" w14:textId="77777777" w:rsidR="00AE1FE3" w:rsidRPr="005F1D7B" w:rsidRDefault="00AE1FE3" w:rsidP="00097E4A"/>
        </w:tc>
        <w:tc>
          <w:tcPr>
            <w:tcW w:w="1800" w:type="dxa"/>
          </w:tcPr>
          <w:p w14:paraId="190D3A5F" w14:textId="77777777" w:rsidR="00AE1FE3" w:rsidRPr="005F1D7B" w:rsidRDefault="00AE1FE3" w:rsidP="00097E4A">
            <w:pPr>
              <w:jc w:val="center"/>
              <w:rPr>
                <w:b/>
              </w:rPr>
            </w:pPr>
            <w:r w:rsidRPr="005F1D7B">
              <w:rPr>
                <w:b/>
              </w:rPr>
              <w:t>(C)</w:t>
            </w:r>
          </w:p>
          <w:p w14:paraId="2B851E76" w14:textId="77777777" w:rsidR="00AE1FE3" w:rsidRPr="005F1D7B" w:rsidRDefault="00AE1FE3" w:rsidP="00097E4A">
            <w:pPr>
              <w:jc w:val="center"/>
              <w:rPr>
                <w:b/>
              </w:rPr>
            </w:pPr>
            <w:r w:rsidRPr="005F1D7B">
              <w:rPr>
                <w:b/>
              </w:rPr>
              <w:t>Total per day</w:t>
            </w:r>
          </w:p>
          <w:p w14:paraId="2CEE6771" w14:textId="77777777" w:rsidR="00AE1FE3" w:rsidRPr="005F1D7B" w:rsidRDefault="00AE1FE3" w:rsidP="00097E4A">
            <w:pPr>
              <w:jc w:val="center"/>
            </w:pPr>
            <w:r w:rsidRPr="005F1D7B">
              <w:rPr>
                <w:b/>
              </w:rPr>
              <w:t>(A+B)</w:t>
            </w:r>
          </w:p>
        </w:tc>
        <w:tc>
          <w:tcPr>
            <w:tcW w:w="2160" w:type="dxa"/>
          </w:tcPr>
          <w:p w14:paraId="510313F8" w14:textId="77777777" w:rsidR="00AE1FE3" w:rsidRPr="005F1D7B" w:rsidRDefault="00AE1FE3" w:rsidP="00097E4A">
            <w:pPr>
              <w:jc w:val="center"/>
              <w:rPr>
                <w:b/>
              </w:rPr>
            </w:pPr>
            <w:r w:rsidRPr="005F1D7B">
              <w:rPr>
                <w:b/>
              </w:rPr>
              <w:t>(D)</w:t>
            </w:r>
          </w:p>
          <w:p w14:paraId="7E21FA97" w14:textId="77777777" w:rsidR="00AE1FE3" w:rsidRPr="005F1D7B" w:rsidRDefault="00AE1FE3" w:rsidP="00097E4A">
            <w:pPr>
              <w:jc w:val="center"/>
              <w:rPr>
                <w:b/>
              </w:rPr>
            </w:pPr>
            <w:r w:rsidRPr="005F1D7B">
              <w:rPr>
                <w:b/>
              </w:rPr>
              <w:t>Maximum daily family rate (page 1)</w:t>
            </w:r>
          </w:p>
        </w:tc>
        <w:tc>
          <w:tcPr>
            <w:tcW w:w="1980" w:type="dxa"/>
          </w:tcPr>
          <w:p w14:paraId="78976977" w14:textId="77777777" w:rsidR="00AE1FE3" w:rsidRPr="005F1D7B" w:rsidRDefault="00AE1FE3" w:rsidP="00097E4A">
            <w:pPr>
              <w:jc w:val="center"/>
              <w:rPr>
                <w:b/>
              </w:rPr>
            </w:pPr>
            <w:r w:rsidRPr="005F1D7B">
              <w:rPr>
                <w:b/>
              </w:rPr>
              <w:t>(E)</w:t>
            </w:r>
          </w:p>
          <w:p w14:paraId="63B5E8BF" w14:textId="77777777" w:rsidR="00AE1FE3" w:rsidRPr="005F1D7B" w:rsidRDefault="00AE1FE3" w:rsidP="00097E4A">
            <w:pPr>
              <w:jc w:val="center"/>
              <w:rPr>
                <w:b/>
              </w:rPr>
            </w:pPr>
            <w:r w:rsidRPr="005F1D7B">
              <w:rPr>
                <w:b/>
              </w:rPr>
              <w:t>Maximum daily allowable (Lesser of C or D)</w:t>
            </w:r>
          </w:p>
        </w:tc>
      </w:tr>
      <w:tr w:rsidR="00AE1FE3" w:rsidRPr="005F1D7B" w14:paraId="05D3809D"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48462B3" w14:textId="77777777" w:rsidR="00AE1FE3" w:rsidRPr="005F1D7B" w:rsidRDefault="00AE1FE3" w:rsidP="00097E4A"/>
        </w:tc>
        <w:tc>
          <w:tcPr>
            <w:tcW w:w="1530" w:type="dxa"/>
          </w:tcPr>
          <w:p w14:paraId="75CB51CE" w14:textId="77777777" w:rsidR="00AE1FE3" w:rsidRPr="005F1D7B" w:rsidRDefault="00AE1FE3" w:rsidP="00097E4A"/>
        </w:tc>
        <w:tc>
          <w:tcPr>
            <w:tcW w:w="1890" w:type="dxa"/>
          </w:tcPr>
          <w:p w14:paraId="140E3171" w14:textId="77777777" w:rsidR="00AE1FE3" w:rsidRPr="005F1D7B" w:rsidRDefault="00AE1FE3" w:rsidP="00097E4A"/>
        </w:tc>
        <w:tc>
          <w:tcPr>
            <w:tcW w:w="1800" w:type="dxa"/>
          </w:tcPr>
          <w:p w14:paraId="7F8B7B36" w14:textId="77777777" w:rsidR="00AE1FE3" w:rsidRPr="005F1D7B" w:rsidRDefault="00AE1FE3" w:rsidP="00097E4A"/>
        </w:tc>
        <w:tc>
          <w:tcPr>
            <w:tcW w:w="2160" w:type="dxa"/>
          </w:tcPr>
          <w:p w14:paraId="2502CB8B" w14:textId="77777777" w:rsidR="00AE1FE3" w:rsidRPr="005F1D7B" w:rsidRDefault="00AE1FE3" w:rsidP="00097E4A"/>
        </w:tc>
        <w:tc>
          <w:tcPr>
            <w:tcW w:w="1980" w:type="dxa"/>
          </w:tcPr>
          <w:p w14:paraId="77474FF6" w14:textId="77777777" w:rsidR="00AE1FE3" w:rsidRPr="005F1D7B" w:rsidRDefault="00AE1FE3" w:rsidP="00097E4A"/>
        </w:tc>
      </w:tr>
      <w:tr w:rsidR="00AE1FE3" w:rsidRPr="005F1D7B" w14:paraId="4B06B712"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1DF9BE69" w14:textId="77777777" w:rsidR="00AE1FE3" w:rsidRPr="005F1D7B" w:rsidRDefault="00AE1FE3" w:rsidP="00097E4A"/>
        </w:tc>
        <w:tc>
          <w:tcPr>
            <w:tcW w:w="1530" w:type="dxa"/>
          </w:tcPr>
          <w:p w14:paraId="110A7E8A" w14:textId="77777777" w:rsidR="00AE1FE3" w:rsidRPr="005F1D7B" w:rsidRDefault="00AE1FE3" w:rsidP="00097E4A"/>
        </w:tc>
        <w:tc>
          <w:tcPr>
            <w:tcW w:w="1890" w:type="dxa"/>
          </w:tcPr>
          <w:p w14:paraId="5AA5370B" w14:textId="77777777" w:rsidR="00AE1FE3" w:rsidRPr="005F1D7B" w:rsidRDefault="00AE1FE3" w:rsidP="00097E4A"/>
        </w:tc>
        <w:tc>
          <w:tcPr>
            <w:tcW w:w="1800" w:type="dxa"/>
          </w:tcPr>
          <w:p w14:paraId="0F3D82B5" w14:textId="77777777" w:rsidR="00AE1FE3" w:rsidRPr="005F1D7B" w:rsidRDefault="00AE1FE3" w:rsidP="00097E4A"/>
        </w:tc>
        <w:tc>
          <w:tcPr>
            <w:tcW w:w="2160" w:type="dxa"/>
          </w:tcPr>
          <w:p w14:paraId="45CC07D6" w14:textId="77777777" w:rsidR="00AE1FE3" w:rsidRPr="005F1D7B" w:rsidRDefault="00AE1FE3" w:rsidP="00097E4A"/>
        </w:tc>
        <w:tc>
          <w:tcPr>
            <w:tcW w:w="1980" w:type="dxa"/>
          </w:tcPr>
          <w:p w14:paraId="3F556B6B" w14:textId="77777777" w:rsidR="00AE1FE3" w:rsidRPr="005F1D7B" w:rsidRDefault="00AE1FE3" w:rsidP="00097E4A"/>
        </w:tc>
      </w:tr>
      <w:tr w:rsidR="00AE1FE3" w:rsidRPr="005F1D7B" w14:paraId="63D9BA25"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BAA0727" w14:textId="77777777" w:rsidR="00AE1FE3" w:rsidRPr="005F1D7B" w:rsidRDefault="00AE1FE3" w:rsidP="00097E4A"/>
        </w:tc>
        <w:tc>
          <w:tcPr>
            <w:tcW w:w="1530" w:type="dxa"/>
          </w:tcPr>
          <w:p w14:paraId="24E1464D" w14:textId="77777777" w:rsidR="00AE1FE3" w:rsidRPr="005F1D7B" w:rsidRDefault="00AE1FE3" w:rsidP="00097E4A"/>
        </w:tc>
        <w:tc>
          <w:tcPr>
            <w:tcW w:w="1890" w:type="dxa"/>
          </w:tcPr>
          <w:p w14:paraId="7152B75C" w14:textId="77777777" w:rsidR="00AE1FE3" w:rsidRPr="005F1D7B" w:rsidRDefault="00AE1FE3" w:rsidP="00097E4A"/>
        </w:tc>
        <w:tc>
          <w:tcPr>
            <w:tcW w:w="1800" w:type="dxa"/>
          </w:tcPr>
          <w:p w14:paraId="0D5137E4" w14:textId="77777777" w:rsidR="00AE1FE3" w:rsidRPr="005F1D7B" w:rsidRDefault="00AE1FE3" w:rsidP="00097E4A"/>
        </w:tc>
        <w:tc>
          <w:tcPr>
            <w:tcW w:w="2160" w:type="dxa"/>
          </w:tcPr>
          <w:p w14:paraId="7FD9D5DB" w14:textId="77777777" w:rsidR="00AE1FE3" w:rsidRPr="005F1D7B" w:rsidRDefault="00AE1FE3" w:rsidP="00097E4A"/>
        </w:tc>
        <w:tc>
          <w:tcPr>
            <w:tcW w:w="1980" w:type="dxa"/>
          </w:tcPr>
          <w:p w14:paraId="62EE1CF4" w14:textId="77777777" w:rsidR="00AE1FE3" w:rsidRPr="005F1D7B" w:rsidRDefault="00AE1FE3" w:rsidP="00097E4A"/>
        </w:tc>
      </w:tr>
      <w:tr w:rsidR="00AE1FE3" w:rsidRPr="005F1D7B" w14:paraId="31DF01E5"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32C700CC" w14:textId="77777777" w:rsidR="00AE1FE3" w:rsidRPr="005F1D7B" w:rsidRDefault="00AE1FE3" w:rsidP="00097E4A"/>
        </w:tc>
        <w:tc>
          <w:tcPr>
            <w:tcW w:w="1530" w:type="dxa"/>
          </w:tcPr>
          <w:p w14:paraId="17766668" w14:textId="77777777" w:rsidR="00AE1FE3" w:rsidRPr="005F1D7B" w:rsidRDefault="00AE1FE3" w:rsidP="00097E4A"/>
        </w:tc>
        <w:tc>
          <w:tcPr>
            <w:tcW w:w="1890" w:type="dxa"/>
          </w:tcPr>
          <w:p w14:paraId="34436485" w14:textId="77777777" w:rsidR="00AE1FE3" w:rsidRPr="005F1D7B" w:rsidRDefault="00AE1FE3" w:rsidP="00097E4A"/>
        </w:tc>
        <w:tc>
          <w:tcPr>
            <w:tcW w:w="1800" w:type="dxa"/>
          </w:tcPr>
          <w:p w14:paraId="187419C3" w14:textId="77777777" w:rsidR="00AE1FE3" w:rsidRPr="005F1D7B" w:rsidRDefault="00AE1FE3" w:rsidP="00097E4A"/>
        </w:tc>
        <w:tc>
          <w:tcPr>
            <w:tcW w:w="2160" w:type="dxa"/>
          </w:tcPr>
          <w:p w14:paraId="390D0058" w14:textId="77777777" w:rsidR="00AE1FE3" w:rsidRPr="005F1D7B" w:rsidRDefault="00AE1FE3" w:rsidP="00097E4A"/>
        </w:tc>
        <w:tc>
          <w:tcPr>
            <w:tcW w:w="1980" w:type="dxa"/>
          </w:tcPr>
          <w:p w14:paraId="42D2F3C7" w14:textId="77777777" w:rsidR="00AE1FE3" w:rsidRPr="005F1D7B" w:rsidRDefault="00AE1FE3" w:rsidP="00097E4A"/>
        </w:tc>
      </w:tr>
      <w:tr w:rsidR="00AE1FE3" w:rsidRPr="005F1D7B" w14:paraId="0451AF0D"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358778C" w14:textId="77777777" w:rsidR="00AE1FE3" w:rsidRPr="005F1D7B" w:rsidRDefault="00AE1FE3" w:rsidP="00097E4A"/>
        </w:tc>
        <w:tc>
          <w:tcPr>
            <w:tcW w:w="1530" w:type="dxa"/>
          </w:tcPr>
          <w:p w14:paraId="03EF0909" w14:textId="77777777" w:rsidR="00AE1FE3" w:rsidRPr="005F1D7B" w:rsidRDefault="00AE1FE3" w:rsidP="00097E4A"/>
        </w:tc>
        <w:tc>
          <w:tcPr>
            <w:tcW w:w="1890" w:type="dxa"/>
          </w:tcPr>
          <w:p w14:paraId="043A4337" w14:textId="77777777" w:rsidR="00AE1FE3" w:rsidRPr="005F1D7B" w:rsidRDefault="00AE1FE3" w:rsidP="00097E4A"/>
        </w:tc>
        <w:tc>
          <w:tcPr>
            <w:tcW w:w="1800" w:type="dxa"/>
          </w:tcPr>
          <w:p w14:paraId="4A313726" w14:textId="77777777" w:rsidR="00AE1FE3" w:rsidRPr="005F1D7B" w:rsidRDefault="00AE1FE3" w:rsidP="00097E4A"/>
        </w:tc>
        <w:tc>
          <w:tcPr>
            <w:tcW w:w="2160" w:type="dxa"/>
          </w:tcPr>
          <w:p w14:paraId="5D1D800C" w14:textId="77777777" w:rsidR="00AE1FE3" w:rsidRPr="005F1D7B" w:rsidRDefault="00AE1FE3" w:rsidP="00097E4A"/>
        </w:tc>
        <w:tc>
          <w:tcPr>
            <w:tcW w:w="1980" w:type="dxa"/>
          </w:tcPr>
          <w:p w14:paraId="4FC644FE" w14:textId="77777777" w:rsidR="00AE1FE3" w:rsidRPr="005F1D7B" w:rsidRDefault="00AE1FE3" w:rsidP="00097E4A"/>
        </w:tc>
      </w:tr>
      <w:tr w:rsidR="00AE1FE3" w:rsidRPr="005F1D7B" w14:paraId="5BC3C168"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4CB532FB" w14:textId="77777777" w:rsidR="00AE1FE3" w:rsidRPr="005F1D7B" w:rsidRDefault="00AE1FE3" w:rsidP="00097E4A"/>
        </w:tc>
        <w:tc>
          <w:tcPr>
            <w:tcW w:w="1530" w:type="dxa"/>
          </w:tcPr>
          <w:p w14:paraId="5E7195EF" w14:textId="77777777" w:rsidR="00AE1FE3" w:rsidRPr="005F1D7B" w:rsidRDefault="00AE1FE3" w:rsidP="00097E4A"/>
        </w:tc>
        <w:tc>
          <w:tcPr>
            <w:tcW w:w="1890" w:type="dxa"/>
          </w:tcPr>
          <w:p w14:paraId="4691C7FE" w14:textId="77777777" w:rsidR="00AE1FE3" w:rsidRPr="005F1D7B" w:rsidRDefault="00AE1FE3" w:rsidP="00097E4A"/>
        </w:tc>
        <w:tc>
          <w:tcPr>
            <w:tcW w:w="1800" w:type="dxa"/>
          </w:tcPr>
          <w:p w14:paraId="61B230C4" w14:textId="77777777" w:rsidR="00AE1FE3" w:rsidRPr="005F1D7B" w:rsidRDefault="00AE1FE3" w:rsidP="00097E4A"/>
        </w:tc>
        <w:tc>
          <w:tcPr>
            <w:tcW w:w="2160" w:type="dxa"/>
          </w:tcPr>
          <w:p w14:paraId="0C05B2B6" w14:textId="77777777" w:rsidR="00AE1FE3" w:rsidRPr="005F1D7B" w:rsidRDefault="00AE1FE3" w:rsidP="00097E4A"/>
        </w:tc>
        <w:tc>
          <w:tcPr>
            <w:tcW w:w="1980" w:type="dxa"/>
          </w:tcPr>
          <w:p w14:paraId="51A5ABFC" w14:textId="77777777" w:rsidR="00AE1FE3" w:rsidRPr="005F1D7B" w:rsidRDefault="00AE1FE3" w:rsidP="00097E4A"/>
        </w:tc>
      </w:tr>
      <w:tr w:rsidR="00AE1FE3" w:rsidRPr="005F1D7B" w14:paraId="79BB705F"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7FDF8AF8" w14:textId="77777777" w:rsidR="00AE1FE3" w:rsidRPr="005F1D7B" w:rsidRDefault="00AE1FE3" w:rsidP="00097E4A"/>
        </w:tc>
        <w:tc>
          <w:tcPr>
            <w:tcW w:w="1530" w:type="dxa"/>
          </w:tcPr>
          <w:p w14:paraId="3DE34447" w14:textId="77777777" w:rsidR="00AE1FE3" w:rsidRPr="005F1D7B" w:rsidRDefault="00AE1FE3" w:rsidP="00097E4A"/>
        </w:tc>
        <w:tc>
          <w:tcPr>
            <w:tcW w:w="1890" w:type="dxa"/>
          </w:tcPr>
          <w:p w14:paraId="52BF3F1E" w14:textId="77777777" w:rsidR="00AE1FE3" w:rsidRPr="005F1D7B" w:rsidRDefault="00AE1FE3" w:rsidP="00097E4A"/>
        </w:tc>
        <w:tc>
          <w:tcPr>
            <w:tcW w:w="1800" w:type="dxa"/>
          </w:tcPr>
          <w:p w14:paraId="0DE54E40" w14:textId="77777777" w:rsidR="00AE1FE3" w:rsidRPr="005F1D7B" w:rsidRDefault="00AE1FE3" w:rsidP="00097E4A"/>
        </w:tc>
        <w:tc>
          <w:tcPr>
            <w:tcW w:w="2160" w:type="dxa"/>
          </w:tcPr>
          <w:p w14:paraId="30F79364" w14:textId="77777777" w:rsidR="00AE1FE3" w:rsidRPr="005F1D7B" w:rsidRDefault="00AE1FE3" w:rsidP="00097E4A"/>
        </w:tc>
        <w:tc>
          <w:tcPr>
            <w:tcW w:w="1980" w:type="dxa"/>
          </w:tcPr>
          <w:p w14:paraId="24DE2844" w14:textId="77777777" w:rsidR="00AE1FE3" w:rsidRPr="005F1D7B" w:rsidRDefault="00AE1FE3" w:rsidP="00097E4A"/>
        </w:tc>
      </w:tr>
      <w:tr w:rsidR="00AE1FE3" w:rsidRPr="005F1D7B" w14:paraId="1DEC98B0"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26D2EB24" w14:textId="77777777" w:rsidR="00AE1FE3" w:rsidRPr="005F1D7B" w:rsidRDefault="00AE1FE3" w:rsidP="00097E4A"/>
        </w:tc>
        <w:tc>
          <w:tcPr>
            <w:tcW w:w="1530" w:type="dxa"/>
          </w:tcPr>
          <w:p w14:paraId="04939D06" w14:textId="77777777" w:rsidR="00AE1FE3" w:rsidRPr="005F1D7B" w:rsidRDefault="00AE1FE3" w:rsidP="00097E4A"/>
        </w:tc>
        <w:tc>
          <w:tcPr>
            <w:tcW w:w="1890" w:type="dxa"/>
          </w:tcPr>
          <w:p w14:paraId="2DFB9399" w14:textId="77777777" w:rsidR="00AE1FE3" w:rsidRPr="005F1D7B" w:rsidRDefault="00AE1FE3" w:rsidP="00097E4A"/>
        </w:tc>
        <w:tc>
          <w:tcPr>
            <w:tcW w:w="1800" w:type="dxa"/>
          </w:tcPr>
          <w:p w14:paraId="275A12B3" w14:textId="77777777" w:rsidR="00AE1FE3" w:rsidRPr="005F1D7B" w:rsidRDefault="00AE1FE3" w:rsidP="00097E4A"/>
        </w:tc>
        <w:tc>
          <w:tcPr>
            <w:tcW w:w="2160" w:type="dxa"/>
          </w:tcPr>
          <w:p w14:paraId="458C26C2" w14:textId="77777777" w:rsidR="00AE1FE3" w:rsidRPr="005F1D7B" w:rsidRDefault="00AE1FE3" w:rsidP="00097E4A"/>
        </w:tc>
        <w:tc>
          <w:tcPr>
            <w:tcW w:w="1980" w:type="dxa"/>
          </w:tcPr>
          <w:p w14:paraId="2CB7B020" w14:textId="77777777" w:rsidR="00AE1FE3" w:rsidRPr="005F1D7B" w:rsidRDefault="00AE1FE3" w:rsidP="00097E4A"/>
        </w:tc>
      </w:tr>
      <w:tr w:rsidR="00AE1FE3" w:rsidRPr="005F1D7B" w14:paraId="369D14BC"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18AA6258" w14:textId="77777777" w:rsidR="00AE1FE3" w:rsidRPr="005F1D7B" w:rsidRDefault="00AE1FE3" w:rsidP="00097E4A"/>
        </w:tc>
        <w:tc>
          <w:tcPr>
            <w:tcW w:w="1530" w:type="dxa"/>
          </w:tcPr>
          <w:p w14:paraId="5B8B8B9B" w14:textId="77777777" w:rsidR="00AE1FE3" w:rsidRPr="005F1D7B" w:rsidRDefault="00AE1FE3" w:rsidP="00097E4A"/>
        </w:tc>
        <w:tc>
          <w:tcPr>
            <w:tcW w:w="1890" w:type="dxa"/>
          </w:tcPr>
          <w:p w14:paraId="137797A5" w14:textId="77777777" w:rsidR="00AE1FE3" w:rsidRPr="005F1D7B" w:rsidRDefault="00AE1FE3" w:rsidP="00097E4A"/>
        </w:tc>
        <w:tc>
          <w:tcPr>
            <w:tcW w:w="1800" w:type="dxa"/>
          </w:tcPr>
          <w:p w14:paraId="6E0162B7" w14:textId="77777777" w:rsidR="00AE1FE3" w:rsidRPr="005F1D7B" w:rsidRDefault="00AE1FE3" w:rsidP="00097E4A"/>
        </w:tc>
        <w:tc>
          <w:tcPr>
            <w:tcW w:w="2160" w:type="dxa"/>
          </w:tcPr>
          <w:p w14:paraId="4634F526" w14:textId="77777777" w:rsidR="00AE1FE3" w:rsidRPr="005F1D7B" w:rsidRDefault="00AE1FE3" w:rsidP="00097E4A"/>
        </w:tc>
        <w:tc>
          <w:tcPr>
            <w:tcW w:w="1980" w:type="dxa"/>
          </w:tcPr>
          <w:p w14:paraId="78AD9795" w14:textId="77777777" w:rsidR="00AE1FE3" w:rsidRPr="005F1D7B" w:rsidRDefault="00AE1FE3" w:rsidP="00097E4A"/>
        </w:tc>
      </w:tr>
      <w:tr w:rsidR="00AE1FE3" w:rsidRPr="005F1D7B" w14:paraId="07337EAE"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43312F76" w14:textId="77777777" w:rsidR="00AE1FE3" w:rsidRPr="005F1D7B" w:rsidRDefault="00AE1FE3" w:rsidP="00097E4A"/>
        </w:tc>
        <w:tc>
          <w:tcPr>
            <w:tcW w:w="1530" w:type="dxa"/>
          </w:tcPr>
          <w:p w14:paraId="50F6A06D" w14:textId="77777777" w:rsidR="00AE1FE3" w:rsidRPr="005F1D7B" w:rsidRDefault="00AE1FE3" w:rsidP="00097E4A"/>
        </w:tc>
        <w:tc>
          <w:tcPr>
            <w:tcW w:w="1890" w:type="dxa"/>
          </w:tcPr>
          <w:p w14:paraId="20755848" w14:textId="77777777" w:rsidR="00AE1FE3" w:rsidRPr="005F1D7B" w:rsidRDefault="00AE1FE3" w:rsidP="00097E4A"/>
        </w:tc>
        <w:tc>
          <w:tcPr>
            <w:tcW w:w="1800" w:type="dxa"/>
          </w:tcPr>
          <w:p w14:paraId="50C87E19" w14:textId="77777777" w:rsidR="00AE1FE3" w:rsidRPr="005F1D7B" w:rsidRDefault="00AE1FE3" w:rsidP="00097E4A"/>
        </w:tc>
        <w:tc>
          <w:tcPr>
            <w:tcW w:w="2160" w:type="dxa"/>
          </w:tcPr>
          <w:p w14:paraId="369A6AE9" w14:textId="77777777" w:rsidR="00AE1FE3" w:rsidRPr="005F1D7B" w:rsidRDefault="00AE1FE3" w:rsidP="00097E4A"/>
        </w:tc>
        <w:tc>
          <w:tcPr>
            <w:tcW w:w="1980" w:type="dxa"/>
          </w:tcPr>
          <w:p w14:paraId="5D0440B6" w14:textId="77777777" w:rsidR="00AE1FE3" w:rsidRPr="005F1D7B" w:rsidRDefault="00AE1FE3" w:rsidP="00097E4A"/>
        </w:tc>
      </w:tr>
      <w:tr w:rsidR="00AE1FE3" w:rsidRPr="005F1D7B" w14:paraId="28A503DE"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D8F96A7" w14:textId="77777777" w:rsidR="00AE1FE3" w:rsidRPr="005F1D7B" w:rsidRDefault="00AE1FE3" w:rsidP="00097E4A"/>
        </w:tc>
        <w:tc>
          <w:tcPr>
            <w:tcW w:w="1530" w:type="dxa"/>
          </w:tcPr>
          <w:p w14:paraId="68935C68" w14:textId="77777777" w:rsidR="00AE1FE3" w:rsidRPr="005F1D7B" w:rsidRDefault="00AE1FE3" w:rsidP="00097E4A"/>
        </w:tc>
        <w:tc>
          <w:tcPr>
            <w:tcW w:w="1890" w:type="dxa"/>
          </w:tcPr>
          <w:p w14:paraId="784CF684" w14:textId="77777777" w:rsidR="00AE1FE3" w:rsidRPr="005F1D7B" w:rsidRDefault="00AE1FE3" w:rsidP="00097E4A"/>
        </w:tc>
        <w:tc>
          <w:tcPr>
            <w:tcW w:w="1800" w:type="dxa"/>
          </w:tcPr>
          <w:p w14:paraId="3B9A2602" w14:textId="77777777" w:rsidR="00AE1FE3" w:rsidRPr="005F1D7B" w:rsidRDefault="00AE1FE3" w:rsidP="00097E4A"/>
        </w:tc>
        <w:tc>
          <w:tcPr>
            <w:tcW w:w="2160" w:type="dxa"/>
          </w:tcPr>
          <w:p w14:paraId="23B0DE8A" w14:textId="77777777" w:rsidR="00AE1FE3" w:rsidRPr="005F1D7B" w:rsidRDefault="00AE1FE3" w:rsidP="00097E4A"/>
        </w:tc>
        <w:tc>
          <w:tcPr>
            <w:tcW w:w="1980" w:type="dxa"/>
          </w:tcPr>
          <w:p w14:paraId="5356165E" w14:textId="77777777" w:rsidR="00AE1FE3" w:rsidRPr="005F1D7B" w:rsidRDefault="00AE1FE3" w:rsidP="00097E4A"/>
        </w:tc>
      </w:tr>
      <w:tr w:rsidR="00AE1FE3" w:rsidRPr="005F1D7B" w14:paraId="364A03B5"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D922ED1" w14:textId="77777777" w:rsidR="00AE1FE3" w:rsidRPr="005F1D7B" w:rsidRDefault="00AE1FE3" w:rsidP="00097E4A"/>
        </w:tc>
        <w:tc>
          <w:tcPr>
            <w:tcW w:w="1530" w:type="dxa"/>
          </w:tcPr>
          <w:p w14:paraId="4C1AF997" w14:textId="77777777" w:rsidR="00AE1FE3" w:rsidRPr="005F1D7B" w:rsidRDefault="00AE1FE3" w:rsidP="00097E4A"/>
        </w:tc>
        <w:tc>
          <w:tcPr>
            <w:tcW w:w="1890" w:type="dxa"/>
          </w:tcPr>
          <w:p w14:paraId="41E604C0" w14:textId="77777777" w:rsidR="00AE1FE3" w:rsidRPr="005F1D7B" w:rsidRDefault="00AE1FE3" w:rsidP="00097E4A"/>
        </w:tc>
        <w:tc>
          <w:tcPr>
            <w:tcW w:w="1800" w:type="dxa"/>
          </w:tcPr>
          <w:p w14:paraId="30510CFF" w14:textId="77777777" w:rsidR="00AE1FE3" w:rsidRPr="005F1D7B" w:rsidRDefault="00AE1FE3" w:rsidP="00097E4A"/>
        </w:tc>
        <w:tc>
          <w:tcPr>
            <w:tcW w:w="2160" w:type="dxa"/>
          </w:tcPr>
          <w:p w14:paraId="306C64E9" w14:textId="77777777" w:rsidR="00AE1FE3" w:rsidRPr="005F1D7B" w:rsidRDefault="00AE1FE3" w:rsidP="00097E4A"/>
        </w:tc>
        <w:tc>
          <w:tcPr>
            <w:tcW w:w="1980" w:type="dxa"/>
          </w:tcPr>
          <w:p w14:paraId="4968030E" w14:textId="77777777" w:rsidR="00AE1FE3" w:rsidRPr="005F1D7B" w:rsidRDefault="00AE1FE3" w:rsidP="00097E4A"/>
        </w:tc>
      </w:tr>
      <w:tr w:rsidR="00AE1FE3" w:rsidRPr="005F1D7B" w14:paraId="3C7E274F"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07D0581" w14:textId="77777777" w:rsidR="00AE1FE3" w:rsidRPr="005F1D7B" w:rsidRDefault="00AE1FE3" w:rsidP="00097E4A"/>
        </w:tc>
        <w:tc>
          <w:tcPr>
            <w:tcW w:w="1530" w:type="dxa"/>
          </w:tcPr>
          <w:p w14:paraId="6748FC07" w14:textId="77777777" w:rsidR="00AE1FE3" w:rsidRPr="005F1D7B" w:rsidRDefault="00AE1FE3" w:rsidP="00097E4A"/>
        </w:tc>
        <w:tc>
          <w:tcPr>
            <w:tcW w:w="1890" w:type="dxa"/>
          </w:tcPr>
          <w:p w14:paraId="75F99465" w14:textId="77777777" w:rsidR="00AE1FE3" w:rsidRPr="005F1D7B" w:rsidRDefault="00AE1FE3" w:rsidP="00097E4A"/>
        </w:tc>
        <w:tc>
          <w:tcPr>
            <w:tcW w:w="1800" w:type="dxa"/>
          </w:tcPr>
          <w:p w14:paraId="02BEF090" w14:textId="77777777" w:rsidR="00AE1FE3" w:rsidRPr="005F1D7B" w:rsidRDefault="00AE1FE3" w:rsidP="00097E4A"/>
        </w:tc>
        <w:tc>
          <w:tcPr>
            <w:tcW w:w="2160" w:type="dxa"/>
          </w:tcPr>
          <w:p w14:paraId="721F802D" w14:textId="77777777" w:rsidR="00AE1FE3" w:rsidRPr="005F1D7B" w:rsidRDefault="00AE1FE3" w:rsidP="00097E4A"/>
        </w:tc>
        <w:tc>
          <w:tcPr>
            <w:tcW w:w="1980" w:type="dxa"/>
          </w:tcPr>
          <w:p w14:paraId="3D854393" w14:textId="77777777" w:rsidR="00AE1FE3" w:rsidRPr="005F1D7B" w:rsidRDefault="00AE1FE3" w:rsidP="00097E4A"/>
        </w:tc>
      </w:tr>
      <w:tr w:rsidR="00AE1FE3" w:rsidRPr="005F1D7B" w14:paraId="7B15ADC2"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4EB6D16C" w14:textId="77777777" w:rsidR="00AE1FE3" w:rsidRPr="005F1D7B" w:rsidRDefault="00AE1FE3" w:rsidP="00097E4A"/>
        </w:tc>
        <w:tc>
          <w:tcPr>
            <w:tcW w:w="1530" w:type="dxa"/>
          </w:tcPr>
          <w:p w14:paraId="568D0043" w14:textId="77777777" w:rsidR="00AE1FE3" w:rsidRPr="005F1D7B" w:rsidRDefault="00AE1FE3" w:rsidP="00097E4A"/>
        </w:tc>
        <w:tc>
          <w:tcPr>
            <w:tcW w:w="1890" w:type="dxa"/>
          </w:tcPr>
          <w:p w14:paraId="7A4FF6FC" w14:textId="77777777" w:rsidR="00AE1FE3" w:rsidRPr="005F1D7B" w:rsidRDefault="00AE1FE3" w:rsidP="00097E4A"/>
        </w:tc>
        <w:tc>
          <w:tcPr>
            <w:tcW w:w="1800" w:type="dxa"/>
          </w:tcPr>
          <w:p w14:paraId="68C309EB" w14:textId="77777777" w:rsidR="00AE1FE3" w:rsidRPr="005F1D7B" w:rsidRDefault="00AE1FE3" w:rsidP="00097E4A"/>
        </w:tc>
        <w:tc>
          <w:tcPr>
            <w:tcW w:w="2160" w:type="dxa"/>
          </w:tcPr>
          <w:p w14:paraId="1D607DA0" w14:textId="77777777" w:rsidR="00AE1FE3" w:rsidRPr="005F1D7B" w:rsidRDefault="00AE1FE3" w:rsidP="00097E4A"/>
        </w:tc>
        <w:tc>
          <w:tcPr>
            <w:tcW w:w="1980" w:type="dxa"/>
          </w:tcPr>
          <w:p w14:paraId="19C02344" w14:textId="77777777" w:rsidR="00AE1FE3" w:rsidRPr="005F1D7B" w:rsidRDefault="00AE1FE3" w:rsidP="00097E4A"/>
        </w:tc>
      </w:tr>
      <w:tr w:rsidR="00AE1FE3" w:rsidRPr="005F1D7B" w14:paraId="612DC567"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09B7E550" w14:textId="77777777" w:rsidR="00AE1FE3" w:rsidRPr="005F1D7B" w:rsidRDefault="00AE1FE3" w:rsidP="00097E4A"/>
        </w:tc>
        <w:tc>
          <w:tcPr>
            <w:tcW w:w="1530" w:type="dxa"/>
          </w:tcPr>
          <w:p w14:paraId="6EE4EF06" w14:textId="77777777" w:rsidR="00AE1FE3" w:rsidRPr="005F1D7B" w:rsidRDefault="00AE1FE3" w:rsidP="00097E4A"/>
        </w:tc>
        <w:tc>
          <w:tcPr>
            <w:tcW w:w="1890" w:type="dxa"/>
          </w:tcPr>
          <w:p w14:paraId="5FB2A586" w14:textId="77777777" w:rsidR="00AE1FE3" w:rsidRPr="005F1D7B" w:rsidRDefault="00AE1FE3" w:rsidP="00097E4A"/>
        </w:tc>
        <w:tc>
          <w:tcPr>
            <w:tcW w:w="1800" w:type="dxa"/>
          </w:tcPr>
          <w:p w14:paraId="6384F8B1" w14:textId="77777777" w:rsidR="00AE1FE3" w:rsidRPr="005F1D7B" w:rsidRDefault="00AE1FE3" w:rsidP="00097E4A"/>
        </w:tc>
        <w:tc>
          <w:tcPr>
            <w:tcW w:w="2160" w:type="dxa"/>
          </w:tcPr>
          <w:p w14:paraId="7F459788" w14:textId="77777777" w:rsidR="00AE1FE3" w:rsidRPr="005F1D7B" w:rsidRDefault="00AE1FE3" w:rsidP="00097E4A"/>
        </w:tc>
        <w:tc>
          <w:tcPr>
            <w:tcW w:w="1980" w:type="dxa"/>
          </w:tcPr>
          <w:p w14:paraId="2BD33890" w14:textId="77777777" w:rsidR="00AE1FE3" w:rsidRPr="005F1D7B" w:rsidRDefault="00AE1FE3" w:rsidP="00097E4A"/>
        </w:tc>
      </w:tr>
      <w:tr w:rsidR="00AE1FE3" w:rsidRPr="005F1D7B" w14:paraId="56BAB65F"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33FAD922" w14:textId="77777777" w:rsidR="00AE1FE3" w:rsidRPr="005F1D7B" w:rsidRDefault="00AE1FE3" w:rsidP="00097E4A"/>
        </w:tc>
        <w:tc>
          <w:tcPr>
            <w:tcW w:w="1530" w:type="dxa"/>
          </w:tcPr>
          <w:p w14:paraId="3968C997" w14:textId="77777777" w:rsidR="00AE1FE3" w:rsidRPr="005F1D7B" w:rsidRDefault="00AE1FE3" w:rsidP="00097E4A"/>
        </w:tc>
        <w:tc>
          <w:tcPr>
            <w:tcW w:w="1890" w:type="dxa"/>
          </w:tcPr>
          <w:p w14:paraId="040A7057" w14:textId="77777777" w:rsidR="00AE1FE3" w:rsidRPr="005F1D7B" w:rsidRDefault="00AE1FE3" w:rsidP="00097E4A"/>
        </w:tc>
        <w:tc>
          <w:tcPr>
            <w:tcW w:w="1800" w:type="dxa"/>
          </w:tcPr>
          <w:p w14:paraId="1F845BDA" w14:textId="77777777" w:rsidR="00AE1FE3" w:rsidRPr="005F1D7B" w:rsidRDefault="00AE1FE3" w:rsidP="00097E4A"/>
        </w:tc>
        <w:tc>
          <w:tcPr>
            <w:tcW w:w="2160" w:type="dxa"/>
          </w:tcPr>
          <w:p w14:paraId="33C46E0C" w14:textId="77777777" w:rsidR="00AE1FE3" w:rsidRPr="005F1D7B" w:rsidRDefault="00AE1FE3" w:rsidP="00097E4A"/>
        </w:tc>
        <w:tc>
          <w:tcPr>
            <w:tcW w:w="1980" w:type="dxa"/>
          </w:tcPr>
          <w:p w14:paraId="11BE9083" w14:textId="77777777" w:rsidR="00AE1FE3" w:rsidRPr="005F1D7B" w:rsidRDefault="00AE1FE3" w:rsidP="00097E4A"/>
        </w:tc>
      </w:tr>
      <w:tr w:rsidR="00AE1FE3" w:rsidRPr="005F1D7B" w14:paraId="0CD5000A"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3F350F9" w14:textId="77777777" w:rsidR="00AE1FE3" w:rsidRPr="005F1D7B" w:rsidRDefault="00AE1FE3" w:rsidP="00097E4A"/>
        </w:tc>
        <w:tc>
          <w:tcPr>
            <w:tcW w:w="1530" w:type="dxa"/>
          </w:tcPr>
          <w:p w14:paraId="387640F7" w14:textId="77777777" w:rsidR="00AE1FE3" w:rsidRPr="005F1D7B" w:rsidRDefault="00AE1FE3" w:rsidP="00097E4A"/>
        </w:tc>
        <w:tc>
          <w:tcPr>
            <w:tcW w:w="1890" w:type="dxa"/>
          </w:tcPr>
          <w:p w14:paraId="2BA71BC6" w14:textId="77777777" w:rsidR="00AE1FE3" w:rsidRPr="005F1D7B" w:rsidRDefault="00AE1FE3" w:rsidP="00097E4A"/>
        </w:tc>
        <w:tc>
          <w:tcPr>
            <w:tcW w:w="1800" w:type="dxa"/>
          </w:tcPr>
          <w:p w14:paraId="44E13ED1" w14:textId="77777777" w:rsidR="00AE1FE3" w:rsidRPr="005F1D7B" w:rsidRDefault="00AE1FE3" w:rsidP="00097E4A"/>
        </w:tc>
        <w:tc>
          <w:tcPr>
            <w:tcW w:w="2160" w:type="dxa"/>
          </w:tcPr>
          <w:p w14:paraId="1033A122" w14:textId="77777777" w:rsidR="00AE1FE3" w:rsidRPr="005F1D7B" w:rsidRDefault="00AE1FE3" w:rsidP="00097E4A"/>
        </w:tc>
        <w:tc>
          <w:tcPr>
            <w:tcW w:w="1980" w:type="dxa"/>
          </w:tcPr>
          <w:p w14:paraId="27B95A96" w14:textId="77777777" w:rsidR="00AE1FE3" w:rsidRPr="005F1D7B" w:rsidRDefault="00AE1FE3" w:rsidP="00097E4A"/>
        </w:tc>
      </w:tr>
      <w:tr w:rsidR="00AE1FE3" w:rsidRPr="005F1D7B" w14:paraId="4AB92FD6"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626F476A" w14:textId="77777777" w:rsidR="00AE1FE3" w:rsidRPr="005F1D7B" w:rsidRDefault="00AE1FE3" w:rsidP="00097E4A"/>
        </w:tc>
        <w:tc>
          <w:tcPr>
            <w:tcW w:w="1530" w:type="dxa"/>
          </w:tcPr>
          <w:p w14:paraId="621387CB" w14:textId="77777777" w:rsidR="00AE1FE3" w:rsidRPr="005F1D7B" w:rsidRDefault="00AE1FE3" w:rsidP="00097E4A"/>
        </w:tc>
        <w:tc>
          <w:tcPr>
            <w:tcW w:w="1890" w:type="dxa"/>
          </w:tcPr>
          <w:p w14:paraId="224D723B" w14:textId="77777777" w:rsidR="00AE1FE3" w:rsidRPr="005F1D7B" w:rsidRDefault="00AE1FE3" w:rsidP="00097E4A"/>
        </w:tc>
        <w:tc>
          <w:tcPr>
            <w:tcW w:w="1800" w:type="dxa"/>
          </w:tcPr>
          <w:p w14:paraId="1024021A" w14:textId="77777777" w:rsidR="00AE1FE3" w:rsidRPr="005F1D7B" w:rsidRDefault="00AE1FE3" w:rsidP="00097E4A"/>
        </w:tc>
        <w:tc>
          <w:tcPr>
            <w:tcW w:w="2160" w:type="dxa"/>
          </w:tcPr>
          <w:p w14:paraId="5071498E" w14:textId="77777777" w:rsidR="00AE1FE3" w:rsidRPr="005F1D7B" w:rsidRDefault="00AE1FE3" w:rsidP="00097E4A"/>
        </w:tc>
        <w:tc>
          <w:tcPr>
            <w:tcW w:w="1980" w:type="dxa"/>
          </w:tcPr>
          <w:p w14:paraId="251FA993" w14:textId="77777777" w:rsidR="00AE1FE3" w:rsidRPr="005F1D7B" w:rsidRDefault="00AE1FE3" w:rsidP="00097E4A"/>
        </w:tc>
      </w:tr>
      <w:tr w:rsidR="00AE1FE3" w:rsidRPr="005F1D7B" w14:paraId="09811A7D"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3D6D10DD" w14:textId="77777777" w:rsidR="00AE1FE3" w:rsidRPr="005F1D7B" w:rsidRDefault="00AE1FE3" w:rsidP="00097E4A"/>
        </w:tc>
        <w:tc>
          <w:tcPr>
            <w:tcW w:w="1530" w:type="dxa"/>
          </w:tcPr>
          <w:p w14:paraId="1C2CCC3F" w14:textId="77777777" w:rsidR="00AE1FE3" w:rsidRPr="005F1D7B" w:rsidRDefault="00AE1FE3" w:rsidP="00097E4A"/>
        </w:tc>
        <w:tc>
          <w:tcPr>
            <w:tcW w:w="1890" w:type="dxa"/>
          </w:tcPr>
          <w:p w14:paraId="7DA45E2E" w14:textId="77777777" w:rsidR="00AE1FE3" w:rsidRPr="005F1D7B" w:rsidRDefault="00AE1FE3" w:rsidP="00097E4A"/>
        </w:tc>
        <w:tc>
          <w:tcPr>
            <w:tcW w:w="1800" w:type="dxa"/>
          </w:tcPr>
          <w:p w14:paraId="25BE0DFD" w14:textId="77777777" w:rsidR="00AE1FE3" w:rsidRPr="005F1D7B" w:rsidRDefault="00AE1FE3" w:rsidP="00097E4A"/>
        </w:tc>
        <w:tc>
          <w:tcPr>
            <w:tcW w:w="2160" w:type="dxa"/>
          </w:tcPr>
          <w:p w14:paraId="072B5F62" w14:textId="77777777" w:rsidR="00AE1FE3" w:rsidRPr="005F1D7B" w:rsidRDefault="00AE1FE3" w:rsidP="00097E4A"/>
        </w:tc>
        <w:tc>
          <w:tcPr>
            <w:tcW w:w="1980" w:type="dxa"/>
          </w:tcPr>
          <w:p w14:paraId="25F6D61F" w14:textId="77777777" w:rsidR="00AE1FE3" w:rsidRPr="005F1D7B" w:rsidRDefault="00AE1FE3" w:rsidP="00097E4A"/>
        </w:tc>
      </w:tr>
      <w:tr w:rsidR="00AE1FE3" w:rsidRPr="005F1D7B" w14:paraId="441B2411"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38E1DBDE" w14:textId="77777777" w:rsidR="00AE1FE3" w:rsidRPr="005F1D7B" w:rsidRDefault="00AE1FE3" w:rsidP="00097E4A"/>
        </w:tc>
        <w:tc>
          <w:tcPr>
            <w:tcW w:w="1530" w:type="dxa"/>
          </w:tcPr>
          <w:p w14:paraId="4BBC9ECD" w14:textId="77777777" w:rsidR="00AE1FE3" w:rsidRPr="005F1D7B" w:rsidRDefault="00AE1FE3" w:rsidP="00097E4A"/>
        </w:tc>
        <w:tc>
          <w:tcPr>
            <w:tcW w:w="1890" w:type="dxa"/>
          </w:tcPr>
          <w:p w14:paraId="1E24FF6F" w14:textId="77777777" w:rsidR="00AE1FE3" w:rsidRPr="005F1D7B" w:rsidRDefault="00AE1FE3" w:rsidP="00097E4A"/>
        </w:tc>
        <w:tc>
          <w:tcPr>
            <w:tcW w:w="1800" w:type="dxa"/>
          </w:tcPr>
          <w:p w14:paraId="0C67FA74" w14:textId="77777777" w:rsidR="00AE1FE3" w:rsidRPr="005F1D7B" w:rsidRDefault="00AE1FE3" w:rsidP="00097E4A"/>
        </w:tc>
        <w:tc>
          <w:tcPr>
            <w:tcW w:w="2160" w:type="dxa"/>
          </w:tcPr>
          <w:p w14:paraId="0BFFDF4E" w14:textId="77777777" w:rsidR="00AE1FE3" w:rsidRPr="005F1D7B" w:rsidRDefault="00AE1FE3" w:rsidP="00097E4A"/>
        </w:tc>
        <w:tc>
          <w:tcPr>
            <w:tcW w:w="1980" w:type="dxa"/>
          </w:tcPr>
          <w:p w14:paraId="7226586C" w14:textId="77777777" w:rsidR="00AE1FE3" w:rsidRPr="005F1D7B" w:rsidRDefault="00AE1FE3" w:rsidP="00097E4A"/>
        </w:tc>
      </w:tr>
      <w:tr w:rsidR="00AE1FE3" w:rsidRPr="005F1D7B" w14:paraId="3DBE1483"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60436B54" w14:textId="77777777" w:rsidR="00AE1FE3" w:rsidRPr="005F1D7B" w:rsidRDefault="00AE1FE3" w:rsidP="00097E4A"/>
        </w:tc>
        <w:tc>
          <w:tcPr>
            <w:tcW w:w="1530" w:type="dxa"/>
          </w:tcPr>
          <w:p w14:paraId="1579567A" w14:textId="77777777" w:rsidR="00AE1FE3" w:rsidRPr="005F1D7B" w:rsidRDefault="00AE1FE3" w:rsidP="00097E4A"/>
        </w:tc>
        <w:tc>
          <w:tcPr>
            <w:tcW w:w="1890" w:type="dxa"/>
          </w:tcPr>
          <w:p w14:paraId="6AF73B71" w14:textId="77777777" w:rsidR="00AE1FE3" w:rsidRPr="005F1D7B" w:rsidRDefault="00AE1FE3" w:rsidP="00097E4A"/>
        </w:tc>
        <w:tc>
          <w:tcPr>
            <w:tcW w:w="1800" w:type="dxa"/>
          </w:tcPr>
          <w:p w14:paraId="29B055F0" w14:textId="77777777" w:rsidR="00AE1FE3" w:rsidRPr="005F1D7B" w:rsidRDefault="00AE1FE3" w:rsidP="00097E4A"/>
        </w:tc>
        <w:tc>
          <w:tcPr>
            <w:tcW w:w="2160" w:type="dxa"/>
          </w:tcPr>
          <w:p w14:paraId="6CDDA3A3" w14:textId="77777777" w:rsidR="00AE1FE3" w:rsidRPr="005F1D7B" w:rsidRDefault="00AE1FE3" w:rsidP="00097E4A"/>
        </w:tc>
        <w:tc>
          <w:tcPr>
            <w:tcW w:w="1980" w:type="dxa"/>
          </w:tcPr>
          <w:p w14:paraId="0DDBA10C" w14:textId="77777777" w:rsidR="00AE1FE3" w:rsidRPr="005F1D7B" w:rsidRDefault="00AE1FE3" w:rsidP="00097E4A"/>
        </w:tc>
      </w:tr>
      <w:tr w:rsidR="00AE1FE3" w:rsidRPr="005F1D7B" w14:paraId="522BD28D"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4025C68C" w14:textId="77777777" w:rsidR="00AE1FE3" w:rsidRPr="005F1D7B" w:rsidRDefault="00AE1FE3" w:rsidP="00097E4A"/>
        </w:tc>
        <w:tc>
          <w:tcPr>
            <w:tcW w:w="1530" w:type="dxa"/>
          </w:tcPr>
          <w:p w14:paraId="043EC45A" w14:textId="77777777" w:rsidR="00AE1FE3" w:rsidRPr="005F1D7B" w:rsidRDefault="00AE1FE3" w:rsidP="00097E4A"/>
        </w:tc>
        <w:tc>
          <w:tcPr>
            <w:tcW w:w="1890" w:type="dxa"/>
          </w:tcPr>
          <w:p w14:paraId="76FF5BDA" w14:textId="77777777" w:rsidR="00AE1FE3" w:rsidRPr="005F1D7B" w:rsidRDefault="00AE1FE3" w:rsidP="00097E4A"/>
        </w:tc>
        <w:tc>
          <w:tcPr>
            <w:tcW w:w="1800" w:type="dxa"/>
          </w:tcPr>
          <w:p w14:paraId="3D73AC03" w14:textId="77777777" w:rsidR="00AE1FE3" w:rsidRPr="005F1D7B" w:rsidRDefault="00AE1FE3" w:rsidP="00097E4A"/>
        </w:tc>
        <w:tc>
          <w:tcPr>
            <w:tcW w:w="2160" w:type="dxa"/>
          </w:tcPr>
          <w:p w14:paraId="199AC5A2" w14:textId="77777777" w:rsidR="00AE1FE3" w:rsidRPr="005F1D7B" w:rsidRDefault="00AE1FE3" w:rsidP="00097E4A"/>
        </w:tc>
        <w:tc>
          <w:tcPr>
            <w:tcW w:w="1980" w:type="dxa"/>
          </w:tcPr>
          <w:p w14:paraId="619CA9D2" w14:textId="77777777" w:rsidR="00AE1FE3" w:rsidRPr="005F1D7B" w:rsidRDefault="00AE1FE3" w:rsidP="00097E4A"/>
        </w:tc>
      </w:tr>
      <w:tr w:rsidR="00AE1FE3" w:rsidRPr="005F1D7B" w14:paraId="45937356"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76394F53" w14:textId="77777777" w:rsidR="00AE1FE3" w:rsidRPr="005F1D7B" w:rsidRDefault="00AE1FE3" w:rsidP="00097E4A"/>
        </w:tc>
        <w:tc>
          <w:tcPr>
            <w:tcW w:w="1530" w:type="dxa"/>
          </w:tcPr>
          <w:p w14:paraId="0FA516C5" w14:textId="77777777" w:rsidR="00AE1FE3" w:rsidRPr="005F1D7B" w:rsidRDefault="00AE1FE3" w:rsidP="00097E4A"/>
        </w:tc>
        <w:tc>
          <w:tcPr>
            <w:tcW w:w="1890" w:type="dxa"/>
          </w:tcPr>
          <w:p w14:paraId="4B674188" w14:textId="77777777" w:rsidR="00AE1FE3" w:rsidRPr="005F1D7B" w:rsidRDefault="00AE1FE3" w:rsidP="00097E4A"/>
        </w:tc>
        <w:tc>
          <w:tcPr>
            <w:tcW w:w="1800" w:type="dxa"/>
          </w:tcPr>
          <w:p w14:paraId="5349E090" w14:textId="77777777" w:rsidR="00AE1FE3" w:rsidRPr="005F1D7B" w:rsidRDefault="00AE1FE3" w:rsidP="00097E4A"/>
        </w:tc>
        <w:tc>
          <w:tcPr>
            <w:tcW w:w="2160" w:type="dxa"/>
          </w:tcPr>
          <w:p w14:paraId="5438CC34" w14:textId="77777777" w:rsidR="00AE1FE3" w:rsidRPr="005F1D7B" w:rsidRDefault="00AE1FE3" w:rsidP="00097E4A"/>
        </w:tc>
        <w:tc>
          <w:tcPr>
            <w:tcW w:w="1980" w:type="dxa"/>
          </w:tcPr>
          <w:p w14:paraId="21FEC334" w14:textId="77777777" w:rsidR="00AE1FE3" w:rsidRPr="005F1D7B" w:rsidRDefault="00AE1FE3" w:rsidP="00097E4A"/>
        </w:tc>
      </w:tr>
      <w:tr w:rsidR="00AE1FE3" w:rsidRPr="005F1D7B" w14:paraId="0BDC6170"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44BC9517" w14:textId="77777777" w:rsidR="00AE1FE3" w:rsidRPr="005F1D7B" w:rsidRDefault="00AE1FE3" w:rsidP="00097E4A"/>
        </w:tc>
        <w:tc>
          <w:tcPr>
            <w:tcW w:w="1530" w:type="dxa"/>
          </w:tcPr>
          <w:p w14:paraId="11B06DF2" w14:textId="77777777" w:rsidR="00AE1FE3" w:rsidRPr="005F1D7B" w:rsidRDefault="00AE1FE3" w:rsidP="00097E4A"/>
        </w:tc>
        <w:tc>
          <w:tcPr>
            <w:tcW w:w="1890" w:type="dxa"/>
          </w:tcPr>
          <w:p w14:paraId="3876A78B" w14:textId="77777777" w:rsidR="00AE1FE3" w:rsidRPr="005F1D7B" w:rsidRDefault="00AE1FE3" w:rsidP="00097E4A"/>
        </w:tc>
        <w:tc>
          <w:tcPr>
            <w:tcW w:w="1800" w:type="dxa"/>
          </w:tcPr>
          <w:p w14:paraId="3B06560A" w14:textId="77777777" w:rsidR="00AE1FE3" w:rsidRPr="005F1D7B" w:rsidRDefault="00AE1FE3" w:rsidP="00097E4A"/>
        </w:tc>
        <w:tc>
          <w:tcPr>
            <w:tcW w:w="2160" w:type="dxa"/>
          </w:tcPr>
          <w:p w14:paraId="7D1F8F9A" w14:textId="77777777" w:rsidR="00AE1FE3" w:rsidRPr="005F1D7B" w:rsidRDefault="00AE1FE3" w:rsidP="00097E4A"/>
        </w:tc>
        <w:tc>
          <w:tcPr>
            <w:tcW w:w="1980" w:type="dxa"/>
          </w:tcPr>
          <w:p w14:paraId="3ED4FC35" w14:textId="77777777" w:rsidR="00AE1FE3" w:rsidRPr="005F1D7B" w:rsidRDefault="00AE1FE3" w:rsidP="00097E4A"/>
        </w:tc>
      </w:tr>
      <w:tr w:rsidR="00AE1FE3" w:rsidRPr="005F1D7B" w14:paraId="2C56F1D7"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2092B38C" w14:textId="77777777" w:rsidR="00AE1FE3" w:rsidRPr="005F1D7B" w:rsidRDefault="00AE1FE3" w:rsidP="00097E4A"/>
        </w:tc>
        <w:tc>
          <w:tcPr>
            <w:tcW w:w="1530" w:type="dxa"/>
          </w:tcPr>
          <w:p w14:paraId="36FEBBA1" w14:textId="77777777" w:rsidR="00AE1FE3" w:rsidRPr="005F1D7B" w:rsidRDefault="00AE1FE3" w:rsidP="00097E4A"/>
        </w:tc>
        <w:tc>
          <w:tcPr>
            <w:tcW w:w="1890" w:type="dxa"/>
          </w:tcPr>
          <w:p w14:paraId="6570EB0C" w14:textId="77777777" w:rsidR="00AE1FE3" w:rsidRPr="005F1D7B" w:rsidRDefault="00AE1FE3" w:rsidP="00097E4A"/>
        </w:tc>
        <w:tc>
          <w:tcPr>
            <w:tcW w:w="1800" w:type="dxa"/>
          </w:tcPr>
          <w:p w14:paraId="37F62A37" w14:textId="77777777" w:rsidR="00AE1FE3" w:rsidRPr="005F1D7B" w:rsidRDefault="00AE1FE3" w:rsidP="00097E4A"/>
        </w:tc>
        <w:tc>
          <w:tcPr>
            <w:tcW w:w="2160" w:type="dxa"/>
          </w:tcPr>
          <w:p w14:paraId="79BE474F" w14:textId="77777777" w:rsidR="00AE1FE3" w:rsidRPr="005F1D7B" w:rsidRDefault="00AE1FE3" w:rsidP="00097E4A"/>
        </w:tc>
        <w:tc>
          <w:tcPr>
            <w:tcW w:w="1980" w:type="dxa"/>
          </w:tcPr>
          <w:p w14:paraId="13C29EE8" w14:textId="77777777" w:rsidR="00AE1FE3" w:rsidRPr="005F1D7B" w:rsidRDefault="00AE1FE3" w:rsidP="00097E4A"/>
        </w:tc>
      </w:tr>
      <w:tr w:rsidR="00AE1FE3" w:rsidRPr="005F1D7B" w14:paraId="52E8516C"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1E888A7E" w14:textId="77777777" w:rsidR="00AE1FE3" w:rsidRPr="005F1D7B" w:rsidRDefault="00AE1FE3" w:rsidP="00097E4A"/>
        </w:tc>
        <w:tc>
          <w:tcPr>
            <w:tcW w:w="1530" w:type="dxa"/>
          </w:tcPr>
          <w:p w14:paraId="7735BEE4" w14:textId="77777777" w:rsidR="00AE1FE3" w:rsidRPr="005F1D7B" w:rsidRDefault="00AE1FE3" w:rsidP="00097E4A"/>
        </w:tc>
        <w:tc>
          <w:tcPr>
            <w:tcW w:w="1890" w:type="dxa"/>
          </w:tcPr>
          <w:p w14:paraId="63E916BB" w14:textId="77777777" w:rsidR="00AE1FE3" w:rsidRPr="005F1D7B" w:rsidRDefault="00AE1FE3" w:rsidP="00097E4A"/>
        </w:tc>
        <w:tc>
          <w:tcPr>
            <w:tcW w:w="1800" w:type="dxa"/>
          </w:tcPr>
          <w:p w14:paraId="0019DEFA" w14:textId="77777777" w:rsidR="00AE1FE3" w:rsidRPr="005F1D7B" w:rsidRDefault="00AE1FE3" w:rsidP="00097E4A"/>
        </w:tc>
        <w:tc>
          <w:tcPr>
            <w:tcW w:w="2160" w:type="dxa"/>
          </w:tcPr>
          <w:p w14:paraId="7B8BC487" w14:textId="77777777" w:rsidR="00AE1FE3" w:rsidRPr="005F1D7B" w:rsidRDefault="00AE1FE3" w:rsidP="00097E4A"/>
        </w:tc>
        <w:tc>
          <w:tcPr>
            <w:tcW w:w="1980" w:type="dxa"/>
          </w:tcPr>
          <w:p w14:paraId="3BFF7996" w14:textId="77777777" w:rsidR="00AE1FE3" w:rsidRPr="005F1D7B" w:rsidRDefault="00AE1FE3" w:rsidP="00097E4A"/>
        </w:tc>
      </w:tr>
      <w:tr w:rsidR="00AE1FE3" w:rsidRPr="005F1D7B" w14:paraId="47BC6013"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35888596" w14:textId="77777777" w:rsidR="00AE1FE3" w:rsidRPr="005F1D7B" w:rsidRDefault="00AE1FE3" w:rsidP="00097E4A"/>
        </w:tc>
        <w:tc>
          <w:tcPr>
            <w:tcW w:w="1530" w:type="dxa"/>
          </w:tcPr>
          <w:p w14:paraId="51798DCE" w14:textId="77777777" w:rsidR="00AE1FE3" w:rsidRPr="005F1D7B" w:rsidRDefault="00AE1FE3" w:rsidP="00097E4A"/>
        </w:tc>
        <w:tc>
          <w:tcPr>
            <w:tcW w:w="1890" w:type="dxa"/>
          </w:tcPr>
          <w:p w14:paraId="3F41E829" w14:textId="77777777" w:rsidR="00AE1FE3" w:rsidRPr="005F1D7B" w:rsidRDefault="00AE1FE3" w:rsidP="00097E4A"/>
        </w:tc>
        <w:tc>
          <w:tcPr>
            <w:tcW w:w="1800" w:type="dxa"/>
          </w:tcPr>
          <w:p w14:paraId="5E743BF1" w14:textId="77777777" w:rsidR="00AE1FE3" w:rsidRPr="005F1D7B" w:rsidRDefault="00AE1FE3" w:rsidP="00097E4A"/>
        </w:tc>
        <w:tc>
          <w:tcPr>
            <w:tcW w:w="2160" w:type="dxa"/>
          </w:tcPr>
          <w:p w14:paraId="2C2C7E98" w14:textId="77777777" w:rsidR="00AE1FE3" w:rsidRPr="005F1D7B" w:rsidRDefault="00AE1FE3" w:rsidP="00097E4A"/>
        </w:tc>
        <w:tc>
          <w:tcPr>
            <w:tcW w:w="1980" w:type="dxa"/>
          </w:tcPr>
          <w:p w14:paraId="4201523A" w14:textId="77777777" w:rsidR="00AE1FE3" w:rsidRPr="005F1D7B" w:rsidRDefault="00AE1FE3" w:rsidP="00097E4A"/>
        </w:tc>
      </w:tr>
      <w:tr w:rsidR="00AE1FE3" w:rsidRPr="005F1D7B" w14:paraId="5036B110"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20BE8D0D" w14:textId="77777777" w:rsidR="00AE1FE3" w:rsidRPr="005F1D7B" w:rsidRDefault="00AE1FE3" w:rsidP="00097E4A"/>
        </w:tc>
        <w:tc>
          <w:tcPr>
            <w:tcW w:w="1530" w:type="dxa"/>
          </w:tcPr>
          <w:p w14:paraId="4935DE86" w14:textId="77777777" w:rsidR="00AE1FE3" w:rsidRPr="005F1D7B" w:rsidRDefault="00AE1FE3" w:rsidP="00097E4A"/>
        </w:tc>
        <w:tc>
          <w:tcPr>
            <w:tcW w:w="1890" w:type="dxa"/>
          </w:tcPr>
          <w:p w14:paraId="32A69A5D" w14:textId="77777777" w:rsidR="00AE1FE3" w:rsidRPr="005F1D7B" w:rsidRDefault="00AE1FE3" w:rsidP="00097E4A"/>
        </w:tc>
        <w:tc>
          <w:tcPr>
            <w:tcW w:w="1800" w:type="dxa"/>
          </w:tcPr>
          <w:p w14:paraId="3C7CB9E7" w14:textId="77777777" w:rsidR="00AE1FE3" w:rsidRPr="005F1D7B" w:rsidRDefault="00AE1FE3" w:rsidP="00097E4A"/>
        </w:tc>
        <w:tc>
          <w:tcPr>
            <w:tcW w:w="2160" w:type="dxa"/>
          </w:tcPr>
          <w:p w14:paraId="17F49DC6" w14:textId="77777777" w:rsidR="00AE1FE3" w:rsidRPr="005F1D7B" w:rsidRDefault="00AE1FE3" w:rsidP="00097E4A"/>
        </w:tc>
        <w:tc>
          <w:tcPr>
            <w:tcW w:w="1980" w:type="dxa"/>
          </w:tcPr>
          <w:p w14:paraId="1E557A04" w14:textId="77777777" w:rsidR="00AE1FE3" w:rsidRPr="005F1D7B" w:rsidRDefault="00AE1FE3" w:rsidP="00097E4A"/>
        </w:tc>
      </w:tr>
      <w:tr w:rsidR="00AE1FE3" w:rsidRPr="005F1D7B" w14:paraId="53482052"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5D3382D6" w14:textId="77777777" w:rsidR="00AE1FE3" w:rsidRPr="005F1D7B" w:rsidRDefault="00AE1FE3" w:rsidP="00097E4A"/>
        </w:tc>
        <w:tc>
          <w:tcPr>
            <w:tcW w:w="1530" w:type="dxa"/>
          </w:tcPr>
          <w:p w14:paraId="1C2F2549" w14:textId="77777777" w:rsidR="00AE1FE3" w:rsidRPr="005F1D7B" w:rsidRDefault="00AE1FE3" w:rsidP="00097E4A"/>
        </w:tc>
        <w:tc>
          <w:tcPr>
            <w:tcW w:w="1890" w:type="dxa"/>
          </w:tcPr>
          <w:p w14:paraId="57B61751" w14:textId="77777777" w:rsidR="00AE1FE3" w:rsidRPr="005F1D7B" w:rsidRDefault="00AE1FE3" w:rsidP="00097E4A"/>
        </w:tc>
        <w:tc>
          <w:tcPr>
            <w:tcW w:w="1800" w:type="dxa"/>
          </w:tcPr>
          <w:p w14:paraId="7FA9684C" w14:textId="77777777" w:rsidR="00AE1FE3" w:rsidRPr="005F1D7B" w:rsidRDefault="00AE1FE3" w:rsidP="00097E4A"/>
        </w:tc>
        <w:tc>
          <w:tcPr>
            <w:tcW w:w="2160" w:type="dxa"/>
          </w:tcPr>
          <w:p w14:paraId="21131EB4" w14:textId="77777777" w:rsidR="00AE1FE3" w:rsidRPr="005F1D7B" w:rsidRDefault="00AE1FE3" w:rsidP="00097E4A"/>
        </w:tc>
        <w:tc>
          <w:tcPr>
            <w:tcW w:w="1980" w:type="dxa"/>
          </w:tcPr>
          <w:p w14:paraId="758D92DD" w14:textId="77777777" w:rsidR="00AE1FE3" w:rsidRPr="005F1D7B" w:rsidRDefault="00AE1FE3" w:rsidP="00097E4A"/>
        </w:tc>
      </w:tr>
      <w:tr w:rsidR="00AE1FE3" w:rsidRPr="005F1D7B" w14:paraId="3756F280" w14:textId="77777777" w:rsidTr="00097E4A">
        <w:tblPrEx>
          <w:tblBorders>
            <w:bottom w:val="double" w:sz="6" w:space="0" w:color="auto"/>
            <w:insideH w:val="single" w:sz="6" w:space="0" w:color="auto"/>
            <w:insideV w:val="single" w:sz="6" w:space="0" w:color="auto"/>
          </w:tblBorders>
        </w:tblPrEx>
        <w:trPr>
          <w:cantSplit/>
          <w:trHeight w:hRule="exact" w:val="240"/>
        </w:trPr>
        <w:tc>
          <w:tcPr>
            <w:tcW w:w="1278" w:type="dxa"/>
            <w:gridSpan w:val="2"/>
          </w:tcPr>
          <w:p w14:paraId="110CC355" w14:textId="77777777" w:rsidR="00AE1FE3" w:rsidRPr="005F1D7B" w:rsidRDefault="00AE1FE3" w:rsidP="00097E4A"/>
        </w:tc>
        <w:tc>
          <w:tcPr>
            <w:tcW w:w="1530" w:type="dxa"/>
          </w:tcPr>
          <w:p w14:paraId="31AE49AE" w14:textId="77777777" w:rsidR="00AE1FE3" w:rsidRPr="005F1D7B" w:rsidRDefault="00AE1FE3" w:rsidP="00097E4A"/>
        </w:tc>
        <w:tc>
          <w:tcPr>
            <w:tcW w:w="1890" w:type="dxa"/>
          </w:tcPr>
          <w:p w14:paraId="064D5BBA" w14:textId="77777777" w:rsidR="00AE1FE3" w:rsidRPr="005F1D7B" w:rsidRDefault="00AE1FE3" w:rsidP="00097E4A"/>
        </w:tc>
        <w:tc>
          <w:tcPr>
            <w:tcW w:w="1800" w:type="dxa"/>
          </w:tcPr>
          <w:p w14:paraId="60C494EF" w14:textId="77777777" w:rsidR="00AE1FE3" w:rsidRPr="005F1D7B" w:rsidRDefault="00AE1FE3" w:rsidP="00097E4A"/>
        </w:tc>
        <w:tc>
          <w:tcPr>
            <w:tcW w:w="2160" w:type="dxa"/>
          </w:tcPr>
          <w:p w14:paraId="70926EA9" w14:textId="77777777" w:rsidR="00AE1FE3" w:rsidRPr="005F1D7B" w:rsidRDefault="00AE1FE3" w:rsidP="00097E4A"/>
        </w:tc>
        <w:tc>
          <w:tcPr>
            <w:tcW w:w="1980" w:type="dxa"/>
          </w:tcPr>
          <w:p w14:paraId="3CAC416E" w14:textId="77777777" w:rsidR="00AE1FE3" w:rsidRPr="005F1D7B" w:rsidRDefault="00AE1FE3" w:rsidP="00097E4A"/>
        </w:tc>
      </w:tr>
      <w:tr w:rsidR="00AE1FE3" w:rsidRPr="005F1D7B" w14:paraId="65E63D29" w14:textId="77777777" w:rsidTr="00097E4A">
        <w:tblPrEx>
          <w:tblBorders>
            <w:bottom w:val="double" w:sz="6" w:space="0" w:color="auto"/>
            <w:insideH w:val="single" w:sz="6" w:space="0" w:color="auto"/>
            <w:insideV w:val="single" w:sz="6" w:space="0" w:color="auto"/>
          </w:tblBorders>
        </w:tblPrEx>
        <w:tc>
          <w:tcPr>
            <w:tcW w:w="8658" w:type="dxa"/>
            <w:gridSpan w:val="6"/>
          </w:tcPr>
          <w:p w14:paraId="1DA1F4AA" w14:textId="77777777" w:rsidR="00AE1FE3" w:rsidRPr="005F1D7B" w:rsidRDefault="00AE1FE3" w:rsidP="00097E4A">
            <w:pPr>
              <w:rPr>
                <w:sz w:val="16"/>
              </w:rPr>
            </w:pPr>
          </w:p>
          <w:p w14:paraId="6933E144" w14:textId="77777777" w:rsidR="00AE1FE3" w:rsidRPr="005F1D7B" w:rsidRDefault="00AE1FE3" w:rsidP="00097E4A">
            <w:pPr>
              <w:jc w:val="right"/>
              <w:rPr>
                <w:sz w:val="16"/>
              </w:rPr>
            </w:pPr>
            <w:r w:rsidRPr="005F1D7B">
              <w:rPr>
                <w:sz w:val="16"/>
              </w:rPr>
              <w:t>Total allowable expenses claimed this period</w:t>
            </w:r>
          </w:p>
        </w:tc>
        <w:tc>
          <w:tcPr>
            <w:tcW w:w="1980" w:type="dxa"/>
          </w:tcPr>
          <w:p w14:paraId="0655E0CC" w14:textId="77777777" w:rsidR="00AE1FE3" w:rsidRPr="005F1D7B" w:rsidRDefault="00AE1FE3" w:rsidP="00097E4A">
            <w:pPr>
              <w:rPr>
                <w:sz w:val="16"/>
              </w:rPr>
            </w:pPr>
          </w:p>
          <w:p w14:paraId="279DA596" w14:textId="77777777" w:rsidR="00AE1FE3" w:rsidRPr="005F1D7B" w:rsidRDefault="00AE1FE3" w:rsidP="00097E4A">
            <w:pPr>
              <w:rPr>
                <w:sz w:val="16"/>
              </w:rPr>
            </w:pPr>
            <w:r w:rsidRPr="005F1D7B">
              <w:rPr>
                <w:sz w:val="16"/>
              </w:rPr>
              <w:t>$</w:t>
            </w:r>
          </w:p>
        </w:tc>
      </w:tr>
    </w:tbl>
    <w:p w14:paraId="4CC54DA6" w14:textId="77777777" w:rsidR="00AE1FE3" w:rsidRPr="005F1D7B" w:rsidRDefault="00AE1FE3" w:rsidP="00AE1FE3">
      <w:pPr>
        <w:rPr>
          <w:sz w:val="16"/>
        </w:rPr>
      </w:pPr>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10638"/>
      </w:tblGrid>
      <w:tr w:rsidR="00AE1FE3" w:rsidRPr="005F1D7B" w14:paraId="739C2B69" w14:textId="77777777" w:rsidTr="00097E4A">
        <w:tc>
          <w:tcPr>
            <w:tcW w:w="10638" w:type="dxa"/>
          </w:tcPr>
          <w:p w14:paraId="4840A788" w14:textId="77777777" w:rsidR="00AE1FE3" w:rsidRPr="005F1D7B" w:rsidRDefault="00AE1FE3" w:rsidP="00097E4A">
            <w:pPr>
              <w:rPr>
                <w:b/>
                <w:sz w:val="14"/>
              </w:rPr>
            </w:pPr>
            <w:r w:rsidRPr="005F1D7B">
              <w:rPr>
                <w:sz w:val="16"/>
              </w:rPr>
              <w:t xml:space="preserve">13.  </w:t>
            </w:r>
            <w:r w:rsidRPr="005F1D7B">
              <w:rPr>
                <w:b/>
                <w:sz w:val="16"/>
              </w:rPr>
              <w:t>Remarks</w:t>
            </w:r>
          </w:p>
          <w:p w14:paraId="7367D828" w14:textId="77777777" w:rsidR="00AE1FE3" w:rsidRPr="005F1D7B" w:rsidRDefault="00AE1FE3" w:rsidP="00097E4A">
            <w:pPr>
              <w:rPr>
                <w:sz w:val="14"/>
              </w:rPr>
            </w:pPr>
          </w:p>
          <w:p w14:paraId="71DC68DE" w14:textId="77777777" w:rsidR="00AE1FE3" w:rsidRPr="005F1D7B" w:rsidRDefault="00AE1FE3" w:rsidP="00097E4A">
            <w:pPr>
              <w:rPr>
                <w:sz w:val="14"/>
              </w:rPr>
            </w:pPr>
          </w:p>
          <w:p w14:paraId="2FB0140C" w14:textId="77777777" w:rsidR="00AE1FE3" w:rsidRPr="005F1D7B" w:rsidRDefault="00AE1FE3" w:rsidP="00097E4A">
            <w:pPr>
              <w:rPr>
                <w:sz w:val="14"/>
              </w:rPr>
            </w:pPr>
          </w:p>
          <w:p w14:paraId="10FDCC88" w14:textId="77777777" w:rsidR="00AE1FE3" w:rsidRPr="005F1D7B" w:rsidRDefault="00AE1FE3" w:rsidP="00097E4A">
            <w:pPr>
              <w:ind w:right="-18"/>
              <w:rPr>
                <w:sz w:val="14"/>
              </w:rPr>
            </w:pPr>
          </w:p>
        </w:tc>
      </w:tr>
    </w:tbl>
    <w:p w14:paraId="493A4937" w14:textId="77777777" w:rsidR="00AE1FE3" w:rsidRPr="005F1D7B" w:rsidRDefault="00AE1FE3" w:rsidP="00AE1FE3">
      <w:pPr>
        <w:rPr>
          <w:b/>
        </w:rPr>
      </w:pPr>
    </w:p>
    <w:p w14:paraId="5C179660" w14:textId="77777777" w:rsidR="00AE1FE3" w:rsidRPr="005F1D7B" w:rsidRDefault="00AE1FE3" w:rsidP="00AE1FE3">
      <w:pPr>
        <w:rPr>
          <w:b/>
        </w:rPr>
      </w:pPr>
      <w:r w:rsidRPr="005F1D7B">
        <w:rPr>
          <w:b/>
        </w:rPr>
        <w:t>TQSA SHALL NOT BE PAID WITH POST ALLOWANCE AND MAY BE PAID WITH LQA IN LIMITED CIRCUMSTANCES (DSSR 124.1A).  REIMBURSEMENTS ARE LIMITED TO ACTUAL EXPENSES INCURRED UP TO THE MAXIMUMS.</w:t>
      </w:r>
    </w:p>
    <w:p w14:paraId="0FF0C116" w14:textId="77777777" w:rsidR="00AE1FE3" w:rsidRPr="005F1D7B" w:rsidRDefault="00AE1FE3" w:rsidP="00AE1FE3">
      <w:pPr>
        <w:rPr>
          <w:b/>
        </w:rPr>
      </w:pPr>
    </w:p>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548"/>
      </w:tblGrid>
      <w:tr w:rsidR="00AE1FE3" w:rsidRPr="005F1D7B" w14:paraId="48EB7A69" w14:textId="77777777" w:rsidTr="00097E4A">
        <w:tc>
          <w:tcPr>
            <w:tcW w:w="10548" w:type="dxa"/>
          </w:tcPr>
          <w:p w14:paraId="222C2529" w14:textId="77777777" w:rsidR="00AE1FE3" w:rsidRPr="005F1D7B" w:rsidRDefault="00AE1FE3" w:rsidP="00097E4A">
            <w:pPr>
              <w:pStyle w:val="BodyText"/>
              <w:rPr>
                <w:sz w:val="16"/>
              </w:rPr>
            </w:pPr>
            <w:r w:rsidRPr="005F1D7B">
              <w:rPr>
                <w:sz w:val="16"/>
              </w:rPr>
              <w:t xml:space="preserve">14.  </w:t>
            </w:r>
            <w:r w:rsidRPr="005F1D7B">
              <w:rPr>
                <w:b/>
                <w:sz w:val="16"/>
              </w:rPr>
              <w:t xml:space="preserve">Employee Statement:  </w:t>
            </w:r>
            <w:r w:rsidRPr="005F1D7B">
              <w:rPr>
                <w:sz w:val="16"/>
              </w:rPr>
              <w:t>I am attaching receipts for lodging expenses claimed above.  I certify that the meal and laundry/dry cleaning expenses are accurate.</w:t>
            </w:r>
          </w:p>
          <w:p w14:paraId="129A6A44" w14:textId="77777777" w:rsidR="00AE1FE3" w:rsidRPr="005F1D7B" w:rsidRDefault="00AE1FE3" w:rsidP="00097E4A">
            <w:pPr>
              <w:pStyle w:val="BodyText"/>
              <w:rPr>
                <w:sz w:val="16"/>
              </w:rPr>
            </w:pPr>
            <w:r w:rsidRPr="005F1D7B">
              <w:rPr>
                <w:sz w:val="16"/>
              </w:rPr>
              <w:t>Employee’s signature                                                                                                                                                                                   Date</w:t>
            </w:r>
          </w:p>
        </w:tc>
      </w:tr>
    </w:tbl>
    <w:p w14:paraId="0CC3E178" w14:textId="77777777" w:rsidR="00AE1FE3" w:rsidRPr="005F1D7B" w:rsidRDefault="00AE1FE3" w:rsidP="00AE1FE3">
      <w:pPr>
        <w:pStyle w:val="BodyText"/>
        <w:rPr>
          <w:sz w:val="16"/>
        </w:rPr>
      </w:pPr>
      <w:r w:rsidRPr="005F1D7B">
        <w:rPr>
          <w:sz w:val="16"/>
        </w:rPr>
        <w:t>DSSR Section 960 - Worksheets  (TL:SR 711 7/5/2009)</w:t>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t>TQSA - page 2 of 2</w:t>
      </w:r>
    </w:p>
    <w:p w14:paraId="51AD6B78" w14:textId="77777777" w:rsidR="00AE1FE3" w:rsidRPr="005F1D7B" w:rsidRDefault="00AE1FE3" w:rsidP="00AE1FE3">
      <w:pPr>
        <w:pStyle w:val="BodyText"/>
        <w:jc w:val="center"/>
        <w:outlineLvl w:val="0"/>
        <w:rPr>
          <w:b/>
        </w:rPr>
      </w:pPr>
      <w:r w:rsidRPr="005F1D7B">
        <w:rPr>
          <w:b/>
        </w:rPr>
        <w:br w:type="page"/>
      </w:r>
      <w:r w:rsidRPr="005F1D7B">
        <w:rPr>
          <w:b/>
        </w:rPr>
        <w:lastRenderedPageBreak/>
        <w:t>LQA - Living Quarters Allowance Annual/Interim Expenditures Worksheet (DSSR 130)</w:t>
      </w:r>
    </w:p>
    <w:p w14:paraId="0500C140" w14:textId="77777777" w:rsidR="00AE1FE3" w:rsidRPr="005F1D7B" w:rsidRDefault="00AE1FE3" w:rsidP="00AE1FE3">
      <w:pPr>
        <w:pStyle w:val="BodyText"/>
        <w:rPr>
          <w:sz w:val="16"/>
        </w:rPr>
      </w:pPr>
      <w:r w:rsidRPr="005F1D7B">
        <w:rPr>
          <w:sz w:val="16"/>
        </w:rPr>
        <w:t>Allowable expenses under the Living Quarters Allowance are reported here to process a claim on the SF-1190.  This worksheet is reproducible locally.</w:t>
      </w:r>
    </w:p>
    <w:tbl>
      <w:tblPr>
        <w:tblW w:w="0" w:type="auto"/>
        <w:tblInd w:w="18" w:type="dxa"/>
        <w:tblBorders>
          <w:top w:val="double" w:sz="6" w:space="0" w:color="auto"/>
          <w:left w:val="double" w:sz="6" w:space="0" w:color="auto"/>
          <w:bottom w:val="single" w:sz="6" w:space="0" w:color="auto"/>
          <w:right w:val="double" w:sz="6" w:space="0" w:color="auto"/>
          <w:insideH w:val="single" w:sz="12" w:space="0" w:color="auto"/>
          <w:insideV w:val="single" w:sz="12" w:space="0" w:color="auto"/>
        </w:tblBorders>
        <w:tblLayout w:type="fixed"/>
        <w:tblLook w:val="0000" w:firstRow="0" w:lastRow="0" w:firstColumn="0" w:lastColumn="0" w:noHBand="0" w:noVBand="0"/>
      </w:tblPr>
      <w:tblGrid>
        <w:gridCol w:w="7560"/>
        <w:gridCol w:w="3240"/>
      </w:tblGrid>
      <w:tr w:rsidR="00AE1FE3" w:rsidRPr="005F1D7B" w14:paraId="1950226B" w14:textId="77777777" w:rsidTr="00097E4A">
        <w:tc>
          <w:tcPr>
            <w:tcW w:w="7560" w:type="dxa"/>
          </w:tcPr>
          <w:p w14:paraId="090261E3" w14:textId="77777777" w:rsidR="00AE1FE3" w:rsidRPr="005F1D7B" w:rsidRDefault="00AE1FE3" w:rsidP="00097E4A">
            <w:pPr>
              <w:rPr>
                <w:b/>
                <w:sz w:val="16"/>
              </w:rPr>
            </w:pPr>
            <w:r w:rsidRPr="005F1D7B">
              <w:rPr>
                <w:sz w:val="16"/>
              </w:rPr>
              <w:t xml:space="preserve">1. </w:t>
            </w:r>
            <w:r w:rsidRPr="005F1D7B">
              <w:rPr>
                <w:b/>
                <w:sz w:val="16"/>
              </w:rPr>
              <w:t>Employee name (Last, First, Middle initial)</w:t>
            </w:r>
          </w:p>
        </w:tc>
        <w:tc>
          <w:tcPr>
            <w:tcW w:w="3240" w:type="dxa"/>
          </w:tcPr>
          <w:p w14:paraId="3B71E655" w14:textId="77777777" w:rsidR="00AE1FE3" w:rsidRPr="005F1D7B" w:rsidRDefault="00AE1FE3" w:rsidP="00097E4A">
            <w:pPr>
              <w:ind w:right="-18"/>
              <w:rPr>
                <w:sz w:val="16"/>
              </w:rPr>
            </w:pPr>
            <w:r w:rsidRPr="005F1D7B">
              <w:rPr>
                <w:sz w:val="16"/>
              </w:rPr>
              <w:t>2.</w:t>
            </w:r>
            <w:r w:rsidRPr="005F1D7B">
              <w:rPr>
                <w:b/>
                <w:sz w:val="16"/>
              </w:rPr>
              <w:t xml:space="preserve">  Agency</w:t>
            </w:r>
          </w:p>
          <w:p w14:paraId="1B9E0C72" w14:textId="77777777" w:rsidR="00AE1FE3" w:rsidRPr="005F1D7B" w:rsidRDefault="00AE1FE3" w:rsidP="00097E4A">
            <w:pPr>
              <w:ind w:right="-18"/>
              <w:rPr>
                <w:sz w:val="16"/>
              </w:rPr>
            </w:pPr>
          </w:p>
        </w:tc>
      </w:tr>
      <w:tr w:rsidR="00AE1FE3" w:rsidRPr="005F1D7B" w14:paraId="1D5E65AA" w14:textId="77777777" w:rsidTr="00097E4A">
        <w:tc>
          <w:tcPr>
            <w:tcW w:w="7560" w:type="dxa"/>
          </w:tcPr>
          <w:p w14:paraId="324534C5" w14:textId="77777777" w:rsidR="00AE1FE3" w:rsidRPr="005F1D7B" w:rsidRDefault="00AE1FE3" w:rsidP="00097E4A">
            <w:pPr>
              <w:rPr>
                <w:sz w:val="16"/>
              </w:rPr>
            </w:pPr>
            <w:r w:rsidRPr="005F1D7B">
              <w:rPr>
                <w:sz w:val="16"/>
              </w:rPr>
              <w:t>3.</w:t>
            </w:r>
            <w:r w:rsidRPr="005F1D7B">
              <w:rPr>
                <w:b/>
                <w:sz w:val="16"/>
              </w:rPr>
              <w:t xml:space="preserve"> Pay plan/Series/Grade/Annual salary</w:t>
            </w:r>
          </w:p>
        </w:tc>
        <w:tc>
          <w:tcPr>
            <w:tcW w:w="3240" w:type="dxa"/>
          </w:tcPr>
          <w:p w14:paraId="24063180" w14:textId="77777777" w:rsidR="00AE1FE3" w:rsidRPr="005F1D7B" w:rsidRDefault="00AE1FE3" w:rsidP="00097E4A">
            <w:pPr>
              <w:ind w:right="-18"/>
              <w:rPr>
                <w:b/>
                <w:sz w:val="16"/>
              </w:rPr>
            </w:pPr>
            <w:r w:rsidRPr="005F1D7B">
              <w:rPr>
                <w:sz w:val="16"/>
              </w:rPr>
              <w:t>4.</w:t>
            </w:r>
            <w:r w:rsidRPr="005F1D7B">
              <w:rPr>
                <w:b/>
                <w:sz w:val="16"/>
              </w:rPr>
              <w:t xml:space="preserve">  Date of arrival</w:t>
            </w:r>
          </w:p>
          <w:p w14:paraId="1CA5BD5D" w14:textId="77777777" w:rsidR="00AE1FE3" w:rsidRPr="005F1D7B" w:rsidRDefault="00AE1FE3" w:rsidP="00097E4A">
            <w:pPr>
              <w:ind w:right="-18"/>
              <w:rPr>
                <w:sz w:val="16"/>
              </w:rPr>
            </w:pPr>
          </w:p>
        </w:tc>
      </w:tr>
      <w:tr w:rsidR="00AE1FE3" w:rsidRPr="005F1D7B" w14:paraId="43DCB87D" w14:textId="77777777" w:rsidTr="00097E4A">
        <w:tc>
          <w:tcPr>
            <w:tcW w:w="10800" w:type="dxa"/>
            <w:gridSpan w:val="2"/>
          </w:tcPr>
          <w:p w14:paraId="496EEC2C" w14:textId="77777777" w:rsidR="00AE1FE3" w:rsidRPr="005F1D7B" w:rsidRDefault="00AE1FE3" w:rsidP="00097E4A">
            <w:pPr>
              <w:rPr>
                <w:b/>
                <w:sz w:val="16"/>
              </w:rPr>
            </w:pPr>
            <w:r w:rsidRPr="005F1D7B">
              <w:rPr>
                <w:sz w:val="16"/>
              </w:rPr>
              <w:t xml:space="preserve">5. </w:t>
            </w:r>
            <w:r w:rsidRPr="005F1D7B">
              <w:rPr>
                <w:b/>
                <w:sz w:val="16"/>
              </w:rPr>
              <w:t>Current post/Country of assignment/Locality code</w:t>
            </w:r>
          </w:p>
          <w:p w14:paraId="3F671D6A" w14:textId="77777777" w:rsidR="00AE1FE3" w:rsidRPr="005F1D7B" w:rsidRDefault="00AE1FE3" w:rsidP="00097E4A">
            <w:pPr>
              <w:rPr>
                <w:sz w:val="16"/>
              </w:rPr>
            </w:pPr>
          </w:p>
          <w:p w14:paraId="71E045A5" w14:textId="77777777" w:rsidR="00AE1FE3" w:rsidRPr="005F1D7B" w:rsidRDefault="00AE1FE3" w:rsidP="00097E4A">
            <w:pPr>
              <w:ind w:right="-18"/>
              <w:rPr>
                <w:sz w:val="16"/>
              </w:rPr>
            </w:pPr>
          </w:p>
        </w:tc>
      </w:tr>
    </w:tbl>
    <w:p w14:paraId="059E5C78" w14:textId="77777777" w:rsidR="00AE1FE3" w:rsidRPr="005F1D7B" w:rsidRDefault="00AE1FE3" w:rsidP="00AE1FE3">
      <w:pPr>
        <w:rPr>
          <w:sz w:val="16"/>
        </w:rPr>
      </w:pPr>
      <w:r w:rsidRPr="005F1D7B">
        <w:rPr>
          <w:sz w:val="16"/>
        </w:rPr>
        <w:t xml:space="preserve">6.  </w:t>
      </w:r>
      <w:r w:rsidRPr="005F1D7B">
        <w:rPr>
          <w:b/>
          <w:sz w:val="16"/>
        </w:rPr>
        <w:t>If spouse or domestic partner is employed by the U.S. Government:</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138"/>
        <w:gridCol w:w="4680"/>
      </w:tblGrid>
      <w:tr w:rsidR="00AE1FE3" w:rsidRPr="005F1D7B" w14:paraId="0127910D" w14:textId="77777777" w:rsidTr="00097E4A">
        <w:tc>
          <w:tcPr>
            <w:tcW w:w="6138" w:type="dxa"/>
          </w:tcPr>
          <w:p w14:paraId="274E1EE5" w14:textId="77777777" w:rsidR="00AE1FE3" w:rsidRPr="005F1D7B" w:rsidRDefault="00AE1FE3" w:rsidP="00097E4A">
            <w:pPr>
              <w:rPr>
                <w:sz w:val="16"/>
              </w:rPr>
            </w:pPr>
            <w:r w:rsidRPr="005F1D7B">
              <w:rPr>
                <w:sz w:val="16"/>
              </w:rPr>
              <w:t>Spouse’s or Domestic Partner's Name:</w:t>
            </w:r>
          </w:p>
          <w:p w14:paraId="7B03EC9D" w14:textId="77777777" w:rsidR="00AE1FE3" w:rsidRPr="005F1D7B" w:rsidRDefault="00AE1FE3" w:rsidP="00097E4A">
            <w:pPr>
              <w:rPr>
                <w:sz w:val="16"/>
              </w:rPr>
            </w:pPr>
          </w:p>
        </w:tc>
        <w:tc>
          <w:tcPr>
            <w:tcW w:w="4680" w:type="dxa"/>
          </w:tcPr>
          <w:p w14:paraId="6099306E" w14:textId="77777777" w:rsidR="00AE1FE3" w:rsidRPr="005F1D7B" w:rsidRDefault="00AE1FE3" w:rsidP="00097E4A">
            <w:pPr>
              <w:rPr>
                <w:sz w:val="16"/>
              </w:rPr>
            </w:pPr>
            <w:r w:rsidRPr="005F1D7B">
              <w:rPr>
                <w:sz w:val="16"/>
              </w:rPr>
              <w:t>Quarters allowance received:</w:t>
            </w:r>
          </w:p>
          <w:p w14:paraId="6FE3CD4A" w14:textId="77777777" w:rsidR="00AE1FE3" w:rsidRPr="005F1D7B" w:rsidRDefault="00AE1FE3" w:rsidP="00097E4A">
            <w:pPr>
              <w:rPr>
                <w:sz w:val="16"/>
              </w:rPr>
            </w:pPr>
          </w:p>
          <w:p w14:paraId="11478E37" w14:textId="77777777" w:rsidR="00AE1FE3" w:rsidRPr="005F1D7B" w:rsidRDefault="00AE1FE3" w:rsidP="00097E4A">
            <w:pPr>
              <w:rPr>
                <w:sz w:val="16"/>
              </w:rPr>
            </w:pPr>
          </w:p>
        </w:tc>
      </w:tr>
    </w:tbl>
    <w:p w14:paraId="65F4549F" w14:textId="77777777" w:rsidR="00AE1FE3" w:rsidRPr="005F1D7B" w:rsidRDefault="00AE1FE3" w:rsidP="00AE1FE3">
      <w:pPr>
        <w:rPr>
          <w:sz w:val="16"/>
        </w:rPr>
      </w:pPr>
      <w:r w:rsidRPr="005F1D7B">
        <w:rPr>
          <w:sz w:val="16"/>
        </w:rPr>
        <w:t xml:space="preserve">7.  </w:t>
      </w:r>
      <w:r w:rsidRPr="005F1D7B">
        <w:rPr>
          <w:b/>
          <w:sz w:val="16"/>
        </w:rPr>
        <w:t>Family domiciled at post</w:t>
      </w:r>
    </w:p>
    <w:tbl>
      <w:tblPr>
        <w:tblW w:w="0" w:type="auto"/>
        <w:tblLayout w:type="fixed"/>
        <w:tblLook w:val="0000" w:firstRow="0" w:lastRow="0" w:firstColumn="0" w:lastColumn="0" w:noHBand="0" w:noVBand="0"/>
      </w:tblPr>
      <w:tblGrid>
        <w:gridCol w:w="2448"/>
        <w:gridCol w:w="1355"/>
        <w:gridCol w:w="1114"/>
        <w:gridCol w:w="1299"/>
        <w:gridCol w:w="1002"/>
        <w:gridCol w:w="3600"/>
      </w:tblGrid>
      <w:tr w:rsidR="00AE1FE3" w:rsidRPr="005F1D7B" w14:paraId="5E1AE158" w14:textId="77777777" w:rsidTr="00097E4A">
        <w:tc>
          <w:tcPr>
            <w:tcW w:w="2448" w:type="dxa"/>
            <w:tcBorders>
              <w:top w:val="double" w:sz="6" w:space="0" w:color="auto"/>
              <w:left w:val="double" w:sz="6" w:space="0" w:color="auto"/>
              <w:bottom w:val="double" w:sz="6" w:space="0" w:color="auto"/>
              <w:right w:val="single" w:sz="6" w:space="0" w:color="auto"/>
            </w:tcBorders>
          </w:tcPr>
          <w:p w14:paraId="695F3ABE" w14:textId="77777777" w:rsidR="00AE1FE3" w:rsidRPr="005F1D7B" w:rsidRDefault="00AE1FE3" w:rsidP="00097E4A">
            <w:pPr>
              <w:jc w:val="center"/>
              <w:rPr>
                <w:sz w:val="16"/>
              </w:rPr>
            </w:pPr>
          </w:p>
          <w:p w14:paraId="055D6E4F" w14:textId="77777777" w:rsidR="00AE1FE3" w:rsidRPr="005F1D7B" w:rsidRDefault="00AE1FE3" w:rsidP="00097E4A">
            <w:pPr>
              <w:jc w:val="center"/>
              <w:rPr>
                <w:sz w:val="16"/>
              </w:rPr>
            </w:pPr>
            <w:r w:rsidRPr="005F1D7B">
              <w:rPr>
                <w:sz w:val="16"/>
              </w:rPr>
              <w:t>Name of family member</w:t>
            </w:r>
          </w:p>
        </w:tc>
        <w:tc>
          <w:tcPr>
            <w:tcW w:w="1355" w:type="dxa"/>
            <w:tcBorders>
              <w:top w:val="double" w:sz="6" w:space="0" w:color="auto"/>
              <w:left w:val="single" w:sz="6" w:space="0" w:color="auto"/>
              <w:bottom w:val="double" w:sz="6" w:space="0" w:color="auto"/>
              <w:right w:val="single" w:sz="6" w:space="0" w:color="auto"/>
            </w:tcBorders>
          </w:tcPr>
          <w:p w14:paraId="6C5D73A9" w14:textId="77777777" w:rsidR="00AE1FE3" w:rsidRPr="005F1D7B" w:rsidRDefault="00AE1FE3" w:rsidP="00097E4A">
            <w:pPr>
              <w:jc w:val="center"/>
              <w:rPr>
                <w:sz w:val="16"/>
              </w:rPr>
            </w:pPr>
          </w:p>
          <w:p w14:paraId="582B059E" w14:textId="77777777" w:rsidR="00AE1FE3" w:rsidRPr="005F1D7B" w:rsidRDefault="00AE1FE3" w:rsidP="00097E4A">
            <w:pPr>
              <w:jc w:val="center"/>
              <w:rPr>
                <w:sz w:val="16"/>
              </w:rPr>
            </w:pPr>
            <w:r w:rsidRPr="005F1D7B">
              <w:rPr>
                <w:sz w:val="16"/>
              </w:rPr>
              <w:t>Relationship</w:t>
            </w:r>
          </w:p>
        </w:tc>
        <w:tc>
          <w:tcPr>
            <w:tcW w:w="1114" w:type="dxa"/>
            <w:tcBorders>
              <w:top w:val="double" w:sz="6" w:space="0" w:color="auto"/>
              <w:left w:val="single" w:sz="6" w:space="0" w:color="auto"/>
              <w:bottom w:val="double" w:sz="6" w:space="0" w:color="auto"/>
              <w:right w:val="single" w:sz="6" w:space="0" w:color="auto"/>
            </w:tcBorders>
          </w:tcPr>
          <w:p w14:paraId="0583558B" w14:textId="77777777" w:rsidR="00AE1FE3" w:rsidRPr="005F1D7B" w:rsidRDefault="00AE1FE3" w:rsidP="00097E4A">
            <w:pPr>
              <w:jc w:val="center"/>
              <w:rPr>
                <w:sz w:val="16"/>
              </w:rPr>
            </w:pPr>
            <w:r w:rsidRPr="005F1D7B">
              <w:rPr>
                <w:sz w:val="16"/>
              </w:rPr>
              <w:t>DOB except spouse or domestic partner</w:t>
            </w:r>
          </w:p>
          <w:p w14:paraId="1A75727E" w14:textId="77777777" w:rsidR="00AE1FE3" w:rsidRPr="005F1D7B" w:rsidRDefault="00AE1FE3" w:rsidP="00097E4A">
            <w:pPr>
              <w:jc w:val="center"/>
              <w:rPr>
                <w:sz w:val="16"/>
              </w:rPr>
            </w:pPr>
            <w:r w:rsidRPr="005F1D7B">
              <w:rPr>
                <w:sz w:val="16"/>
              </w:rPr>
              <w:t>(mm/dd/</w:t>
            </w:r>
            <w:proofErr w:type="spellStart"/>
            <w:r w:rsidRPr="005F1D7B">
              <w:rPr>
                <w:sz w:val="16"/>
              </w:rPr>
              <w:t>yy</w:t>
            </w:r>
            <w:proofErr w:type="spellEnd"/>
            <w:r w:rsidRPr="005F1D7B">
              <w:rPr>
                <w:sz w:val="16"/>
              </w:rPr>
              <w:t>)</w:t>
            </w:r>
          </w:p>
        </w:tc>
        <w:tc>
          <w:tcPr>
            <w:tcW w:w="1299" w:type="dxa"/>
            <w:tcBorders>
              <w:top w:val="double" w:sz="6" w:space="0" w:color="auto"/>
              <w:left w:val="single" w:sz="6" w:space="0" w:color="auto"/>
              <w:bottom w:val="double" w:sz="6" w:space="0" w:color="auto"/>
              <w:right w:val="single" w:sz="6" w:space="0" w:color="auto"/>
            </w:tcBorders>
          </w:tcPr>
          <w:p w14:paraId="26B5F9B5" w14:textId="77777777" w:rsidR="00AE1FE3" w:rsidRPr="005F1D7B" w:rsidRDefault="00AE1FE3" w:rsidP="00097E4A">
            <w:pPr>
              <w:jc w:val="center"/>
              <w:rPr>
                <w:sz w:val="16"/>
              </w:rPr>
            </w:pPr>
          </w:p>
          <w:p w14:paraId="2E39557E" w14:textId="77777777" w:rsidR="00AE1FE3" w:rsidRPr="005F1D7B" w:rsidRDefault="00AE1FE3" w:rsidP="00097E4A">
            <w:pPr>
              <w:jc w:val="center"/>
              <w:rPr>
                <w:sz w:val="16"/>
              </w:rPr>
            </w:pPr>
            <w:r w:rsidRPr="005F1D7B">
              <w:rPr>
                <w:sz w:val="16"/>
              </w:rPr>
              <w:t>Percentage of support</w:t>
            </w:r>
          </w:p>
        </w:tc>
        <w:tc>
          <w:tcPr>
            <w:tcW w:w="1002" w:type="dxa"/>
            <w:tcBorders>
              <w:top w:val="double" w:sz="6" w:space="0" w:color="auto"/>
              <w:left w:val="single" w:sz="6" w:space="0" w:color="auto"/>
              <w:bottom w:val="double" w:sz="6" w:space="0" w:color="auto"/>
            </w:tcBorders>
          </w:tcPr>
          <w:p w14:paraId="68919A36" w14:textId="77777777" w:rsidR="00AE1FE3" w:rsidRPr="005F1D7B" w:rsidRDefault="00AE1FE3" w:rsidP="00097E4A">
            <w:pPr>
              <w:jc w:val="center"/>
              <w:rPr>
                <w:sz w:val="16"/>
              </w:rPr>
            </w:pPr>
          </w:p>
          <w:p w14:paraId="34D608D9" w14:textId="77777777" w:rsidR="00AE1FE3" w:rsidRPr="005F1D7B" w:rsidRDefault="00AE1FE3" w:rsidP="00097E4A">
            <w:pPr>
              <w:jc w:val="center"/>
              <w:rPr>
                <w:sz w:val="16"/>
              </w:rPr>
            </w:pPr>
            <w:r w:rsidRPr="005F1D7B">
              <w:rPr>
                <w:sz w:val="16"/>
              </w:rPr>
              <w:t>Date of arrival at post</w:t>
            </w:r>
          </w:p>
        </w:tc>
        <w:tc>
          <w:tcPr>
            <w:tcW w:w="3600" w:type="dxa"/>
            <w:tcBorders>
              <w:top w:val="double" w:sz="6" w:space="0" w:color="auto"/>
              <w:left w:val="double" w:sz="6" w:space="0" w:color="auto"/>
              <w:bottom w:val="double" w:sz="6" w:space="0" w:color="auto"/>
              <w:right w:val="double" w:sz="6" w:space="0" w:color="auto"/>
            </w:tcBorders>
          </w:tcPr>
          <w:p w14:paraId="121E30A5" w14:textId="77777777" w:rsidR="00AE1FE3" w:rsidRPr="005F1D7B" w:rsidRDefault="00AE1FE3" w:rsidP="00097E4A">
            <w:pPr>
              <w:jc w:val="center"/>
              <w:rPr>
                <w:sz w:val="16"/>
              </w:rPr>
            </w:pPr>
          </w:p>
          <w:p w14:paraId="2B3CEC2E" w14:textId="77777777" w:rsidR="00AE1FE3" w:rsidRPr="005F1D7B" w:rsidRDefault="00AE1FE3" w:rsidP="00097E4A">
            <w:pPr>
              <w:jc w:val="center"/>
              <w:rPr>
                <w:sz w:val="16"/>
              </w:rPr>
            </w:pPr>
            <w:r w:rsidRPr="005F1D7B">
              <w:rPr>
                <w:sz w:val="16"/>
              </w:rPr>
              <w:t>Residence</w:t>
            </w:r>
          </w:p>
          <w:p w14:paraId="5B3D6A10" w14:textId="77777777" w:rsidR="00AE1FE3" w:rsidRPr="005F1D7B" w:rsidRDefault="00AE1FE3" w:rsidP="00097E4A">
            <w:pPr>
              <w:jc w:val="center"/>
              <w:rPr>
                <w:sz w:val="16"/>
              </w:rPr>
            </w:pPr>
            <w:r w:rsidRPr="005F1D7B">
              <w:rPr>
                <w:sz w:val="16"/>
              </w:rPr>
              <w:t>address</w:t>
            </w:r>
          </w:p>
        </w:tc>
      </w:tr>
      <w:tr w:rsidR="00AE1FE3" w:rsidRPr="005F1D7B" w14:paraId="07BF5282" w14:textId="77777777" w:rsidTr="00097E4A">
        <w:tc>
          <w:tcPr>
            <w:tcW w:w="2448" w:type="dxa"/>
            <w:tcBorders>
              <w:top w:val="single" w:sz="6" w:space="0" w:color="auto"/>
              <w:left w:val="single" w:sz="6" w:space="0" w:color="auto"/>
              <w:bottom w:val="single" w:sz="6" w:space="0" w:color="auto"/>
              <w:right w:val="single" w:sz="6" w:space="0" w:color="auto"/>
            </w:tcBorders>
          </w:tcPr>
          <w:p w14:paraId="4843DEA3" w14:textId="77777777" w:rsidR="00AE1FE3" w:rsidRPr="005F1D7B" w:rsidRDefault="00AE1FE3" w:rsidP="00097E4A">
            <w:pPr>
              <w:jc w:val="center"/>
              <w:rPr>
                <w:sz w:val="16"/>
              </w:rPr>
            </w:pPr>
          </w:p>
          <w:p w14:paraId="6EC0DBBE" w14:textId="77777777" w:rsidR="00AE1FE3" w:rsidRPr="005F1D7B" w:rsidRDefault="00AE1FE3" w:rsidP="00097E4A">
            <w:pPr>
              <w:jc w:val="center"/>
              <w:rPr>
                <w:sz w:val="16"/>
              </w:rPr>
            </w:pPr>
          </w:p>
        </w:tc>
        <w:tc>
          <w:tcPr>
            <w:tcW w:w="1355" w:type="dxa"/>
            <w:tcBorders>
              <w:top w:val="single" w:sz="6" w:space="0" w:color="auto"/>
              <w:left w:val="single" w:sz="6" w:space="0" w:color="auto"/>
              <w:bottom w:val="single" w:sz="6" w:space="0" w:color="auto"/>
              <w:right w:val="single" w:sz="6" w:space="0" w:color="auto"/>
            </w:tcBorders>
          </w:tcPr>
          <w:p w14:paraId="77BB01A1" w14:textId="77777777" w:rsidR="00AE1FE3" w:rsidRPr="005F1D7B" w:rsidRDefault="00AE1FE3" w:rsidP="00097E4A">
            <w:pPr>
              <w:jc w:val="center"/>
              <w:rPr>
                <w:sz w:val="16"/>
              </w:rPr>
            </w:pPr>
          </w:p>
        </w:tc>
        <w:tc>
          <w:tcPr>
            <w:tcW w:w="1114" w:type="dxa"/>
            <w:tcBorders>
              <w:top w:val="single" w:sz="6" w:space="0" w:color="auto"/>
              <w:bottom w:val="single" w:sz="6" w:space="0" w:color="auto"/>
              <w:right w:val="single" w:sz="6" w:space="0" w:color="auto"/>
            </w:tcBorders>
          </w:tcPr>
          <w:p w14:paraId="5C3A7632"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49D54DFB" w14:textId="77777777" w:rsidR="00AE1FE3" w:rsidRPr="005F1D7B" w:rsidRDefault="00AE1FE3" w:rsidP="00097E4A">
            <w:pPr>
              <w:jc w:val="center"/>
              <w:rPr>
                <w:sz w:val="16"/>
              </w:rPr>
            </w:pPr>
          </w:p>
        </w:tc>
        <w:tc>
          <w:tcPr>
            <w:tcW w:w="1002" w:type="dxa"/>
            <w:tcBorders>
              <w:top w:val="single" w:sz="6" w:space="0" w:color="auto"/>
              <w:bottom w:val="single" w:sz="6" w:space="0" w:color="auto"/>
              <w:right w:val="single" w:sz="6" w:space="0" w:color="auto"/>
            </w:tcBorders>
          </w:tcPr>
          <w:p w14:paraId="171D6CA7" w14:textId="77777777" w:rsidR="00AE1FE3" w:rsidRPr="005F1D7B" w:rsidRDefault="00AE1FE3" w:rsidP="00097E4A">
            <w:pPr>
              <w:jc w:val="center"/>
              <w:rPr>
                <w:sz w:val="16"/>
              </w:rPr>
            </w:pPr>
          </w:p>
        </w:tc>
        <w:tc>
          <w:tcPr>
            <w:tcW w:w="3600" w:type="dxa"/>
            <w:tcBorders>
              <w:top w:val="single" w:sz="6" w:space="0" w:color="auto"/>
              <w:bottom w:val="single" w:sz="6" w:space="0" w:color="auto"/>
              <w:right w:val="single" w:sz="6" w:space="0" w:color="auto"/>
            </w:tcBorders>
          </w:tcPr>
          <w:p w14:paraId="5EDE0DAB" w14:textId="77777777" w:rsidR="00AE1FE3" w:rsidRPr="005F1D7B" w:rsidRDefault="00AE1FE3" w:rsidP="00097E4A">
            <w:pPr>
              <w:jc w:val="center"/>
              <w:rPr>
                <w:sz w:val="16"/>
              </w:rPr>
            </w:pPr>
          </w:p>
        </w:tc>
      </w:tr>
      <w:tr w:rsidR="00AE1FE3" w:rsidRPr="005F1D7B" w14:paraId="32954A06" w14:textId="77777777" w:rsidTr="00097E4A">
        <w:tc>
          <w:tcPr>
            <w:tcW w:w="2448" w:type="dxa"/>
            <w:tcBorders>
              <w:top w:val="single" w:sz="6" w:space="0" w:color="auto"/>
              <w:left w:val="single" w:sz="6" w:space="0" w:color="auto"/>
              <w:bottom w:val="single" w:sz="6" w:space="0" w:color="auto"/>
              <w:right w:val="single" w:sz="6" w:space="0" w:color="auto"/>
            </w:tcBorders>
          </w:tcPr>
          <w:p w14:paraId="51CD0298" w14:textId="77777777" w:rsidR="00AE1FE3" w:rsidRPr="005F1D7B" w:rsidRDefault="00AE1FE3" w:rsidP="00097E4A">
            <w:pPr>
              <w:jc w:val="center"/>
              <w:rPr>
                <w:sz w:val="16"/>
              </w:rPr>
            </w:pPr>
          </w:p>
          <w:p w14:paraId="40E951FE" w14:textId="77777777" w:rsidR="00AE1FE3" w:rsidRPr="005F1D7B" w:rsidRDefault="00AE1FE3" w:rsidP="00097E4A">
            <w:pPr>
              <w:jc w:val="center"/>
              <w:rPr>
                <w:sz w:val="16"/>
              </w:rPr>
            </w:pPr>
          </w:p>
        </w:tc>
        <w:tc>
          <w:tcPr>
            <w:tcW w:w="1355" w:type="dxa"/>
            <w:tcBorders>
              <w:top w:val="single" w:sz="6" w:space="0" w:color="auto"/>
              <w:left w:val="single" w:sz="6" w:space="0" w:color="auto"/>
              <w:bottom w:val="single" w:sz="6" w:space="0" w:color="auto"/>
              <w:right w:val="single" w:sz="6" w:space="0" w:color="auto"/>
            </w:tcBorders>
          </w:tcPr>
          <w:p w14:paraId="51FB4FC5" w14:textId="77777777" w:rsidR="00AE1FE3" w:rsidRPr="005F1D7B" w:rsidRDefault="00AE1FE3" w:rsidP="00097E4A">
            <w:pPr>
              <w:jc w:val="center"/>
              <w:rPr>
                <w:sz w:val="16"/>
              </w:rPr>
            </w:pPr>
          </w:p>
        </w:tc>
        <w:tc>
          <w:tcPr>
            <w:tcW w:w="1114" w:type="dxa"/>
            <w:tcBorders>
              <w:top w:val="single" w:sz="6" w:space="0" w:color="auto"/>
              <w:bottom w:val="single" w:sz="6" w:space="0" w:color="auto"/>
              <w:right w:val="single" w:sz="6" w:space="0" w:color="auto"/>
            </w:tcBorders>
          </w:tcPr>
          <w:p w14:paraId="313011E2"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1C2AD25C" w14:textId="77777777" w:rsidR="00AE1FE3" w:rsidRPr="005F1D7B" w:rsidRDefault="00AE1FE3" w:rsidP="00097E4A">
            <w:pPr>
              <w:jc w:val="center"/>
              <w:rPr>
                <w:sz w:val="16"/>
              </w:rPr>
            </w:pPr>
          </w:p>
        </w:tc>
        <w:tc>
          <w:tcPr>
            <w:tcW w:w="1002" w:type="dxa"/>
            <w:tcBorders>
              <w:top w:val="single" w:sz="6" w:space="0" w:color="auto"/>
              <w:bottom w:val="single" w:sz="6" w:space="0" w:color="auto"/>
              <w:right w:val="single" w:sz="6" w:space="0" w:color="auto"/>
            </w:tcBorders>
          </w:tcPr>
          <w:p w14:paraId="31D4E34C" w14:textId="77777777" w:rsidR="00AE1FE3" w:rsidRPr="005F1D7B" w:rsidRDefault="00AE1FE3" w:rsidP="00097E4A">
            <w:pPr>
              <w:jc w:val="center"/>
              <w:rPr>
                <w:sz w:val="16"/>
              </w:rPr>
            </w:pPr>
          </w:p>
        </w:tc>
        <w:tc>
          <w:tcPr>
            <w:tcW w:w="3600" w:type="dxa"/>
            <w:tcBorders>
              <w:top w:val="single" w:sz="6" w:space="0" w:color="auto"/>
              <w:bottom w:val="single" w:sz="6" w:space="0" w:color="auto"/>
              <w:right w:val="single" w:sz="6" w:space="0" w:color="auto"/>
            </w:tcBorders>
          </w:tcPr>
          <w:p w14:paraId="4F20A636" w14:textId="77777777" w:rsidR="00AE1FE3" w:rsidRPr="005F1D7B" w:rsidRDefault="00AE1FE3" w:rsidP="00097E4A">
            <w:pPr>
              <w:jc w:val="center"/>
              <w:rPr>
                <w:sz w:val="16"/>
              </w:rPr>
            </w:pPr>
          </w:p>
        </w:tc>
      </w:tr>
      <w:tr w:rsidR="00AE1FE3" w:rsidRPr="005F1D7B" w14:paraId="514A0D81" w14:textId="77777777" w:rsidTr="00097E4A">
        <w:tc>
          <w:tcPr>
            <w:tcW w:w="2448" w:type="dxa"/>
            <w:tcBorders>
              <w:top w:val="single" w:sz="6" w:space="0" w:color="auto"/>
              <w:left w:val="single" w:sz="6" w:space="0" w:color="auto"/>
              <w:bottom w:val="single" w:sz="6" w:space="0" w:color="auto"/>
              <w:right w:val="single" w:sz="6" w:space="0" w:color="auto"/>
            </w:tcBorders>
          </w:tcPr>
          <w:p w14:paraId="24458AF1" w14:textId="77777777" w:rsidR="00AE1FE3" w:rsidRPr="005F1D7B" w:rsidRDefault="00AE1FE3" w:rsidP="00097E4A">
            <w:pPr>
              <w:jc w:val="center"/>
              <w:rPr>
                <w:sz w:val="16"/>
              </w:rPr>
            </w:pPr>
          </w:p>
          <w:p w14:paraId="1AF01353" w14:textId="77777777" w:rsidR="00AE1FE3" w:rsidRPr="005F1D7B" w:rsidRDefault="00AE1FE3" w:rsidP="00097E4A">
            <w:pPr>
              <w:jc w:val="center"/>
              <w:rPr>
                <w:sz w:val="16"/>
              </w:rPr>
            </w:pPr>
          </w:p>
        </w:tc>
        <w:tc>
          <w:tcPr>
            <w:tcW w:w="1355" w:type="dxa"/>
            <w:tcBorders>
              <w:top w:val="single" w:sz="6" w:space="0" w:color="auto"/>
              <w:left w:val="single" w:sz="6" w:space="0" w:color="auto"/>
              <w:bottom w:val="single" w:sz="6" w:space="0" w:color="auto"/>
              <w:right w:val="single" w:sz="6" w:space="0" w:color="auto"/>
            </w:tcBorders>
          </w:tcPr>
          <w:p w14:paraId="07220D7B" w14:textId="77777777" w:rsidR="00AE1FE3" w:rsidRPr="005F1D7B" w:rsidRDefault="00AE1FE3" w:rsidP="00097E4A">
            <w:pPr>
              <w:jc w:val="center"/>
              <w:rPr>
                <w:sz w:val="16"/>
              </w:rPr>
            </w:pPr>
          </w:p>
        </w:tc>
        <w:tc>
          <w:tcPr>
            <w:tcW w:w="1114" w:type="dxa"/>
            <w:tcBorders>
              <w:top w:val="single" w:sz="6" w:space="0" w:color="auto"/>
              <w:bottom w:val="single" w:sz="6" w:space="0" w:color="auto"/>
              <w:right w:val="single" w:sz="6" w:space="0" w:color="auto"/>
            </w:tcBorders>
          </w:tcPr>
          <w:p w14:paraId="406BCF3F"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02FA7A22" w14:textId="77777777" w:rsidR="00AE1FE3" w:rsidRPr="005F1D7B" w:rsidRDefault="00AE1FE3" w:rsidP="00097E4A">
            <w:pPr>
              <w:jc w:val="center"/>
              <w:rPr>
                <w:sz w:val="16"/>
              </w:rPr>
            </w:pPr>
          </w:p>
        </w:tc>
        <w:tc>
          <w:tcPr>
            <w:tcW w:w="1002" w:type="dxa"/>
            <w:tcBorders>
              <w:top w:val="single" w:sz="6" w:space="0" w:color="auto"/>
              <w:bottom w:val="single" w:sz="6" w:space="0" w:color="auto"/>
              <w:right w:val="single" w:sz="6" w:space="0" w:color="auto"/>
            </w:tcBorders>
          </w:tcPr>
          <w:p w14:paraId="5E2C2073" w14:textId="77777777" w:rsidR="00AE1FE3" w:rsidRPr="005F1D7B" w:rsidRDefault="00AE1FE3" w:rsidP="00097E4A">
            <w:pPr>
              <w:jc w:val="center"/>
              <w:rPr>
                <w:sz w:val="16"/>
              </w:rPr>
            </w:pPr>
          </w:p>
        </w:tc>
        <w:tc>
          <w:tcPr>
            <w:tcW w:w="3600" w:type="dxa"/>
            <w:tcBorders>
              <w:top w:val="single" w:sz="6" w:space="0" w:color="auto"/>
              <w:bottom w:val="single" w:sz="6" w:space="0" w:color="auto"/>
              <w:right w:val="single" w:sz="6" w:space="0" w:color="auto"/>
            </w:tcBorders>
          </w:tcPr>
          <w:p w14:paraId="5DE5BB29" w14:textId="77777777" w:rsidR="00AE1FE3" w:rsidRPr="005F1D7B" w:rsidRDefault="00AE1FE3" w:rsidP="00097E4A">
            <w:pPr>
              <w:jc w:val="center"/>
              <w:rPr>
                <w:sz w:val="16"/>
              </w:rPr>
            </w:pPr>
          </w:p>
        </w:tc>
      </w:tr>
      <w:tr w:rsidR="00AE1FE3" w:rsidRPr="005F1D7B" w14:paraId="0EE555B9" w14:textId="77777777" w:rsidTr="00097E4A">
        <w:tc>
          <w:tcPr>
            <w:tcW w:w="2448" w:type="dxa"/>
            <w:tcBorders>
              <w:top w:val="single" w:sz="6" w:space="0" w:color="auto"/>
              <w:left w:val="single" w:sz="6" w:space="0" w:color="auto"/>
              <w:bottom w:val="single" w:sz="6" w:space="0" w:color="auto"/>
              <w:right w:val="single" w:sz="6" w:space="0" w:color="auto"/>
            </w:tcBorders>
          </w:tcPr>
          <w:p w14:paraId="20F4E023" w14:textId="77777777" w:rsidR="00AE1FE3" w:rsidRPr="005F1D7B" w:rsidRDefault="00AE1FE3" w:rsidP="00097E4A">
            <w:pPr>
              <w:jc w:val="center"/>
              <w:rPr>
                <w:sz w:val="16"/>
              </w:rPr>
            </w:pPr>
          </w:p>
          <w:p w14:paraId="6D47631F" w14:textId="77777777" w:rsidR="00AE1FE3" w:rsidRPr="005F1D7B" w:rsidRDefault="00AE1FE3" w:rsidP="00097E4A">
            <w:pPr>
              <w:jc w:val="center"/>
              <w:rPr>
                <w:sz w:val="16"/>
              </w:rPr>
            </w:pPr>
          </w:p>
        </w:tc>
        <w:tc>
          <w:tcPr>
            <w:tcW w:w="1355" w:type="dxa"/>
            <w:tcBorders>
              <w:top w:val="single" w:sz="6" w:space="0" w:color="auto"/>
              <w:left w:val="single" w:sz="6" w:space="0" w:color="auto"/>
              <w:bottom w:val="single" w:sz="6" w:space="0" w:color="auto"/>
              <w:right w:val="single" w:sz="6" w:space="0" w:color="auto"/>
            </w:tcBorders>
          </w:tcPr>
          <w:p w14:paraId="66B2963E" w14:textId="77777777" w:rsidR="00AE1FE3" w:rsidRPr="005F1D7B" w:rsidRDefault="00AE1FE3" w:rsidP="00097E4A">
            <w:pPr>
              <w:jc w:val="center"/>
              <w:rPr>
                <w:sz w:val="16"/>
              </w:rPr>
            </w:pPr>
          </w:p>
        </w:tc>
        <w:tc>
          <w:tcPr>
            <w:tcW w:w="1114" w:type="dxa"/>
            <w:tcBorders>
              <w:top w:val="single" w:sz="6" w:space="0" w:color="auto"/>
              <w:bottom w:val="single" w:sz="6" w:space="0" w:color="auto"/>
              <w:right w:val="single" w:sz="6" w:space="0" w:color="auto"/>
            </w:tcBorders>
          </w:tcPr>
          <w:p w14:paraId="6C3ABDA2"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2489EC62" w14:textId="77777777" w:rsidR="00AE1FE3" w:rsidRPr="005F1D7B" w:rsidRDefault="00AE1FE3" w:rsidP="00097E4A">
            <w:pPr>
              <w:jc w:val="center"/>
              <w:rPr>
                <w:sz w:val="16"/>
              </w:rPr>
            </w:pPr>
          </w:p>
        </w:tc>
        <w:tc>
          <w:tcPr>
            <w:tcW w:w="1002" w:type="dxa"/>
            <w:tcBorders>
              <w:top w:val="single" w:sz="6" w:space="0" w:color="auto"/>
              <w:bottom w:val="single" w:sz="6" w:space="0" w:color="auto"/>
              <w:right w:val="single" w:sz="6" w:space="0" w:color="auto"/>
            </w:tcBorders>
          </w:tcPr>
          <w:p w14:paraId="5A3E413E" w14:textId="77777777" w:rsidR="00AE1FE3" w:rsidRPr="005F1D7B" w:rsidRDefault="00AE1FE3" w:rsidP="00097E4A">
            <w:pPr>
              <w:jc w:val="center"/>
              <w:rPr>
                <w:sz w:val="16"/>
              </w:rPr>
            </w:pPr>
          </w:p>
        </w:tc>
        <w:tc>
          <w:tcPr>
            <w:tcW w:w="3600" w:type="dxa"/>
            <w:tcBorders>
              <w:top w:val="single" w:sz="6" w:space="0" w:color="auto"/>
              <w:bottom w:val="single" w:sz="6" w:space="0" w:color="auto"/>
              <w:right w:val="single" w:sz="6" w:space="0" w:color="auto"/>
            </w:tcBorders>
          </w:tcPr>
          <w:p w14:paraId="2159D8F8" w14:textId="77777777" w:rsidR="00AE1FE3" w:rsidRPr="005F1D7B" w:rsidRDefault="00AE1FE3" w:rsidP="00097E4A">
            <w:pPr>
              <w:jc w:val="center"/>
              <w:rPr>
                <w:sz w:val="16"/>
              </w:rPr>
            </w:pPr>
          </w:p>
        </w:tc>
      </w:tr>
    </w:tbl>
    <w:p w14:paraId="0F165375" w14:textId="77777777" w:rsidR="00AE1FE3" w:rsidRPr="005F1D7B" w:rsidRDefault="00AE1FE3" w:rsidP="00AE1FE3">
      <w:r w:rsidRPr="005F1D7B">
        <w:rPr>
          <w:sz w:val="16"/>
        </w:rPr>
        <w:t xml:space="preserve">8.  </w:t>
      </w:r>
      <w:r w:rsidRPr="005F1D7B">
        <w:rPr>
          <w:b/>
          <w:sz w:val="16"/>
        </w:rPr>
        <w:t>Family domiciled away from post</w:t>
      </w:r>
    </w:p>
    <w:tbl>
      <w:tblPr>
        <w:tblW w:w="0" w:type="auto"/>
        <w:tblLayout w:type="fixed"/>
        <w:tblLook w:val="0000" w:firstRow="0" w:lastRow="0" w:firstColumn="0" w:lastColumn="0" w:noHBand="0" w:noVBand="0"/>
      </w:tblPr>
      <w:tblGrid>
        <w:gridCol w:w="2448"/>
        <w:gridCol w:w="1318"/>
        <w:gridCol w:w="1151"/>
        <w:gridCol w:w="1299"/>
        <w:gridCol w:w="1092"/>
        <w:gridCol w:w="3510"/>
      </w:tblGrid>
      <w:tr w:rsidR="00AE1FE3" w:rsidRPr="005F1D7B" w14:paraId="6FB9B12E" w14:textId="77777777" w:rsidTr="00097E4A">
        <w:tc>
          <w:tcPr>
            <w:tcW w:w="2448" w:type="dxa"/>
            <w:tcBorders>
              <w:top w:val="double" w:sz="6" w:space="0" w:color="auto"/>
              <w:left w:val="double" w:sz="6" w:space="0" w:color="auto"/>
              <w:bottom w:val="double" w:sz="6" w:space="0" w:color="auto"/>
              <w:right w:val="single" w:sz="6" w:space="0" w:color="auto"/>
            </w:tcBorders>
          </w:tcPr>
          <w:p w14:paraId="668C5A49" w14:textId="77777777" w:rsidR="00AE1FE3" w:rsidRPr="005F1D7B" w:rsidRDefault="00AE1FE3" w:rsidP="00097E4A">
            <w:pPr>
              <w:jc w:val="center"/>
              <w:rPr>
                <w:sz w:val="16"/>
              </w:rPr>
            </w:pPr>
          </w:p>
          <w:p w14:paraId="317097DC" w14:textId="77777777" w:rsidR="00AE1FE3" w:rsidRPr="005F1D7B" w:rsidRDefault="00AE1FE3" w:rsidP="00097E4A">
            <w:pPr>
              <w:jc w:val="center"/>
              <w:rPr>
                <w:sz w:val="16"/>
              </w:rPr>
            </w:pPr>
            <w:r w:rsidRPr="005F1D7B">
              <w:rPr>
                <w:sz w:val="16"/>
              </w:rPr>
              <w:t>Name of family member</w:t>
            </w:r>
          </w:p>
        </w:tc>
        <w:tc>
          <w:tcPr>
            <w:tcW w:w="1318" w:type="dxa"/>
            <w:tcBorders>
              <w:top w:val="double" w:sz="6" w:space="0" w:color="auto"/>
              <w:left w:val="single" w:sz="6" w:space="0" w:color="auto"/>
              <w:bottom w:val="double" w:sz="6" w:space="0" w:color="auto"/>
              <w:right w:val="single" w:sz="6" w:space="0" w:color="auto"/>
            </w:tcBorders>
          </w:tcPr>
          <w:p w14:paraId="477E97A2" w14:textId="77777777" w:rsidR="00AE1FE3" w:rsidRPr="005F1D7B" w:rsidRDefault="00AE1FE3" w:rsidP="00097E4A">
            <w:pPr>
              <w:jc w:val="center"/>
              <w:rPr>
                <w:sz w:val="16"/>
              </w:rPr>
            </w:pPr>
          </w:p>
          <w:p w14:paraId="5E8BEAFB" w14:textId="77777777" w:rsidR="00AE1FE3" w:rsidRPr="005F1D7B" w:rsidRDefault="00AE1FE3" w:rsidP="00097E4A">
            <w:pPr>
              <w:jc w:val="center"/>
              <w:rPr>
                <w:sz w:val="16"/>
              </w:rPr>
            </w:pPr>
            <w:r w:rsidRPr="005F1D7B">
              <w:rPr>
                <w:sz w:val="16"/>
              </w:rPr>
              <w:t>Relationship</w:t>
            </w:r>
          </w:p>
        </w:tc>
        <w:tc>
          <w:tcPr>
            <w:tcW w:w="1151" w:type="dxa"/>
            <w:tcBorders>
              <w:top w:val="double" w:sz="6" w:space="0" w:color="auto"/>
              <w:bottom w:val="double" w:sz="6" w:space="0" w:color="auto"/>
              <w:right w:val="single" w:sz="6" w:space="0" w:color="auto"/>
            </w:tcBorders>
          </w:tcPr>
          <w:p w14:paraId="38C283D0" w14:textId="77777777" w:rsidR="00AE1FE3" w:rsidRPr="005F1D7B" w:rsidRDefault="00AE1FE3" w:rsidP="00097E4A">
            <w:pPr>
              <w:jc w:val="center"/>
              <w:rPr>
                <w:sz w:val="16"/>
              </w:rPr>
            </w:pPr>
            <w:r w:rsidRPr="005F1D7B">
              <w:rPr>
                <w:sz w:val="16"/>
              </w:rPr>
              <w:t>DOB except spouse or domestic partner</w:t>
            </w:r>
          </w:p>
          <w:p w14:paraId="19479A3B" w14:textId="77777777" w:rsidR="00AE1FE3" w:rsidRPr="005F1D7B" w:rsidRDefault="00AE1FE3" w:rsidP="00097E4A">
            <w:pPr>
              <w:jc w:val="center"/>
              <w:rPr>
                <w:sz w:val="16"/>
              </w:rPr>
            </w:pPr>
            <w:r w:rsidRPr="005F1D7B">
              <w:rPr>
                <w:sz w:val="16"/>
              </w:rPr>
              <w:t>(mm/dd/</w:t>
            </w:r>
            <w:proofErr w:type="spellStart"/>
            <w:r w:rsidRPr="005F1D7B">
              <w:rPr>
                <w:sz w:val="16"/>
              </w:rPr>
              <w:t>yy</w:t>
            </w:r>
            <w:proofErr w:type="spellEnd"/>
            <w:r w:rsidRPr="005F1D7B">
              <w:rPr>
                <w:sz w:val="16"/>
              </w:rPr>
              <w:t>)</w:t>
            </w:r>
          </w:p>
        </w:tc>
        <w:tc>
          <w:tcPr>
            <w:tcW w:w="1299" w:type="dxa"/>
            <w:tcBorders>
              <w:top w:val="double" w:sz="6" w:space="0" w:color="auto"/>
              <w:bottom w:val="double" w:sz="6" w:space="0" w:color="auto"/>
              <w:right w:val="single" w:sz="6" w:space="0" w:color="auto"/>
            </w:tcBorders>
          </w:tcPr>
          <w:p w14:paraId="6AF490D7" w14:textId="77777777" w:rsidR="00AE1FE3" w:rsidRPr="005F1D7B" w:rsidRDefault="00AE1FE3" w:rsidP="00097E4A">
            <w:pPr>
              <w:jc w:val="center"/>
              <w:rPr>
                <w:sz w:val="16"/>
              </w:rPr>
            </w:pPr>
          </w:p>
          <w:p w14:paraId="436565EA" w14:textId="77777777" w:rsidR="00AE1FE3" w:rsidRPr="005F1D7B" w:rsidRDefault="00AE1FE3" w:rsidP="00097E4A">
            <w:pPr>
              <w:jc w:val="center"/>
              <w:rPr>
                <w:sz w:val="16"/>
              </w:rPr>
            </w:pPr>
            <w:r w:rsidRPr="005F1D7B">
              <w:rPr>
                <w:sz w:val="16"/>
              </w:rPr>
              <w:t>Percentage of support</w:t>
            </w:r>
          </w:p>
        </w:tc>
        <w:tc>
          <w:tcPr>
            <w:tcW w:w="1092" w:type="dxa"/>
            <w:tcBorders>
              <w:top w:val="double" w:sz="6" w:space="0" w:color="auto"/>
              <w:bottom w:val="double" w:sz="6" w:space="0" w:color="auto"/>
            </w:tcBorders>
          </w:tcPr>
          <w:p w14:paraId="2403ABBC" w14:textId="77777777" w:rsidR="00AE1FE3" w:rsidRPr="005F1D7B" w:rsidRDefault="00AE1FE3" w:rsidP="00097E4A">
            <w:pPr>
              <w:jc w:val="center"/>
              <w:rPr>
                <w:sz w:val="16"/>
              </w:rPr>
            </w:pPr>
          </w:p>
          <w:p w14:paraId="3BE00A16" w14:textId="77777777" w:rsidR="00AE1FE3" w:rsidRPr="005F1D7B" w:rsidRDefault="00AE1FE3" w:rsidP="00097E4A">
            <w:pPr>
              <w:jc w:val="center"/>
              <w:rPr>
                <w:sz w:val="16"/>
              </w:rPr>
            </w:pPr>
            <w:r w:rsidRPr="005F1D7B">
              <w:rPr>
                <w:sz w:val="16"/>
              </w:rPr>
              <w:t xml:space="preserve"> Date of departure</w:t>
            </w:r>
          </w:p>
          <w:p w14:paraId="1CEFD013" w14:textId="77777777" w:rsidR="00AE1FE3" w:rsidRPr="005F1D7B" w:rsidRDefault="00AE1FE3" w:rsidP="00097E4A">
            <w:pPr>
              <w:jc w:val="center"/>
              <w:rPr>
                <w:sz w:val="16"/>
              </w:rPr>
            </w:pPr>
            <w:r w:rsidRPr="005F1D7B">
              <w:rPr>
                <w:sz w:val="16"/>
              </w:rPr>
              <w:t>from post</w:t>
            </w:r>
          </w:p>
        </w:tc>
        <w:tc>
          <w:tcPr>
            <w:tcW w:w="3510" w:type="dxa"/>
            <w:tcBorders>
              <w:top w:val="double" w:sz="6" w:space="0" w:color="auto"/>
              <w:left w:val="double" w:sz="6" w:space="0" w:color="auto"/>
              <w:bottom w:val="double" w:sz="6" w:space="0" w:color="auto"/>
              <w:right w:val="double" w:sz="6" w:space="0" w:color="auto"/>
            </w:tcBorders>
          </w:tcPr>
          <w:p w14:paraId="370E39D3" w14:textId="77777777" w:rsidR="00AE1FE3" w:rsidRPr="005F1D7B" w:rsidRDefault="00AE1FE3" w:rsidP="00097E4A">
            <w:pPr>
              <w:jc w:val="center"/>
              <w:rPr>
                <w:sz w:val="16"/>
              </w:rPr>
            </w:pPr>
          </w:p>
          <w:p w14:paraId="37CD3416" w14:textId="77777777" w:rsidR="00AE1FE3" w:rsidRPr="005F1D7B" w:rsidRDefault="00AE1FE3" w:rsidP="00097E4A">
            <w:pPr>
              <w:jc w:val="center"/>
              <w:rPr>
                <w:sz w:val="16"/>
              </w:rPr>
            </w:pPr>
            <w:r w:rsidRPr="005F1D7B">
              <w:rPr>
                <w:sz w:val="16"/>
              </w:rPr>
              <w:t>Residence</w:t>
            </w:r>
          </w:p>
          <w:p w14:paraId="56540110" w14:textId="77777777" w:rsidR="00AE1FE3" w:rsidRPr="005F1D7B" w:rsidRDefault="00AE1FE3" w:rsidP="00097E4A">
            <w:pPr>
              <w:jc w:val="center"/>
              <w:rPr>
                <w:sz w:val="16"/>
              </w:rPr>
            </w:pPr>
            <w:r w:rsidRPr="005F1D7B">
              <w:rPr>
                <w:sz w:val="16"/>
              </w:rPr>
              <w:t>address</w:t>
            </w:r>
          </w:p>
        </w:tc>
      </w:tr>
      <w:tr w:rsidR="00AE1FE3" w:rsidRPr="005F1D7B" w14:paraId="2FACF415" w14:textId="77777777" w:rsidTr="00097E4A">
        <w:tc>
          <w:tcPr>
            <w:tcW w:w="2448" w:type="dxa"/>
            <w:tcBorders>
              <w:top w:val="single" w:sz="6" w:space="0" w:color="auto"/>
              <w:left w:val="single" w:sz="6" w:space="0" w:color="auto"/>
              <w:bottom w:val="single" w:sz="6" w:space="0" w:color="auto"/>
              <w:right w:val="single" w:sz="6" w:space="0" w:color="auto"/>
            </w:tcBorders>
          </w:tcPr>
          <w:p w14:paraId="41CF20E8" w14:textId="77777777" w:rsidR="00AE1FE3" w:rsidRPr="005F1D7B" w:rsidRDefault="00AE1FE3" w:rsidP="00097E4A">
            <w:pPr>
              <w:jc w:val="center"/>
              <w:rPr>
                <w:sz w:val="16"/>
              </w:rPr>
            </w:pPr>
          </w:p>
        </w:tc>
        <w:tc>
          <w:tcPr>
            <w:tcW w:w="1318" w:type="dxa"/>
            <w:tcBorders>
              <w:top w:val="single" w:sz="6" w:space="0" w:color="auto"/>
              <w:left w:val="single" w:sz="6" w:space="0" w:color="auto"/>
              <w:bottom w:val="single" w:sz="6" w:space="0" w:color="auto"/>
              <w:right w:val="single" w:sz="6" w:space="0" w:color="auto"/>
            </w:tcBorders>
          </w:tcPr>
          <w:p w14:paraId="422E2D09" w14:textId="77777777" w:rsidR="00AE1FE3" w:rsidRPr="005F1D7B" w:rsidRDefault="00AE1FE3" w:rsidP="00097E4A">
            <w:pPr>
              <w:jc w:val="center"/>
              <w:rPr>
                <w:sz w:val="16"/>
              </w:rPr>
            </w:pPr>
          </w:p>
        </w:tc>
        <w:tc>
          <w:tcPr>
            <w:tcW w:w="1151" w:type="dxa"/>
            <w:tcBorders>
              <w:top w:val="single" w:sz="6" w:space="0" w:color="auto"/>
              <w:bottom w:val="single" w:sz="6" w:space="0" w:color="auto"/>
              <w:right w:val="single" w:sz="6" w:space="0" w:color="auto"/>
            </w:tcBorders>
          </w:tcPr>
          <w:p w14:paraId="00829A6D"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2D6AE725" w14:textId="77777777" w:rsidR="00AE1FE3" w:rsidRPr="005F1D7B" w:rsidRDefault="00AE1FE3" w:rsidP="00097E4A">
            <w:pPr>
              <w:jc w:val="center"/>
              <w:rPr>
                <w:sz w:val="16"/>
              </w:rPr>
            </w:pPr>
          </w:p>
        </w:tc>
        <w:tc>
          <w:tcPr>
            <w:tcW w:w="1092" w:type="dxa"/>
            <w:tcBorders>
              <w:top w:val="single" w:sz="6" w:space="0" w:color="auto"/>
              <w:bottom w:val="single" w:sz="6" w:space="0" w:color="auto"/>
              <w:right w:val="single" w:sz="6" w:space="0" w:color="auto"/>
            </w:tcBorders>
          </w:tcPr>
          <w:p w14:paraId="79323BF9" w14:textId="77777777" w:rsidR="00AE1FE3" w:rsidRPr="005F1D7B" w:rsidRDefault="00AE1FE3" w:rsidP="00097E4A">
            <w:pPr>
              <w:jc w:val="center"/>
              <w:rPr>
                <w:sz w:val="16"/>
              </w:rPr>
            </w:pPr>
          </w:p>
        </w:tc>
        <w:tc>
          <w:tcPr>
            <w:tcW w:w="3510" w:type="dxa"/>
            <w:tcBorders>
              <w:bottom w:val="single" w:sz="6" w:space="0" w:color="auto"/>
              <w:right w:val="single" w:sz="6" w:space="0" w:color="auto"/>
            </w:tcBorders>
          </w:tcPr>
          <w:p w14:paraId="1733BA61" w14:textId="77777777" w:rsidR="00AE1FE3" w:rsidRPr="005F1D7B" w:rsidRDefault="00AE1FE3" w:rsidP="00097E4A">
            <w:pPr>
              <w:jc w:val="center"/>
              <w:rPr>
                <w:sz w:val="16"/>
              </w:rPr>
            </w:pPr>
          </w:p>
          <w:p w14:paraId="3681E14C" w14:textId="77777777" w:rsidR="00AE1FE3" w:rsidRPr="005F1D7B" w:rsidRDefault="00AE1FE3" w:rsidP="00097E4A">
            <w:pPr>
              <w:jc w:val="center"/>
              <w:rPr>
                <w:sz w:val="16"/>
              </w:rPr>
            </w:pPr>
          </w:p>
        </w:tc>
      </w:tr>
      <w:tr w:rsidR="00AE1FE3" w:rsidRPr="005F1D7B" w14:paraId="4BEBB92C" w14:textId="77777777" w:rsidTr="00097E4A">
        <w:tc>
          <w:tcPr>
            <w:tcW w:w="2448" w:type="dxa"/>
            <w:tcBorders>
              <w:top w:val="single" w:sz="6" w:space="0" w:color="auto"/>
              <w:left w:val="single" w:sz="6" w:space="0" w:color="auto"/>
              <w:bottom w:val="single" w:sz="6" w:space="0" w:color="auto"/>
              <w:right w:val="single" w:sz="6" w:space="0" w:color="auto"/>
            </w:tcBorders>
          </w:tcPr>
          <w:p w14:paraId="191C8A72" w14:textId="77777777" w:rsidR="00AE1FE3" w:rsidRPr="005F1D7B" w:rsidRDefault="00AE1FE3" w:rsidP="00097E4A">
            <w:pPr>
              <w:jc w:val="center"/>
              <w:rPr>
                <w:sz w:val="16"/>
              </w:rPr>
            </w:pPr>
          </w:p>
          <w:p w14:paraId="76F7EF75" w14:textId="77777777" w:rsidR="00AE1FE3" w:rsidRPr="005F1D7B" w:rsidRDefault="00AE1FE3" w:rsidP="00097E4A">
            <w:pPr>
              <w:jc w:val="center"/>
              <w:rPr>
                <w:sz w:val="16"/>
              </w:rPr>
            </w:pPr>
          </w:p>
        </w:tc>
        <w:tc>
          <w:tcPr>
            <w:tcW w:w="1318" w:type="dxa"/>
            <w:tcBorders>
              <w:top w:val="single" w:sz="6" w:space="0" w:color="auto"/>
              <w:left w:val="single" w:sz="6" w:space="0" w:color="auto"/>
              <w:bottom w:val="single" w:sz="6" w:space="0" w:color="auto"/>
              <w:right w:val="single" w:sz="6" w:space="0" w:color="auto"/>
            </w:tcBorders>
          </w:tcPr>
          <w:p w14:paraId="20AA569D" w14:textId="77777777" w:rsidR="00AE1FE3" w:rsidRPr="005F1D7B" w:rsidRDefault="00AE1FE3" w:rsidP="00097E4A">
            <w:pPr>
              <w:jc w:val="center"/>
              <w:rPr>
                <w:sz w:val="16"/>
              </w:rPr>
            </w:pPr>
          </w:p>
        </w:tc>
        <w:tc>
          <w:tcPr>
            <w:tcW w:w="1151" w:type="dxa"/>
            <w:tcBorders>
              <w:top w:val="single" w:sz="6" w:space="0" w:color="auto"/>
              <w:bottom w:val="single" w:sz="6" w:space="0" w:color="auto"/>
              <w:right w:val="single" w:sz="6" w:space="0" w:color="auto"/>
            </w:tcBorders>
          </w:tcPr>
          <w:p w14:paraId="41C9894C"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6BA4EE4A" w14:textId="77777777" w:rsidR="00AE1FE3" w:rsidRPr="005F1D7B" w:rsidRDefault="00AE1FE3" w:rsidP="00097E4A">
            <w:pPr>
              <w:jc w:val="center"/>
              <w:rPr>
                <w:sz w:val="16"/>
              </w:rPr>
            </w:pPr>
          </w:p>
        </w:tc>
        <w:tc>
          <w:tcPr>
            <w:tcW w:w="1092" w:type="dxa"/>
            <w:tcBorders>
              <w:top w:val="single" w:sz="6" w:space="0" w:color="auto"/>
              <w:bottom w:val="single" w:sz="6" w:space="0" w:color="auto"/>
              <w:right w:val="single" w:sz="6" w:space="0" w:color="auto"/>
            </w:tcBorders>
          </w:tcPr>
          <w:p w14:paraId="31568A3D" w14:textId="77777777" w:rsidR="00AE1FE3" w:rsidRPr="005F1D7B" w:rsidRDefault="00AE1FE3" w:rsidP="00097E4A">
            <w:pPr>
              <w:jc w:val="center"/>
              <w:rPr>
                <w:sz w:val="16"/>
              </w:rPr>
            </w:pPr>
          </w:p>
        </w:tc>
        <w:tc>
          <w:tcPr>
            <w:tcW w:w="3510" w:type="dxa"/>
            <w:tcBorders>
              <w:top w:val="single" w:sz="6" w:space="0" w:color="auto"/>
              <w:bottom w:val="single" w:sz="6" w:space="0" w:color="auto"/>
              <w:right w:val="single" w:sz="6" w:space="0" w:color="auto"/>
            </w:tcBorders>
          </w:tcPr>
          <w:p w14:paraId="60021BA7" w14:textId="77777777" w:rsidR="00AE1FE3" w:rsidRPr="005F1D7B" w:rsidRDefault="00AE1FE3" w:rsidP="00097E4A">
            <w:pPr>
              <w:jc w:val="center"/>
              <w:rPr>
                <w:sz w:val="16"/>
              </w:rPr>
            </w:pPr>
          </w:p>
        </w:tc>
      </w:tr>
      <w:tr w:rsidR="00AE1FE3" w:rsidRPr="005F1D7B" w14:paraId="18FC7879" w14:textId="77777777" w:rsidTr="00097E4A">
        <w:tc>
          <w:tcPr>
            <w:tcW w:w="2448" w:type="dxa"/>
            <w:tcBorders>
              <w:top w:val="single" w:sz="6" w:space="0" w:color="auto"/>
              <w:left w:val="single" w:sz="6" w:space="0" w:color="auto"/>
              <w:bottom w:val="single" w:sz="6" w:space="0" w:color="auto"/>
              <w:right w:val="single" w:sz="6" w:space="0" w:color="auto"/>
            </w:tcBorders>
          </w:tcPr>
          <w:p w14:paraId="2D2BAF38" w14:textId="77777777" w:rsidR="00AE1FE3" w:rsidRPr="005F1D7B" w:rsidRDefault="00AE1FE3" w:rsidP="00097E4A">
            <w:pPr>
              <w:jc w:val="center"/>
              <w:rPr>
                <w:sz w:val="16"/>
              </w:rPr>
            </w:pPr>
          </w:p>
          <w:p w14:paraId="7FEDAFD6" w14:textId="77777777" w:rsidR="00AE1FE3" w:rsidRPr="005F1D7B" w:rsidRDefault="00AE1FE3" w:rsidP="00097E4A">
            <w:pPr>
              <w:jc w:val="center"/>
              <w:rPr>
                <w:sz w:val="16"/>
              </w:rPr>
            </w:pPr>
          </w:p>
        </w:tc>
        <w:tc>
          <w:tcPr>
            <w:tcW w:w="1318" w:type="dxa"/>
            <w:tcBorders>
              <w:top w:val="single" w:sz="6" w:space="0" w:color="auto"/>
              <w:left w:val="single" w:sz="6" w:space="0" w:color="auto"/>
              <w:bottom w:val="single" w:sz="6" w:space="0" w:color="auto"/>
              <w:right w:val="single" w:sz="6" w:space="0" w:color="auto"/>
            </w:tcBorders>
          </w:tcPr>
          <w:p w14:paraId="5C7FA34B" w14:textId="77777777" w:rsidR="00AE1FE3" w:rsidRPr="005F1D7B" w:rsidRDefault="00AE1FE3" w:rsidP="00097E4A">
            <w:pPr>
              <w:jc w:val="center"/>
              <w:rPr>
                <w:sz w:val="16"/>
              </w:rPr>
            </w:pPr>
          </w:p>
        </w:tc>
        <w:tc>
          <w:tcPr>
            <w:tcW w:w="1151" w:type="dxa"/>
            <w:tcBorders>
              <w:top w:val="single" w:sz="6" w:space="0" w:color="auto"/>
              <w:bottom w:val="single" w:sz="6" w:space="0" w:color="auto"/>
              <w:right w:val="single" w:sz="6" w:space="0" w:color="auto"/>
            </w:tcBorders>
          </w:tcPr>
          <w:p w14:paraId="27A86C82"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03577F29" w14:textId="77777777" w:rsidR="00AE1FE3" w:rsidRPr="005F1D7B" w:rsidRDefault="00AE1FE3" w:rsidP="00097E4A">
            <w:pPr>
              <w:jc w:val="center"/>
              <w:rPr>
                <w:sz w:val="16"/>
              </w:rPr>
            </w:pPr>
          </w:p>
        </w:tc>
        <w:tc>
          <w:tcPr>
            <w:tcW w:w="1092" w:type="dxa"/>
            <w:tcBorders>
              <w:top w:val="single" w:sz="6" w:space="0" w:color="auto"/>
              <w:bottom w:val="single" w:sz="6" w:space="0" w:color="auto"/>
              <w:right w:val="single" w:sz="6" w:space="0" w:color="auto"/>
            </w:tcBorders>
          </w:tcPr>
          <w:p w14:paraId="4EB609C2" w14:textId="77777777" w:rsidR="00AE1FE3" w:rsidRPr="005F1D7B" w:rsidRDefault="00AE1FE3" w:rsidP="00097E4A">
            <w:pPr>
              <w:jc w:val="center"/>
              <w:rPr>
                <w:sz w:val="16"/>
              </w:rPr>
            </w:pPr>
          </w:p>
        </w:tc>
        <w:tc>
          <w:tcPr>
            <w:tcW w:w="3510" w:type="dxa"/>
            <w:tcBorders>
              <w:top w:val="single" w:sz="6" w:space="0" w:color="auto"/>
              <w:bottom w:val="single" w:sz="6" w:space="0" w:color="auto"/>
              <w:right w:val="single" w:sz="6" w:space="0" w:color="auto"/>
            </w:tcBorders>
          </w:tcPr>
          <w:p w14:paraId="38A1245B" w14:textId="77777777" w:rsidR="00AE1FE3" w:rsidRPr="005F1D7B" w:rsidRDefault="00AE1FE3" w:rsidP="00097E4A">
            <w:pPr>
              <w:jc w:val="center"/>
              <w:rPr>
                <w:sz w:val="16"/>
              </w:rPr>
            </w:pPr>
          </w:p>
        </w:tc>
      </w:tr>
      <w:tr w:rsidR="00AE1FE3" w:rsidRPr="005F1D7B" w14:paraId="72CD52FA" w14:textId="77777777" w:rsidTr="00097E4A">
        <w:tc>
          <w:tcPr>
            <w:tcW w:w="2448" w:type="dxa"/>
            <w:tcBorders>
              <w:top w:val="single" w:sz="6" w:space="0" w:color="auto"/>
              <w:left w:val="single" w:sz="6" w:space="0" w:color="auto"/>
              <w:bottom w:val="single" w:sz="6" w:space="0" w:color="auto"/>
              <w:right w:val="single" w:sz="6" w:space="0" w:color="auto"/>
            </w:tcBorders>
          </w:tcPr>
          <w:p w14:paraId="28A68363" w14:textId="77777777" w:rsidR="00AE1FE3" w:rsidRPr="005F1D7B" w:rsidRDefault="00AE1FE3" w:rsidP="00097E4A">
            <w:pPr>
              <w:jc w:val="center"/>
              <w:rPr>
                <w:sz w:val="16"/>
              </w:rPr>
            </w:pPr>
          </w:p>
          <w:p w14:paraId="170B471B" w14:textId="77777777" w:rsidR="00AE1FE3" w:rsidRPr="005F1D7B" w:rsidRDefault="00AE1FE3" w:rsidP="00097E4A">
            <w:pPr>
              <w:jc w:val="center"/>
              <w:rPr>
                <w:sz w:val="16"/>
              </w:rPr>
            </w:pPr>
          </w:p>
        </w:tc>
        <w:tc>
          <w:tcPr>
            <w:tcW w:w="1318" w:type="dxa"/>
            <w:tcBorders>
              <w:top w:val="single" w:sz="6" w:space="0" w:color="auto"/>
              <w:left w:val="single" w:sz="6" w:space="0" w:color="auto"/>
              <w:bottom w:val="single" w:sz="6" w:space="0" w:color="auto"/>
              <w:right w:val="single" w:sz="6" w:space="0" w:color="auto"/>
            </w:tcBorders>
          </w:tcPr>
          <w:p w14:paraId="26B39DFE" w14:textId="77777777" w:rsidR="00AE1FE3" w:rsidRPr="005F1D7B" w:rsidRDefault="00AE1FE3" w:rsidP="00097E4A">
            <w:pPr>
              <w:jc w:val="center"/>
              <w:rPr>
                <w:sz w:val="16"/>
              </w:rPr>
            </w:pPr>
          </w:p>
        </w:tc>
        <w:tc>
          <w:tcPr>
            <w:tcW w:w="1151" w:type="dxa"/>
            <w:tcBorders>
              <w:top w:val="single" w:sz="6" w:space="0" w:color="auto"/>
              <w:bottom w:val="single" w:sz="6" w:space="0" w:color="auto"/>
              <w:right w:val="single" w:sz="6" w:space="0" w:color="auto"/>
            </w:tcBorders>
          </w:tcPr>
          <w:p w14:paraId="53C0E22E" w14:textId="77777777" w:rsidR="00AE1FE3" w:rsidRPr="005F1D7B" w:rsidRDefault="00AE1FE3" w:rsidP="00097E4A">
            <w:pPr>
              <w:jc w:val="center"/>
              <w:rPr>
                <w:sz w:val="16"/>
              </w:rPr>
            </w:pPr>
          </w:p>
        </w:tc>
        <w:tc>
          <w:tcPr>
            <w:tcW w:w="1299" w:type="dxa"/>
            <w:tcBorders>
              <w:top w:val="single" w:sz="6" w:space="0" w:color="auto"/>
              <w:bottom w:val="single" w:sz="6" w:space="0" w:color="auto"/>
              <w:right w:val="single" w:sz="6" w:space="0" w:color="auto"/>
            </w:tcBorders>
          </w:tcPr>
          <w:p w14:paraId="29B1CE70" w14:textId="77777777" w:rsidR="00AE1FE3" w:rsidRPr="005F1D7B" w:rsidRDefault="00AE1FE3" w:rsidP="00097E4A">
            <w:pPr>
              <w:jc w:val="center"/>
              <w:rPr>
                <w:sz w:val="16"/>
              </w:rPr>
            </w:pPr>
          </w:p>
        </w:tc>
        <w:tc>
          <w:tcPr>
            <w:tcW w:w="1092" w:type="dxa"/>
            <w:tcBorders>
              <w:top w:val="single" w:sz="6" w:space="0" w:color="auto"/>
              <w:bottom w:val="single" w:sz="6" w:space="0" w:color="auto"/>
              <w:right w:val="single" w:sz="6" w:space="0" w:color="auto"/>
            </w:tcBorders>
          </w:tcPr>
          <w:p w14:paraId="25495C5B" w14:textId="77777777" w:rsidR="00AE1FE3" w:rsidRPr="005F1D7B" w:rsidRDefault="00AE1FE3" w:rsidP="00097E4A">
            <w:pPr>
              <w:jc w:val="center"/>
              <w:rPr>
                <w:sz w:val="16"/>
              </w:rPr>
            </w:pPr>
          </w:p>
        </w:tc>
        <w:tc>
          <w:tcPr>
            <w:tcW w:w="3510" w:type="dxa"/>
            <w:tcBorders>
              <w:top w:val="single" w:sz="6" w:space="0" w:color="auto"/>
              <w:bottom w:val="single" w:sz="6" w:space="0" w:color="auto"/>
              <w:right w:val="single" w:sz="6" w:space="0" w:color="auto"/>
            </w:tcBorders>
          </w:tcPr>
          <w:p w14:paraId="0A68D558" w14:textId="77777777" w:rsidR="00AE1FE3" w:rsidRPr="005F1D7B" w:rsidRDefault="00AE1FE3" w:rsidP="00097E4A">
            <w:pPr>
              <w:jc w:val="center"/>
              <w:rPr>
                <w:sz w:val="16"/>
              </w:rPr>
            </w:pPr>
          </w:p>
        </w:tc>
      </w:tr>
    </w:tbl>
    <w:p w14:paraId="49F541FF" w14:textId="77777777" w:rsidR="00AE1FE3" w:rsidRPr="005F1D7B" w:rsidRDefault="00AE1FE3" w:rsidP="00AE1FE3">
      <w:r w:rsidRPr="005F1D7B">
        <w:rPr>
          <w:sz w:val="16"/>
        </w:rPr>
        <w:t xml:space="preserve">9.  </w:t>
      </w:r>
      <w:r w:rsidRPr="005F1D7B">
        <w:rPr>
          <w:b/>
          <w:sz w:val="16"/>
        </w:rPr>
        <w:t>Description of quarters occupied by the employee</w:t>
      </w:r>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18"/>
        <w:gridCol w:w="5040"/>
        <w:gridCol w:w="5760"/>
      </w:tblGrid>
      <w:tr w:rsidR="00AE1FE3" w:rsidRPr="005F1D7B" w14:paraId="4014E876" w14:textId="77777777" w:rsidTr="00097E4A">
        <w:tc>
          <w:tcPr>
            <w:tcW w:w="5058" w:type="dxa"/>
            <w:gridSpan w:val="2"/>
          </w:tcPr>
          <w:p w14:paraId="60F1B32B" w14:textId="77777777" w:rsidR="00AE1FE3" w:rsidRPr="005F1D7B" w:rsidRDefault="00AE1FE3" w:rsidP="00097E4A">
            <w:pPr>
              <w:rPr>
                <w:b/>
                <w:sz w:val="16"/>
                <w:u w:val="single"/>
              </w:rPr>
            </w:pPr>
          </w:p>
          <w:p w14:paraId="3373692A" w14:textId="77777777" w:rsidR="00AE1FE3" w:rsidRPr="005F1D7B" w:rsidRDefault="00AE1FE3" w:rsidP="00097E4A">
            <w:pPr>
              <w:rPr>
                <w:sz w:val="16"/>
              </w:rPr>
            </w:pPr>
            <w:r w:rsidRPr="005F1D7B">
              <w:rPr>
                <w:b/>
                <w:sz w:val="16"/>
                <w:u w:val="single"/>
              </w:rPr>
              <w:t>Date quarters occupied:</w:t>
            </w:r>
            <w:r w:rsidRPr="005F1D7B">
              <w:rPr>
                <w:sz w:val="16"/>
              </w:rPr>
              <w:t xml:space="preserve">  ________/_________/_______(mm/dd/</w:t>
            </w:r>
            <w:proofErr w:type="spellStart"/>
            <w:r w:rsidRPr="005F1D7B">
              <w:rPr>
                <w:sz w:val="16"/>
              </w:rPr>
              <w:t>yy</w:t>
            </w:r>
            <w:proofErr w:type="spellEnd"/>
            <w:r w:rsidRPr="005F1D7B">
              <w:rPr>
                <w:sz w:val="16"/>
              </w:rPr>
              <w:t>)</w:t>
            </w:r>
          </w:p>
          <w:p w14:paraId="6D96435A" w14:textId="77777777" w:rsidR="00AE1FE3" w:rsidRPr="005F1D7B" w:rsidRDefault="00AE1FE3" w:rsidP="00097E4A">
            <w:pPr>
              <w:rPr>
                <w:b/>
                <w:sz w:val="16"/>
                <w:u w:val="single"/>
              </w:rPr>
            </w:pPr>
          </w:p>
          <w:p w14:paraId="38A2BE65" w14:textId="77777777" w:rsidR="00AE1FE3" w:rsidRPr="005F1D7B" w:rsidRDefault="00AE1FE3" w:rsidP="00097E4A">
            <w:pPr>
              <w:rPr>
                <w:sz w:val="16"/>
              </w:rPr>
            </w:pPr>
            <w:r w:rsidRPr="005F1D7B">
              <w:rPr>
                <w:b/>
                <w:sz w:val="16"/>
                <w:u w:val="single"/>
              </w:rPr>
              <w:t>Type of quarters:</w:t>
            </w:r>
            <w:r w:rsidRPr="005F1D7B">
              <w:rPr>
                <w:sz w:val="16"/>
              </w:rPr>
              <w:t xml:space="preserve">   House [_____]   Apartment [_____]       </w:t>
            </w:r>
          </w:p>
          <w:p w14:paraId="566EF558" w14:textId="77777777" w:rsidR="00AE1FE3" w:rsidRPr="005F1D7B" w:rsidRDefault="00AE1FE3" w:rsidP="00097E4A">
            <w:pPr>
              <w:rPr>
                <w:sz w:val="16"/>
              </w:rPr>
            </w:pPr>
          </w:p>
          <w:p w14:paraId="79C703D6" w14:textId="77777777" w:rsidR="00AE1FE3" w:rsidRPr="005F1D7B" w:rsidRDefault="00AE1FE3" w:rsidP="00097E4A">
            <w:pPr>
              <w:rPr>
                <w:sz w:val="16"/>
              </w:rPr>
            </w:pPr>
            <w:r w:rsidRPr="005F1D7B">
              <w:rPr>
                <w:sz w:val="16"/>
              </w:rPr>
              <w:t>Furnished [_____]  Unfurnished [______]  Privately Leased [______]</w:t>
            </w:r>
          </w:p>
          <w:p w14:paraId="62EB24E6" w14:textId="77777777" w:rsidR="00AE1FE3" w:rsidRPr="005F1D7B" w:rsidRDefault="00AE1FE3" w:rsidP="00097E4A">
            <w:pPr>
              <w:rPr>
                <w:sz w:val="16"/>
              </w:rPr>
            </w:pPr>
          </w:p>
          <w:p w14:paraId="71F364A4" w14:textId="77777777" w:rsidR="00AE1FE3" w:rsidRPr="005F1D7B" w:rsidRDefault="00AE1FE3" w:rsidP="00097E4A">
            <w:pPr>
              <w:rPr>
                <w:sz w:val="16"/>
              </w:rPr>
            </w:pPr>
            <w:r w:rsidRPr="005F1D7B">
              <w:rPr>
                <w:sz w:val="16"/>
              </w:rPr>
              <w:t>Government owned or leased [_____]          Personally Owned [_____]</w:t>
            </w:r>
          </w:p>
        </w:tc>
        <w:tc>
          <w:tcPr>
            <w:tcW w:w="5760" w:type="dxa"/>
          </w:tcPr>
          <w:p w14:paraId="2168E6A9" w14:textId="77777777" w:rsidR="00AE1FE3" w:rsidRPr="005F1D7B" w:rsidRDefault="00AE1FE3" w:rsidP="00097E4A">
            <w:pPr>
              <w:rPr>
                <w:b/>
                <w:sz w:val="16"/>
                <w:u w:val="single"/>
              </w:rPr>
            </w:pPr>
          </w:p>
          <w:p w14:paraId="50659744" w14:textId="77777777" w:rsidR="00AE1FE3" w:rsidRPr="005F1D7B" w:rsidRDefault="00AE1FE3" w:rsidP="00097E4A">
            <w:pPr>
              <w:rPr>
                <w:sz w:val="16"/>
              </w:rPr>
            </w:pPr>
            <w:r w:rsidRPr="005F1D7B">
              <w:rPr>
                <w:b/>
                <w:sz w:val="16"/>
              </w:rPr>
              <w:t xml:space="preserve">              </w:t>
            </w:r>
            <w:r w:rsidRPr="005F1D7B">
              <w:rPr>
                <w:b/>
                <w:sz w:val="16"/>
                <w:u w:val="single"/>
              </w:rPr>
              <w:t>Quarters size:</w:t>
            </w:r>
            <w:r w:rsidRPr="005F1D7B">
              <w:rPr>
                <w:b/>
                <w:sz w:val="16"/>
              </w:rPr>
              <w:t xml:space="preserve">        </w:t>
            </w:r>
            <w:r w:rsidRPr="005F1D7B">
              <w:rPr>
                <w:sz w:val="16"/>
              </w:rPr>
              <w:t>(Total rooms should include dining room, living room,</w:t>
            </w:r>
          </w:p>
          <w:p w14:paraId="6468FC8B" w14:textId="77777777" w:rsidR="00AE1FE3" w:rsidRPr="005F1D7B" w:rsidRDefault="00AE1FE3" w:rsidP="00097E4A">
            <w:pPr>
              <w:rPr>
                <w:b/>
                <w:sz w:val="16"/>
                <w:u w:val="single"/>
              </w:rPr>
            </w:pPr>
            <w:r w:rsidRPr="005F1D7B">
              <w:rPr>
                <w:sz w:val="16"/>
              </w:rPr>
              <w:t xml:space="preserve">                                                  kitchen, bedrooms, den, and bathrooms)</w:t>
            </w:r>
          </w:p>
          <w:p w14:paraId="2AAD4F77" w14:textId="77777777" w:rsidR="00AE1FE3" w:rsidRPr="005F1D7B" w:rsidRDefault="00AE1FE3" w:rsidP="00097E4A">
            <w:pPr>
              <w:rPr>
                <w:sz w:val="16"/>
              </w:rPr>
            </w:pPr>
            <w:r w:rsidRPr="005F1D7B">
              <w:rPr>
                <w:sz w:val="16"/>
              </w:rPr>
              <w:t xml:space="preserve">              Total rooms __________</w:t>
            </w:r>
          </w:p>
          <w:p w14:paraId="55CE6271" w14:textId="77777777" w:rsidR="00AE1FE3" w:rsidRPr="005F1D7B" w:rsidRDefault="00AE1FE3" w:rsidP="00097E4A">
            <w:pPr>
              <w:rPr>
                <w:sz w:val="16"/>
              </w:rPr>
            </w:pPr>
          </w:p>
          <w:p w14:paraId="69A37D90" w14:textId="77777777" w:rsidR="00AE1FE3" w:rsidRPr="005F1D7B" w:rsidRDefault="00AE1FE3" w:rsidP="00097E4A">
            <w:pPr>
              <w:rPr>
                <w:sz w:val="16"/>
              </w:rPr>
            </w:pPr>
            <w:r w:rsidRPr="005F1D7B">
              <w:rPr>
                <w:sz w:val="16"/>
              </w:rPr>
              <w:t xml:space="preserve">              Total useable square footage_____________ </w:t>
            </w:r>
            <w:r w:rsidRPr="005F1D7B">
              <w:rPr>
                <w:i/>
                <w:sz w:val="16"/>
              </w:rPr>
              <w:t>or</w:t>
            </w:r>
            <w:r w:rsidRPr="005F1D7B">
              <w:rPr>
                <w:sz w:val="16"/>
              </w:rPr>
              <w:t xml:space="preserve"> square meters_____________</w:t>
            </w:r>
          </w:p>
        </w:tc>
      </w:tr>
      <w:tr w:rsidR="00AE1FE3" w:rsidRPr="005F1D7B" w14:paraId="7670277F" w14:textId="77777777" w:rsidTr="00097E4A">
        <w:tblPrEx>
          <w:tblBorders>
            <w:top w:val="none" w:sz="0" w:space="0" w:color="auto"/>
            <w:left w:val="none" w:sz="0" w:space="0" w:color="auto"/>
            <w:bottom w:val="none" w:sz="0" w:space="0" w:color="auto"/>
            <w:right w:val="none" w:sz="0" w:space="0" w:color="auto"/>
          </w:tblBorders>
        </w:tblPrEx>
        <w:trPr>
          <w:gridBefore w:val="1"/>
          <w:wBefore w:w="18" w:type="dxa"/>
        </w:trPr>
        <w:tc>
          <w:tcPr>
            <w:tcW w:w="10800" w:type="dxa"/>
            <w:gridSpan w:val="2"/>
          </w:tcPr>
          <w:p w14:paraId="7D26C6F6"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sz w:val="16"/>
              </w:rPr>
            </w:pPr>
            <w:r w:rsidRPr="005F1D7B">
              <w:rPr>
                <w:sz w:val="16"/>
              </w:rPr>
              <w:t xml:space="preserve">10.  </w:t>
            </w:r>
            <w:r w:rsidRPr="005F1D7B">
              <w:rPr>
                <w:b/>
                <w:sz w:val="16"/>
              </w:rPr>
              <w:t>If employee shares quarters, give name of person(s) with whom sharing and employing firm or agency</w:t>
            </w:r>
          </w:p>
          <w:p w14:paraId="53ABD23D"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sz w:val="16"/>
              </w:rPr>
            </w:pPr>
          </w:p>
          <w:p w14:paraId="01AD4634"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sz w:val="16"/>
              </w:rPr>
            </w:pPr>
          </w:p>
          <w:p w14:paraId="6F6AFCC6" w14:textId="77777777" w:rsidR="00AE1FE3" w:rsidRPr="005F1D7B" w:rsidRDefault="00AE1FE3" w:rsidP="00097E4A">
            <w:pPr>
              <w:jc w:val="both"/>
              <w:rPr>
                <w:sz w:val="16"/>
              </w:rPr>
            </w:pPr>
          </w:p>
        </w:tc>
      </w:tr>
      <w:tr w:rsidR="00AE1FE3" w:rsidRPr="005F1D7B" w14:paraId="631575BC" w14:textId="77777777" w:rsidTr="00097E4A">
        <w:tblPrEx>
          <w:tblBorders>
            <w:top w:val="none" w:sz="0" w:space="0" w:color="auto"/>
            <w:left w:val="none" w:sz="0" w:space="0" w:color="auto"/>
            <w:bottom w:val="none" w:sz="0" w:space="0" w:color="auto"/>
            <w:right w:val="none" w:sz="0" w:space="0" w:color="auto"/>
          </w:tblBorders>
        </w:tblPrEx>
        <w:trPr>
          <w:gridBefore w:val="1"/>
          <w:wBefore w:w="18" w:type="dxa"/>
        </w:trPr>
        <w:tc>
          <w:tcPr>
            <w:tcW w:w="10800" w:type="dxa"/>
            <w:gridSpan w:val="2"/>
          </w:tcPr>
          <w:p w14:paraId="47A835BD"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b/>
                <w:sz w:val="16"/>
              </w:rPr>
            </w:pPr>
            <w:r w:rsidRPr="005F1D7B">
              <w:rPr>
                <w:sz w:val="16"/>
              </w:rPr>
              <w:t xml:space="preserve">11.  </w:t>
            </w:r>
            <w:r w:rsidRPr="005F1D7B">
              <w:rPr>
                <w:b/>
                <w:sz w:val="16"/>
              </w:rPr>
              <w:t>If employee rents quarters from another U. S. Government employee, give name of that employee and employing agency</w:t>
            </w:r>
          </w:p>
          <w:p w14:paraId="1B225E37"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sz w:val="16"/>
              </w:rPr>
            </w:pPr>
          </w:p>
          <w:p w14:paraId="1085338F" w14:textId="77777777" w:rsidR="00AE1FE3" w:rsidRPr="005F1D7B" w:rsidRDefault="00AE1FE3" w:rsidP="00097E4A">
            <w:pPr>
              <w:pBdr>
                <w:top w:val="single" w:sz="6" w:space="1" w:color="auto"/>
                <w:left w:val="single" w:sz="6" w:space="1" w:color="auto"/>
                <w:bottom w:val="single" w:sz="6" w:space="1" w:color="auto"/>
                <w:right w:val="single" w:sz="6" w:space="1" w:color="auto"/>
              </w:pBdr>
              <w:jc w:val="both"/>
              <w:rPr>
                <w:sz w:val="16"/>
              </w:rPr>
            </w:pPr>
          </w:p>
          <w:p w14:paraId="6117A4AD" w14:textId="77777777" w:rsidR="00AE1FE3" w:rsidRPr="005F1D7B" w:rsidRDefault="00AE1FE3" w:rsidP="00097E4A">
            <w:pPr>
              <w:jc w:val="both"/>
              <w:rPr>
                <w:sz w:val="16"/>
              </w:rPr>
            </w:pPr>
          </w:p>
        </w:tc>
      </w:tr>
      <w:tr w:rsidR="00AE1FE3" w:rsidRPr="005F1D7B" w14:paraId="3FB3D94B" w14:textId="77777777" w:rsidTr="00097E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30"/>
        </w:trPr>
        <w:tc>
          <w:tcPr>
            <w:tcW w:w="10818" w:type="dxa"/>
            <w:gridSpan w:val="3"/>
            <w:tcBorders>
              <w:bottom w:val="single" w:sz="4" w:space="0" w:color="auto"/>
            </w:tcBorders>
          </w:tcPr>
          <w:p w14:paraId="495294EC" w14:textId="77777777" w:rsidR="00AE1FE3" w:rsidRPr="005F1D7B" w:rsidRDefault="00AE1FE3" w:rsidP="00097E4A">
            <w:pPr>
              <w:jc w:val="both"/>
              <w:rPr>
                <w:b/>
                <w:sz w:val="16"/>
              </w:rPr>
            </w:pPr>
            <w:r w:rsidRPr="005F1D7B">
              <w:rPr>
                <w:sz w:val="16"/>
              </w:rPr>
              <w:t xml:space="preserve">12.  </w:t>
            </w:r>
            <w:r w:rsidRPr="005F1D7B">
              <w:rPr>
                <w:b/>
                <w:sz w:val="16"/>
              </w:rPr>
              <w:t xml:space="preserve">If employee lets or sublets portion of his owned or leased quarters:  </w:t>
            </w:r>
          </w:p>
          <w:p w14:paraId="00280398" w14:textId="77777777" w:rsidR="00AE1FE3" w:rsidRPr="005F1D7B" w:rsidRDefault="00AE1FE3" w:rsidP="00097E4A">
            <w:pPr>
              <w:jc w:val="both"/>
              <w:rPr>
                <w:b/>
                <w:sz w:val="16"/>
              </w:rPr>
            </w:pPr>
            <w:r w:rsidRPr="005F1D7B">
              <w:rPr>
                <w:b/>
                <w:sz w:val="16"/>
              </w:rPr>
              <w:t xml:space="preserve">      (a) Name of sublessee and employing agency or firm_______________________________________________________________</w:t>
            </w:r>
          </w:p>
          <w:p w14:paraId="1A1E9A3D" w14:textId="77777777" w:rsidR="00AE1FE3" w:rsidRPr="005F1D7B" w:rsidRDefault="00AE1FE3" w:rsidP="00097E4A">
            <w:pPr>
              <w:jc w:val="both"/>
              <w:rPr>
                <w:b/>
                <w:sz w:val="16"/>
              </w:rPr>
            </w:pPr>
          </w:p>
          <w:p w14:paraId="230FDC99" w14:textId="77777777" w:rsidR="00AE1FE3" w:rsidRPr="005F1D7B" w:rsidRDefault="00AE1FE3" w:rsidP="00097E4A">
            <w:pPr>
              <w:jc w:val="both"/>
              <w:rPr>
                <w:b/>
                <w:sz w:val="16"/>
              </w:rPr>
            </w:pPr>
            <w:r w:rsidRPr="005F1D7B">
              <w:rPr>
                <w:b/>
                <w:sz w:val="16"/>
              </w:rPr>
              <w:t xml:space="preserve">      (b) Amount received from sublessee_____________________________</w:t>
            </w:r>
          </w:p>
          <w:p w14:paraId="328E9189" w14:textId="77777777" w:rsidR="00AE1FE3" w:rsidRPr="005F1D7B" w:rsidRDefault="00AE1FE3" w:rsidP="00097E4A">
            <w:pPr>
              <w:jc w:val="both"/>
              <w:rPr>
                <w:b/>
                <w:sz w:val="16"/>
              </w:rPr>
            </w:pPr>
          </w:p>
          <w:p w14:paraId="22720A6A" w14:textId="77777777" w:rsidR="00AE1FE3" w:rsidRPr="005F1D7B" w:rsidRDefault="00AE1FE3" w:rsidP="00097E4A">
            <w:pPr>
              <w:jc w:val="both"/>
              <w:rPr>
                <w:b/>
                <w:sz w:val="16"/>
              </w:rPr>
            </w:pPr>
            <w:r w:rsidRPr="005F1D7B">
              <w:rPr>
                <w:b/>
                <w:sz w:val="16"/>
              </w:rPr>
              <w:t xml:space="preserve">      (c) Has amount received from sublessee been deducted from expenses claimed under block 16?  _______________</w:t>
            </w:r>
          </w:p>
          <w:p w14:paraId="0C064F97" w14:textId="77777777" w:rsidR="00AE1FE3" w:rsidRPr="005F1D7B" w:rsidRDefault="00AE1FE3" w:rsidP="00097E4A">
            <w:pPr>
              <w:jc w:val="both"/>
              <w:rPr>
                <w:b/>
                <w:sz w:val="16"/>
              </w:rPr>
            </w:pPr>
          </w:p>
          <w:p w14:paraId="6928077B" w14:textId="77777777" w:rsidR="00AE1FE3" w:rsidRPr="005F1D7B" w:rsidRDefault="00AE1FE3" w:rsidP="00097E4A">
            <w:pPr>
              <w:jc w:val="both"/>
              <w:rPr>
                <w:b/>
                <w:sz w:val="16"/>
              </w:rPr>
            </w:pPr>
            <w:r w:rsidRPr="005F1D7B">
              <w:rPr>
                <w:b/>
                <w:sz w:val="16"/>
              </w:rPr>
              <w:t xml:space="preserve">      (d) Date let or sublet ______________________________</w:t>
            </w:r>
          </w:p>
        </w:tc>
      </w:tr>
    </w:tbl>
    <w:p w14:paraId="71A3E364" w14:textId="77777777" w:rsidR="00AE1FE3" w:rsidRPr="005F1D7B" w:rsidRDefault="00AE1FE3" w:rsidP="00AE1FE3">
      <w:pPr>
        <w:pStyle w:val="BodyText"/>
        <w:outlineLvl w:val="0"/>
        <w:rPr>
          <w:sz w:val="16"/>
        </w:rPr>
      </w:pPr>
      <w:r w:rsidRPr="005F1D7B">
        <w:rPr>
          <w:sz w:val="16"/>
        </w:rPr>
        <w:t>DSSR Section 960 - Worksheets  (TL:SR 711  7/5/09)</w:t>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t>LQA - page 1 of 2</w:t>
      </w:r>
    </w:p>
    <w:p w14:paraId="375768AB" w14:textId="77777777" w:rsidR="00AE1FE3" w:rsidRPr="005F1D7B" w:rsidRDefault="00AE1FE3" w:rsidP="00AE1FE3">
      <w:pPr>
        <w:pStyle w:val="BodyText"/>
        <w:jc w:val="center"/>
        <w:outlineLvl w:val="0"/>
        <w:rPr>
          <w:b/>
        </w:rPr>
      </w:pPr>
      <w:r w:rsidRPr="005F1D7B">
        <w:rPr>
          <w:sz w:val="16"/>
        </w:rPr>
        <w:br w:type="page"/>
      </w:r>
      <w:r w:rsidRPr="005F1D7B">
        <w:rPr>
          <w:b/>
        </w:rPr>
        <w:lastRenderedPageBreak/>
        <w:t>LQA - Living Quarters Allowance Annual/Interim Expenditures Worksheet (DSSR 130)</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48"/>
        <w:gridCol w:w="5670"/>
      </w:tblGrid>
      <w:tr w:rsidR="00AE1FE3" w:rsidRPr="005F1D7B" w14:paraId="60EF7FF1" w14:textId="77777777" w:rsidTr="00097E4A">
        <w:tc>
          <w:tcPr>
            <w:tcW w:w="5148" w:type="dxa"/>
          </w:tcPr>
          <w:p w14:paraId="2F572CFB" w14:textId="77777777" w:rsidR="00AE1FE3" w:rsidRPr="005F1D7B" w:rsidRDefault="00AE1FE3" w:rsidP="00097E4A">
            <w:pPr>
              <w:pStyle w:val="BodyText"/>
              <w:rPr>
                <w:b/>
                <w:sz w:val="16"/>
              </w:rPr>
            </w:pPr>
            <w:r w:rsidRPr="005F1D7B">
              <w:rPr>
                <w:sz w:val="16"/>
              </w:rPr>
              <w:t xml:space="preserve">13.  </w:t>
            </w:r>
            <w:r w:rsidRPr="005F1D7B">
              <w:rPr>
                <w:b/>
                <w:sz w:val="16"/>
              </w:rPr>
              <w:t>Employee name (Last, First, Middle initial)</w:t>
            </w:r>
          </w:p>
          <w:p w14:paraId="3E657040" w14:textId="77777777" w:rsidR="00AE1FE3" w:rsidRPr="005F1D7B" w:rsidRDefault="00AE1FE3" w:rsidP="00097E4A">
            <w:pPr>
              <w:pStyle w:val="BodyText"/>
              <w:rPr>
                <w:sz w:val="16"/>
              </w:rPr>
            </w:pPr>
          </w:p>
        </w:tc>
        <w:tc>
          <w:tcPr>
            <w:tcW w:w="5670" w:type="dxa"/>
          </w:tcPr>
          <w:p w14:paraId="549023A3" w14:textId="77777777" w:rsidR="00AE1FE3" w:rsidRPr="005F1D7B" w:rsidRDefault="00AE1FE3" w:rsidP="00097E4A">
            <w:pPr>
              <w:rPr>
                <w:b/>
                <w:sz w:val="16"/>
              </w:rPr>
            </w:pPr>
            <w:r w:rsidRPr="005F1D7B">
              <w:rPr>
                <w:sz w:val="16"/>
              </w:rPr>
              <w:t xml:space="preserve">14.  </w:t>
            </w:r>
            <w:r w:rsidRPr="005F1D7B">
              <w:rPr>
                <w:b/>
                <w:sz w:val="16"/>
              </w:rPr>
              <w:t xml:space="preserve">Check one:  [_____] Estimated   </w:t>
            </w:r>
            <w:r w:rsidRPr="005F1D7B">
              <w:rPr>
                <w:b/>
                <w:i/>
                <w:sz w:val="16"/>
              </w:rPr>
              <w:t xml:space="preserve">or    </w:t>
            </w:r>
            <w:r w:rsidRPr="005F1D7B">
              <w:rPr>
                <w:b/>
                <w:sz w:val="16"/>
              </w:rPr>
              <w:t>[</w:t>
            </w:r>
            <w:r w:rsidRPr="005F1D7B">
              <w:rPr>
                <w:b/>
                <w:i/>
                <w:sz w:val="16"/>
              </w:rPr>
              <w:t>_____</w:t>
            </w:r>
            <w:r w:rsidRPr="005F1D7B">
              <w:rPr>
                <w:b/>
                <w:sz w:val="16"/>
              </w:rPr>
              <w:t>]</w:t>
            </w:r>
            <w:r w:rsidRPr="005F1D7B">
              <w:rPr>
                <w:b/>
                <w:i/>
                <w:sz w:val="16"/>
              </w:rPr>
              <w:t xml:space="preserve"> </w:t>
            </w:r>
            <w:r w:rsidRPr="005F1D7B">
              <w:rPr>
                <w:b/>
                <w:sz w:val="16"/>
              </w:rPr>
              <w:t>Actual.</w:t>
            </w:r>
          </w:p>
          <w:p w14:paraId="38B3FCA2" w14:textId="77777777" w:rsidR="00AE1FE3" w:rsidRPr="005F1D7B" w:rsidRDefault="00AE1FE3" w:rsidP="00097E4A">
            <w:pPr>
              <w:rPr>
                <w:b/>
                <w:sz w:val="16"/>
              </w:rPr>
            </w:pPr>
          </w:p>
          <w:p w14:paraId="6BEF9336" w14:textId="77777777" w:rsidR="00AE1FE3" w:rsidRPr="005F1D7B" w:rsidRDefault="00AE1FE3" w:rsidP="00097E4A">
            <w:r w:rsidRPr="005F1D7B">
              <w:rPr>
                <w:b/>
                <w:sz w:val="16"/>
              </w:rPr>
              <w:t>LQA expenses for the period from __________________to __________________.</w:t>
            </w:r>
          </w:p>
        </w:tc>
      </w:tr>
      <w:tr w:rsidR="00AE1FE3" w:rsidRPr="005F1D7B" w14:paraId="4C350FA0" w14:textId="77777777" w:rsidTr="00097E4A">
        <w:tc>
          <w:tcPr>
            <w:tcW w:w="10818" w:type="dxa"/>
            <w:gridSpan w:val="2"/>
          </w:tcPr>
          <w:p w14:paraId="5F0C2E2B" w14:textId="77777777" w:rsidR="00AE1FE3" w:rsidRPr="005F1D7B" w:rsidRDefault="00AE1FE3" w:rsidP="00097E4A">
            <w:pPr>
              <w:pStyle w:val="BodyText"/>
              <w:rPr>
                <w:sz w:val="16"/>
              </w:rPr>
            </w:pPr>
            <w:r w:rsidRPr="005F1D7B">
              <w:rPr>
                <w:sz w:val="16"/>
              </w:rPr>
              <w:t xml:space="preserve">15.  </w:t>
            </w:r>
            <w:r w:rsidRPr="005F1D7B">
              <w:rPr>
                <w:b/>
                <w:sz w:val="16"/>
              </w:rPr>
              <w:t xml:space="preserve">FOR OFFICIAL USE ONLY  </w:t>
            </w:r>
            <w:r w:rsidRPr="005F1D7B">
              <w:rPr>
                <w:sz w:val="16"/>
              </w:rPr>
              <w:t xml:space="preserve">  </w:t>
            </w:r>
          </w:p>
          <w:p w14:paraId="71541DDB" w14:textId="77777777" w:rsidR="00AE1FE3" w:rsidRPr="005F1D7B" w:rsidRDefault="00AE1FE3" w:rsidP="00097E4A">
            <w:pPr>
              <w:pStyle w:val="BodyText"/>
              <w:rPr>
                <w:b/>
                <w:sz w:val="16"/>
              </w:rPr>
            </w:pPr>
            <w:r w:rsidRPr="005F1D7B">
              <w:rPr>
                <w:b/>
                <w:sz w:val="16"/>
              </w:rPr>
              <w:t>Foreign currency rate used to compute expenses listed under item 16:  _____________________.  For Personally Owned Quarters (POQ):  date of original</w:t>
            </w:r>
          </w:p>
          <w:p w14:paraId="430A4C86" w14:textId="77777777" w:rsidR="00AE1FE3" w:rsidRPr="005F1D7B" w:rsidRDefault="00AE1FE3" w:rsidP="00097E4A">
            <w:pPr>
              <w:pStyle w:val="BodyText"/>
              <w:rPr>
                <w:b/>
                <w:sz w:val="16"/>
              </w:rPr>
            </w:pPr>
            <w:r w:rsidRPr="005F1D7B">
              <w:rPr>
                <w:b/>
                <w:sz w:val="16"/>
              </w:rPr>
              <w:t>purchase _______________________; exchange rate at time of original purchase _____________________; and number of years already claimed for rent</w:t>
            </w:r>
          </w:p>
          <w:p w14:paraId="7D269528" w14:textId="77777777" w:rsidR="00AE1FE3" w:rsidRPr="005F1D7B" w:rsidRDefault="00AE1FE3" w:rsidP="00097E4A">
            <w:pPr>
              <w:pStyle w:val="BodyText"/>
              <w:rPr>
                <w:sz w:val="16"/>
              </w:rPr>
            </w:pPr>
            <w:r w:rsidRPr="005F1D7B">
              <w:rPr>
                <w:b/>
                <w:sz w:val="16"/>
              </w:rPr>
              <w:t>portion of LQA _____________________.</w:t>
            </w:r>
          </w:p>
        </w:tc>
      </w:tr>
    </w:tbl>
    <w:p w14:paraId="2AA53CC7" w14:textId="77777777" w:rsidR="00AE1FE3" w:rsidRPr="005F1D7B" w:rsidRDefault="00AE1FE3" w:rsidP="00AE1FE3">
      <w:pPr>
        <w:rPr>
          <w:sz w:val="16"/>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4608"/>
        <w:gridCol w:w="1530"/>
        <w:gridCol w:w="1350"/>
        <w:gridCol w:w="1800"/>
        <w:gridCol w:w="1530"/>
      </w:tblGrid>
      <w:tr w:rsidR="00AE1FE3" w:rsidRPr="005F1D7B" w14:paraId="64B58B83" w14:textId="77777777" w:rsidTr="00097E4A">
        <w:tc>
          <w:tcPr>
            <w:tcW w:w="4608" w:type="dxa"/>
          </w:tcPr>
          <w:p w14:paraId="201954FE" w14:textId="77777777" w:rsidR="00AE1FE3" w:rsidRPr="005F1D7B" w:rsidRDefault="00AE1FE3" w:rsidP="00097E4A">
            <w:pPr>
              <w:rPr>
                <w:sz w:val="16"/>
              </w:rPr>
            </w:pPr>
            <w:r w:rsidRPr="005F1D7B">
              <w:rPr>
                <w:sz w:val="16"/>
              </w:rPr>
              <w:t>16.  The following expenses were actually incurred or are estimated for the period claimed in block 14.  Expenses should be supported by lease or rental agreement, receipts or canceled checks.  If unobtainable, explain why under block 17, Remarks.</w:t>
            </w:r>
          </w:p>
        </w:tc>
        <w:tc>
          <w:tcPr>
            <w:tcW w:w="1530" w:type="dxa"/>
          </w:tcPr>
          <w:p w14:paraId="06DE5EAE" w14:textId="77777777" w:rsidR="00AE1FE3" w:rsidRPr="005F1D7B" w:rsidRDefault="00AE1FE3" w:rsidP="00097E4A">
            <w:pPr>
              <w:jc w:val="center"/>
              <w:rPr>
                <w:sz w:val="16"/>
              </w:rPr>
            </w:pPr>
            <w:r w:rsidRPr="005F1D7B">
              <w:rPr>
                <w:sz w:val="16"/>
              </w:rPr>
              <w:t>(A)</w:t>
            </w:r>
          </w:p>
          <w:p w14:paraId="1BE2FADA" w14:textId="77777777" w:rsidR="00AE1FE3" w:rsidRPr="005F1D7B" w:rsidRDefault="00AE1FE3" w:rsidP="00097E4A">
            <w:pPr>
              <w:jc w:val="center"/>
              <w:rPr>
                <w:sz w:val="16"/>
              </w:rPr>
            </w:pPr>
            <w:r w:rsidRPr="005F1D7B">
              <w:rPr>
                <w:sz w:val="16"/>
              </w:rPr>
              <w:t>Foreign Currency</w:t>
            </w:r>
          </w:p>
          <w:p w14:paraId="6DBE352A" w14:textId="77777777" w:rsidR="00AE1FE3" w:rsidRPr="005F1D7B" w:rsidRDefault="00AE1FE3" w:rsidP="00097E4A">
            <w:pPr>
              <w:jc w:val="center"/>
              <w:rPr>
                <w:sz w:val="16"/>
                <w:u w:val="single"/>
              </w:rPr>
            </w:pPr>
            <w:r w:rsidRPr="005F1D7B">
              <w:rPr>
                <w:sz w:val="16"/>
              </w:rPr>
              <w:t>Expenses</w:t>
            </w:r>
          </w:p>
        </w:tc>
        <w:tc>
          <w:tcPr>
            <w:tcW w:w="1350" w:type="dxa"/>
          </w:tcPr>
          <w:p w14:paraId="350A8066" w14:textId="77777777" w:rsidR="00AE1FE3" w:rsidRPr="005F1D7B" w:rsidRDefault="00AE1FE3" w:rsidP="00097E4A">
            <w:pPr>
              <w:jc w:val="center"/>
              <w:rPr>
                <w:sz w:val="16"/>
              </w:rPr>
            </w:pPr>
            <w:r w:rsidRPr="005F1D7B">
              <w:rPr>
                <w:sz w:val="16"/>
              </w:rPr>
              <w:t>(B)</w:t>
            </w:r>
          </w:p>
          <w:p w14:paraId="6EEC9182" w14:textId="77777777" w:rsidR="00AE1FE3" w:rsidRPr="005F1D7B" w:rsidRDefault="00AE1FE3" w:rsidP="00097E4A">
            <w:pPr>
              <w:jc w:val="center"/>
              <w:rPr>
                <w:sz w:val="16"/>
              </w:rPr>
            </w:pPr>
            <w:r w:rsidRPr="005F1D7B">
              <w:rPr>
                <w:sz w:val="16"/>
              </w:rPr>
              <w:t>U.S. Dollar</w:t>
            </w:r>
          </w:p>
          <w:p w14:paraId="04971ADF" w14:textId="77777777" w:rsidR="00AE1FE3" w:rsidRPr="005F1D7B" w:rsidRDefault="00AE1FE3" w:rsidP="00097E4A">
            <w:pPr>
              <w:jc w:val="center"/>
              <w:rPr>
                <w:b/>
                <w:sz w:val="16"/>
                <w:u w:val="single"/>
              </w:rPr>
            </w:pPr>
            <w:r w:rsidRPr="005F1D7B">
              <w:rPr>
                <w:sz w:val="16"/>
              </w:rPr>
              <w:t>Expenses</w:t>
            </w:r>
          </w:p>
        </w:tc>
        <w:tc>
          <w:tcPr>
            <w:tcW w:w="1800" w:type="dxa"/>
          </w:tcPr>
          <w:p w14:paraId="33EE8D31" w14:textId="77777777" w:rsidR="00AE1FE3" w:rsidRPr="005F1D7B" w:rsidRDefault="00AE1FE3" w:rsidP="00097E4A">
            <w:pPr>
              <w:jc w:val="center"/>
              <w:rPr>
                <w:b/>
                <w:sz w:val="16"/>
              </w:rPr>
            </w:pPr>
            <w:r w:rsidRPr="005F1D7B">
              <w:rPr>
                <w:b/>
                <w:sz w:val="16"/>
              </w:rPr>
              <w:t xml:space="preserve">(C) </w:t>
            </w:r>
          </w:p>
          <w:p w14:paraId="61AB62C5" w14:textId="77777777" w:rsidR="00AE1FE3" w:rsidRPr="005F1D7B" w:rsidRDefault="00AE1FE3" w:rsidP="00097E4A">
            <w:pPr>
              <w:jc w:val="center"/>
              <w:rPr>
                <w:b/>
                <w:sz w:val="16"/>
              </w:rPr>
            </w:pPr>
            <w:r w:rsidRPr="005F1D7B">
              <w:rPr>
                <w:b/>
                <w:sz w:val="16"/>
              </w:rPr>
              <w:t>For official use only</w:t>
            </w:r>
          </w:p>
        </w:tc>
        <w:tc>
          <w:tcPr>
            <w:tcW w:w="1530" w:type="dxa"/>
          </w:tcPr>
          <w:p w14:paraId="06F914D5" w14:textId="77777777" w:rsidR="00AE1FE3" w:rsidRPr="005F1D7B" w:rsidRDefault="00AE1FE3" w:rsidP="00097E4A">
            <w:pPr>
              <w:jc w:val="center"/>
              <w:rPr>
                <w:b/>
                <w:sz w:val="16"/>
              </w:rPr>
            </w:pPr>
            <w:r w:rsidRPr="005F1D7B">
              <w:rPr>
                <w:b/>
                <w:sz w:val="16"/>
              </w:rPr>
              <w:t xml:space="preserve">(D) </w:t>
            </w:r>
          </w:p>
          <w:p w14:paraId="1CA0ED1F" w14:textId="77777777" w:rsidR="00AE1FE3" w:rsidRPr="005F1D7B" w:rsidRDefault="00AE1FE3" w:rsidP="00097E4A">
            <w:pPr>
              <w:jc w:val="center"/>
              <w:rPr>
                <w:sz w:val="16"/>
              </w:rPr>
            </w:pPr>
            <w:r w:rsidRPr="005F1D7B">
              <w:rPr>
                <w:b/>
                <w:sz w:val="16"/>
              </w:rPr>
              <w:t xml:space="preserve">For official use only </w:t>
            </w:r>
          </w:p>
        </w:tc>
      </w:tr>
      <w:tr w:rsidR="00AE1FE3" w:rsidRPr="005F1D7B" w14:paraId="0507E8D7" w14:textId="77777777" w:rsidTr="00097E4A">
        <w:tc>
          <w:tcPr>
            <w:tcW w:w="4608" w:type="dxa"/>
          </w:tcPr>
          <w:p w14:paraId="23B604D9" w14:textId="77777777" w:rsidR="00AE1FE3" w:rsidRPr="005F1D7B" w:rsidRDefault="00AE1FE3" w:rsidP="00097E4A">
            <w:pPr>
              <w:jc w:val="both"/>
              <w:rPr>
                <w:sz w:val="16"/>
              </w:rPr>
            </w:pPr>
            <w:r w:rsidRPr="005F1D7B">
              <w:rPr>
                <w:b/>
                <w:sz w:val="16"/>
              </w:rPr>
              <w:t>Items (a) through (j) are rent and rent-related expenses</w:t>
            </w:r>
          </w:p>
        </w:tc>
        <w:tc>
          <w:tcPr>
            <w:tcW w:w="1530" w:type="dxa"/>
          </w:tcPr>
          <w:p w14:paraId="18E4ADA9" w14:textId="77777777" w:rsidR="00AE1FE3" w:rsidRPr="005F1D7B" w:rsidRDefault="00AE1FE3" w:rsidP="00097E4A">
            <w:pPr>
              <w:jc w:val="both"/>
              <w:rPr>
                <w:sz w:val="16"/>
              </w:rPr>
            </w:pPr>
          </w:p>
        </w:tc>
        <w:tc>
          <w:tcPr>
            <w:tcW w:w="1350" w:type="dxa"/>
          </w:tcPr>
          <w:p w14:paraId="17E6E20C" w14:textId="77777777" w:rsidR="00AE1FE3" w:rsidRPr="005F1D7B" w:rsidRDefault="00AE1FE3" w:rsidP="00097E4A">
            <w:pPr>
              <w:jc w:val="both"/>
              <w:rPr>
                <w:sz w:val="16"/>
              </w:rPr>
            </w:pPr>
          </w:p>
        </w:tc>
        <w:tc>
          <w:tcPr>
            <w:tcW w:w="1800" w:type="dxa"/>
          </w:tcPr>
          <w:p w14:paraId="0F7A9BF0" w14:textId="77777777" w:rsidR="00AE1FE3" w:rsidRPr="005F1D7B" w:rsidRDefault="00AE1FE3" w:rsidP="00097E4A">
            <w:pPr>
              <w:jc w:val="both"/>
              <w:rPr>
                <w:sz w:val="16"/>
              </w:rPr>
            </w:pPr>
          </w:p>
        </w:tc>
        <w:tc>
          <w:tcPr>
            <w:tcW w:w="1530" w:type="dxa"/>
          </w:tcPr>
          <w:p w14:paraId="6DBCF4CA" w14:textId="77777777" w:rsidR="00AE1FE3" w:rsidRPr="005F1D7B" w:rsidRDefault="00AE1FE3" w:rsidP="00097E4A">
            <w:pPr>
              <w:jc w:val="both"/>
              <w:rPr>
                <w:sz w:val="16"/>
              </w:rPr>
            </w:pPr>
          </w:p>
        </w:tc>
      </w:tr>
      <w:tr w:rsidR="00AE1FE3" w:rsidRPr="005F1D7B" w14:paraId="6EB0736A" w14:textId="77777777" w:rsidTr="00097E4A">
        <w:tc>
          <w:tcPr>
            <w:tcW w:w="4608" w:type="dxa"/>
          </w:tcPr>
          <w:p w14:paraId="1B7C3289" w14:textId="77777777" w:rsidR="00AE1FE3" w:rsidRPr="005F1D7B" w:rsidRDefault="00AE1FE3" w:rsidP="00097E4A">
            <w:pPr>
              <w:jc w:val="both"/>
              <w:rPr>
                <w:sz w:val="16"/>
              </w:rPr>
            </w:pPr>
            <w:r w:rsidRPr="005F1D7B">
              <w:rPr>
                <w:sz w:val="16"/>
              </w:rPr>
              <w:t>(a)  Rent, if leased; or</w:t>
            </w:r>
          </w:p>
          <w:p w14:paraId="06AB6E9D" w14:textId="77777777" w:rsidR="00AE1FE3" w:rsidRPr="005F1D7B" w:rsidRDefault="00AE1FE3" w:rsidP="00097E4A">
            <w:pPr>
              <w:jc w:val="both"/>
              <w:rPr>
                <w:sz w:val="16"/>
              </w:rPr>
            </w:pPr>
            <w:r w:rsidRPr="005F1D7B">
              <w:rPr>
                <w:sz w:val="16"/>
              </w:rPr>
              <w:t>10% of original purchase price, if owned (claim limit:  10 years)</w:t>
            </w:r>
          </w:p>
        </w:tc>
        <w:tc>
          <w:tcPr>
            <w:tcW w:w="1530" w:type="dxa"/>
          </w:tcPr>
          <w:p w14:paraId="79BF4364" w14:textId="77777777" w:rsidR="00AE1FE3" w:rsidRPr="005F1D7B" w:rsidRDefault="00AE1FE3" w:rsidP="00097E4A">
            <w:pPr>
              <w:jc w:val="both"/>
              <w:rPr>
                <w:sz w:val="16"/>
              </w:rPr>
            </w:pPr>
          </w:p>
        </w:tc>
        <w:tc>
          <w:tcPr>
            <w:tcW w:w="1350" w:type="dxa"/>
          </w:tcPr>
          <w:p w14:paraId="398942AC" w14:textId="77777777" w:rsidR="00AE1FE3" w:rsidRPr="005F1D7B" w:rsidRDefault="00AE1FE3" w:rsidP="00097E4A">
            <w:pPr>
              <w:jc w:val="both"/>
              <w:rPr>
                <w:sz w:val="16"/>
              </w:rPr>
            </w:pPr>
          </w:p>
        </w:tc>
        <w:tc>
          <w:tcPr>
            <w:tcW w:w="1800" w:type="dxa"/>
          </w:tcPr>
          <w:p w14:paraId="61CF9753" w14:textId="77777777" w:rsidR="00AE1FE3" w:rsidRPr="005F1D7B" w:rsidRDefault="00AE1FE3" w:rsidP="00097E4A">
            <w:pPr>
              <w:jc w:val="both"/>
              <w:rPr>
                <w:sz w:val="16"/>
              </w:rPr>
            </w:pPr>
          </w:p>
        </w:tc>
        <w:tc>
          <w:tcPr>
            <w:tcW w:w="1530" w:type="dxa"/>
          </w:tcPr>
          <w:p w14:paraId="73ED38FF" w14:textId="77777777" w:rsidR="00AE1FE3" w:rsidRPr="005F1D7B" w:rsidRDefault="00AE1FE3" w:rsidP="00097E4A">
            <w:pPr>
              <w:jc w:val="both"/>
              <w:rPr>
                <w:sz w:val="16"/>
              </w:rPr>
            </w:pPr>
          </w:p>
        </w:tc>
      </w:tr>
      <w:tr w:rsidR="00AE1FE3" w:rsidRPr="005F1D7B" w14:paraId="0925E927" w14:textId="77777777" w:rsidTr="00097E4A">
        <w:tc>
          <w:tcPr>
            <w:tcW w:w="4608" w:type="dxa"/>
          </w:tcPr>
          <w:p w14:paraId="02488F31" w14:textId="77777777" w:rsidR="00AE1FE3" w:rsidRPr="005F1D7B" w:rsidRDefault="00AE1FE3" w:rsidP="00097E4A">
            <w:pPr>
              <w:jc w:val="both"/>
              <w:rPr>
                <w:sz w:val="16"/>
              </w:rPr>
            </w:pPr>
            <w:r w:rsidRPr="005F1D7B">
              <w:rPr>
                <w:sz w:val="16"/>
              </w:rPr>
              <w:t>(b)  Garage rental (not to exceed 25% of maximum LQA rate)</w:t>
            </w:r>
          </w:p>
          <w:p w14:paraId="34A9EAA5" w14:textId="77777777" w:rsidR="00AE1FE3" w:rsidRPr="005F1D7B" w:rsidRDefault="00AE1FE3" w:rsidP="00097E4A">
            <w:pPr>
              <w:jc w:val="both"/>
              <w:rPr>
                <w:sz w:val="16"/>
              </w:rPr>
            </w:pPr>
          </w:p>
        </w:tc>
        <w:tc>
          <w:tcPr>
            <w:tcW w:w="1530" w:type="dxa"/>
          </w:tcPr>
          <w:p w14:paraId="759B9D59" w14:textId="77777777" w:rsidR="00AE1FE3" w:rsidRPr="005F1D7B" w:rsidRDefault="00AE1FE3" w:rsidP="00097E4A">
            <w:pPr>
              <w:jc w:val="both"/>
              <w:rPr>
                <w:sz w:val="16"/>
              </w:rPr>
            </w:pPr>
          </w:p>
        </w:tc>
        <w:tc>
          <w:tcPr>
            <w:tcW w:w="1350" w:type="dxa"/>
          </w:tcPr>
          <w:p w14:paraId="6DF05544" w14:textId="77777777" w:rsidR="00AE1FE3" w:rsidRPr="005F1D7B" w:rsidRDefault="00AE1FE3" w:rsidP="00097E4A">
            <w:pPr>
              <w:jc w:val="both"/>
              <w:rPr>
                <w:sz w:val="16"/>
              </w:rPr>
            </w:pPr>
          </w:p>
        </w:tc>
        <w:tc>
          <w:tcPr>
            <w:tcW w:w="1800" w:type="dxa"/>
          </w:tcPr>
          <w:p w14:paraId="38040E4F" w14:textId="77777777" w:rsidR="00AE1FE3" w:rsidRPr="005F1D7B" w:rsidRDefault="00AE1FE3" w:rsidP="00097E4A">
            <w:pPr>
              <w:jc w:val="both"/>
              <w:rPr>
                <w:sz w:val="16"/>
              </w:rPr>
            </w:pPr>
          </w:p>
        </w:tc>
        <w:tc>
          <w:tcPr>
            <w:tcW w:w="1530" w:type="dxa"/>
          </w:tcPr>
          <w:p w14:paraId="0EA5C93D" w14:textId="77777777" w:rsidR="00AE1FE3" w:rsidRPr="005F1D7B" w:rsidRDefault="00AE1FE3" w:rsidP="00097E4A">
            <w:pPr>
              <w:jc w:val="both"/>
              <w:rPr>
                <w:sz w:val="16"/>
              </w:rPr>
            </w:pPr>
          </w:p>
        </w:tc>
      </w:tr>
      <w:tr w:rsidR="00AE1FE3" w:rsidRPr="005F1D7B" w14:paraId="2CDB61F0" w14:textId="77777777" w:rsidTr="00097E4A">
        <w:tc>
          <w:tcPr>
            <w:tcW w:w="4608" w:type="dxa"/>
          </w:tcPr>
          <w:p w14:paraId="0E6E354B" w14:textId="77777777" w:rsidR="00AE1FE3" w:rsidRPr="005F1D7B" w:rsidRDefault="00AE1FE3" w:rsidP="00097E4A">
            <w:pPr>
              <w:jc w:val="both"/>
              <w:rPr>
                <w:sz w:val="16"/>
              </w:rPr>
            </w:pPr>
            <w:r w:rsidRPr="005F1D7B">
              <w:rPr>
                <w:sz w:val="16"/>
              </w:rPr>
              <w:t>(c)  Furniture rental (not to exceed 25% of maximum LQA rate)</w:t>
            </w:r>
          </w:p>
          <w:p w14:paraId="34FF3399" w14:textId="77777777" w:rsidR="00AE1FE3" w:rsidRPr="005F1D7B" w:rsidRDefault="00AE1FE3" w:rsidP="00097E4A">
            <w:pPr>
              <w:jc w:val="both"/>
              <w:rPr>
                <w:sz w:val="16"/>
              </w:rPr>
            </w:pPr>
          </w:p>
        </w:tc>
        <w:tc>
          <w:tcPr>
            <w:tcW w:w="1530" w:type="dxa"/>
          </w:tcPr>
          <w:p w14:paraId="3D6B34A5" w14:textId="77777777" w:rsidR="00AE1FE3" w:rsidRPr="005F1D7B" w:rsidRDefault="00AE1FE3" w:rsidP="00097E4A">
            <w:pPr>
              <w:jc w:val="both"/>
              <w:rPr>
                <w:sz w:val="16"/>
              </w:rPr>
            </w:pPr>
          </w:p>
        </w:tc>
        <w:tc>
          <w:tcPr>
            <w:tcW w:w="1350" w:type="dxa"/>
          </w:tcPr>
          <w:p w14:paraId="54CF8365" w14:textId="77777777" w:rsidR="00AE1FE3" w:rsidRPr="005F1D7B" w:rsidRDefault="00AE1FE3" w:rsidP="00097E4A">
            <w:pPr>
              <w:jc w:val="both"/>
              <w:rPr>
                <w:sz w:val="16"/>
              </w:rPr>
            </w:pPr>
          </w:p>
        </w:tc>
        <w:tc>
          <w:tcPr>
            <w:tcW w:w="1800" w:type="dxa"/>
          </w:tcPr>
          <w:p w14:paraId="37F09149" w14:textId="77777777" w:rsidR="00AE1FE3" w:rsidRPr="005F1D7B" w:rsidRDefault="00AE1FE3" w:rsidP="00097E4A">
            <w:pPr>
              <w:jc w:val="both"/>
              <w:rPr>
                <w:sz w:val="16"/>
              </w:rPr>
            </w:pPr>
          </w:p>
        </w:tc>
        <w:tc>
          <w:tcPr>
            <w:tcW w:w="1530" w:type="dxa"/>
          </w:tcPr>
          <w:p w14:paraId="23025DF6" w14:textId="77777777" w:rsidR="00AE1FE3" w:rsidRPr="005F1D7B" w:rsidRDefault="00AE1FE3" w:rsidP="00097E4A">
            <w:pPr>
              <w:jc w:val="both"/>
              <w:rPr>
                <w:sz w:val="16"/>
              </w:rPr>
            </w:pPr>
          </w:p>
        </w:tc>
      </w:tr>
      <w:tr w:rsidR="00AE1FE3" w:rsidRPr="005F1D7B" w14:paraId="0383AF3A" w14:textId="77777777" w:rsidTr="00097E4A">
        <w:tc>
          <w:tcPr>
            <w:tcW w:w="4608" w:type="dxa"/>
          </w:tcPr>
          <w:p w14:paraId="7748F72C" w14:textId="77777777" w:rsidR="00AE1FE3" w:rsidRPr="005F1D7B" w:rsidRDefault="00AE1FE3" w:rsidP="00097E4A">
            <w:pPr>
              <w:jc w:val="both"/>
              <w:rPr>
                <w:sz w:val="16"/>
              </w:rPr>
            </w:pPr>
            <w:r w:rsidRPr="005F1D7B">
              <w:rPr>
                <w:sz w:val="16"/>
              </w:rPr>
              <w:t>(d)  Insurance on rented property and/or furnishings required by local law to be paid by lessee</w:t>
            </w:r>
          </w:p>
        </w:tc>
        <w:tc>
          <w:tcPr>
            <w:tcW w:w="1530" w:type="dxa"/>
          </w:tcPr>
          <w:p w14:paraId="453F3BA9" w14:textId="77777777" w:rsidR="00AE1FE3" w:rsidRPr="005F1D7B" w:rsidRDefault="00AE1FE3" w:rsidP="00097E4A">
            <w:pPr>
              <w:jc w:val="both"/>
              <w:rPr>
                <w:sz w:val="16"/>
              </w:rPr>
            </w:pPr>
          </w:p>
        </w:tc>
        <w:tc>
          <w:tcPr>
            <w:tcW w:w="1350" w:type="dxa"/>
          </w:tcPr>
          <w:p w14:paraId="25E092CB" w14:textId="77777777" w:rsidR="00AE1FE3" w:rsidRPr="005F1D7B" w:rsidRDefault="00AE1FE3" w:rsidP="00097E4A">
            <w:pPr>
              <w:jc w:val="both"/>
              <w:rPr>
                <w:sz w:val="16"/>
              </w:rPr>
            </w:pPr>
          </w:p>
        </w:tc>
        <w:tc>
          <w:tcPr>
            <w:tcW w:w="1800" w:type="dxa"/>
          </w:tcPr>
          <w:p w14:paraId="336C4BC4" w14:textId="77777777" w:rsidR="00AE1FE3" w:rsidRPr="005F1D7B" w:rsidRDefault="00AE1FE3" w:rsidP="00097E4A">
            <w:pPr>
              <w:jc w:val="both"/>
              <w:rPr>
                <w:sz w:val="16"/>
              </w:rPr>
            </w:pPr>
          </w:p>
        </w:tc>
        <w:tc>
          <w:tcPr>
            <w:tcW w:w="1530" w:type="dxa"/>
          </w:tcPr>
          <w:p w14:paraId="5CA365C2" w14:textId="77777777" w:rsidR="00AE1FE3" w:rsidRPr="005F1D7B" w:rsidRDefault="00AE1FE3" w:rsidP="00097E4A">
            <w:pPr>
              <w:jc w:val="both"/>
              <w:rPr>
                <w:sz w:val="16"/>
              </w:rPr>
            </w:pPr>
          </w:p>
        </w:tc>
      </w:tr>
      <w:tr w:rsidR="00AE1FE3" w:rsidRPr="005F1D7B" w14:paraId="22F39A13" w14:textId="77777777" w:rsidTr="00097E4A">
        <w:tc>
          <w:tcPr>
            <w:tcW w:w="4608" w:type="dxa"/>
          </w:tcPr>
          <w:p w14:paraId="6DE5FF30" w14:textId="77777777" w:rsidR="00AE1FE3" w:rsidRPr="005F1D7B" w:rsidRDefault="00AE1FE3" w:rsidP="00097E4A">
            <w:pPr>
              <w:jc w:val="both"/>
              <w:rPr>
                <w:sz w:val="16"/>
              </w:rPr>
            </w:pPr>
            <w:r w:rsidRPr="005F1D7B">
              <w:rPr>
                <w:sz w:val="16"/>
              </w:rPr>
              <w:t>(e)  Taxes levied by the local government and required by law or custom to be paid by lessee</w:t>
            </w:r>
          </w:p>
        </w:tc>
        <w:tc>
          <w:tcPr>
            <w:tcW w:w="1530" w:type="dxa"/>
          </w:tcPr>
          <w:p w14:paraId="2B7BBA57" w14:textId="77777777" w:rsidR="00AE1FE3" w:rsidRPr="005F1D7B" w:rsidRDefault="00AE1FE3" w:rsidP="00097E4A">
            <w:pPr>
              <w:jc w:val="both"/>
              <w:rPr>
                <w:sz w:val="16"/>
              </w:rPr>
            </w:pPr>
          </w:p>
        </w:tc>
        <w:tc>
          <w:tcPr>
            <w:tcW w:w="1350" w:type="dxa"/>
          </w:tcPr>
          <w:p w14:paraId="44A876A5" w14:textId="77777777" w:rsidR="00AE1FE3" w:rsidRPr="005F1D7B" w:rsidRDefault="00AE1FE3" w:rsidP="00097E4A">
            <w:pPr>
              <w:jc w:val="both"/>
              <w:rPr>
                <w:sz w:val="16"/>
              </w:rPr>
            </w:pPr>
          </w:p>
        </w:tc>
        <w:tc>
          <w:tcPr>
            <w:tcW w:w="1800" w:type="dxa"/>
          </w:tcPr>
          <w:p w14:paraId="0DDC6605" w14:textId="77777777" w:rsidR="00AE1FE3" w:rsidRPr="005F1D7B" w:rsidRDefault="00AE1FE3" w:rsidP="00097E4A">
            <w:pPr>
              <w:jc w:val="both"/>
              <w:rPr>
                <w:sz w:val="16"/>
              </w:rPr>
            </w:pPr>
          </w:p>
        </w:tc>
        <w:tc>
          <w:tcPr>
            <w:tcW w:w="1530" w:type="dxa"/>
          </w:tcPr>
          <w:p w14:paraId="5B428BA2" w14:textId="77777777" w:rsidR="00AE1FE3" w:rsidRPr="005F1D7B" w:rsidRDefault="00AE1FE3" w:rsidP="00097E4A">
            <w:pPr>
              <w:jc w:val="both"/>
              <w:rPr>
                <w:sz w:val="16"/>
              </w:rPr>
            </w:pPr>
          </w:p>
        </w:tc>
      </w:tr>
      <w:tr w:rsidR="00AE1FE3" w:rsidRPr="005F1D7B" w14:paraId="701D2F3D" w14:textId="77777777" w:rsidTr="00097E4A">
        <w:tc>
          <w:tcPr>
            <w:tcW w:w="4608" w:type="dxa"/>
          </w:tcPr>
          <w:p w14:paraId="766A84AB" w14:textId="77777777" w:rsidR="00AE1FE3" w:rsidRPr="005F1D7B" w:rsidRDefault="00AE1FE3" w:rsidP="00097E4A">
            <w:pPr>
              <w:jc w:val="both"/>
              <w:rPr>
                <w:sz w:val="16"/>
              </w:rPr>
            </w:pPr>
            <w:r w:rsidRPr="005F1D7B">
              <w:rPr>
                <w:sz w:val="16"/>
              </w:rPr>
              <w:t>(f)  Land rent, if required by local law or custom (applies only to POQ)</w:t>
            </w:r>
          </w:p>
        </w:tc>
        <w:tc>
          <w:tcPr>
            <w:tcW w:w="1530" w:type="dxa"/>
          </w:tcPr>
          <w:p w14:paraId="6F70960B" w14:textId="77777777" w:rsidR="00AE1FE3" w:rsidRPr="005F1D7B" w:rsidRDefault="00AE1FE3" w:rsidP="00097E4A">
            <w:pPr>
              <w:jc w:val="both"/>
              <w:rPr>
                <w:sz w:val="16"/>
              </w:rPr>
            </w:pPr>
          </w:p>
        </w:tc>
        <w:tc>
          <w:tcPr>
            <w:tcW w:w="1350" w:type="dxa"/>
          </w:tcPr>
          <w:p w14:paraId="4D392300" w14:textId="77777777" w:rsidR="00AE1FE3" w:rsidRPr="005F1D7B" w:rsidRDefault="00AE1FE3" w:rsidP="00097E4A">
            <w:pPr>
              <w:jc w:val="both"/>
              <w:rPr>
                <w:sz w:val="16"/>
              </w:rPr>
            </w:pPr>
          </w:p>
        </w:tc>
        <w:tc>
          <w:tcPr>
            <w:tcW w:w="1800" w:type="dxa"/>
          </w:tcPr>
          <w:p w14:paraId="24008C58" w14:textId="77777777" w:rsidR="00AE1FE3" w:rsidRPr="005F1D7B" w:rsidRDefault="00AE1FE3" w:rsidP="00097E4A">
            <w:pPr>
              <w:jc w:val="both"/>
              <w:rPr>
                <w:sz w:val="16"/>
              </w:rPr>
            </w:pPr>
          </w:p>
        </w:tc>
        <w:tc>
          <w:tcPr>
            <w:tcW w:w="1530" w:type="dxa"/>
          </w:tcPr>
          <w:p w14:paraId="4414E189" w14:textId="77777777" w:rsidR="00AE1FE3" w:rsidRPr="005F1D7B" w:rsidRDefault="00AE1FE3" w:rsidP="00097E4A">
            <w:pPr>
              <w:jc w:val="both"/>
              <w:rPr>
                <w:sz w:val="16"/>
              </w:rPr>
            </w:pPr>
          </w:p>
        </w:tc>
      </w:tr>
      <w:tr w:rsidR="00AE1FE3" w:rsidRPr="005F1D7B" w14:paraId="3A9467C5" w14:textId="77777777" w:rsidTr="00097E4A">
        <w:tc>
          <w:tcPr>
            <w:tcW w:w="4608" w:type="dxa"/>
          </w:tcPr>
          <w:p w14:paraId="2AAA3BA3" w14:textId="77777777" w:rsidR="00AE1FE3" w:rsidRPr="005F1D7B" w:rsidRDefault="00AE1FE3" w:rsidP="00097E4A">
            <w:pPr>
              <w:rPr>
                <w:sz w:val="16"/>
              </w:rPr>
            </w:pPr>
            <w:r w:rsidRPr="005F1D7B">
              <w:rPr>
                <w:sz w:val="16"/>
              </w:rPr>
              <w:t xml:space="preserve">(g)  Agent’s fee if mandatory by law or custom and is condition of obtaining lease.  </w:t>
            </w:r>
          </w:p>
        </w:tc>
        <w:tc>
          <w:tcPr>
            <w:tcW w:w="1530" w:type="dxa"/>
          </w:tcPr>
          <w:p w14:paraId="5FBE9515" w14:textId="77777777" w:rsidR="00AE1FE3" w:rsidRPr="005F1D7B" w:rsidRDefault="00AE1FE3" w:rsidP="00097E4A">
            <w:pPr>
              <w:jc w:val="both"/>
              <w:rPr>
                <w:sz w:val="16"/>
              </w:rPr>
            </w:pPr>
          </w:p>
        </w:tc>
        <w:tc>
          <w:tcPr>
            <w:tcW w:w="1350" w:type="dxa"/>
          </w:tcPr>
          <w:p w14:paraId="2D6A41AA" w14:textId="77777777" w:rsidR="00AE1FE3" w:rsidRPr="005F1D7B" w:rsidRDefault="00AE1FE3" w:rsidP="00097E4A">
            <w:pPr>
              <w:jc w:val="both"/>
              <w:rPr>
                <w:sz w:val="16"/>
              </w:rPr>
            </w:pPr>
          </w:p>
        </w:tc>
        <w:tc>
          <w:tcPr>
            <w:tcW w:w="1800" w:type="dxa"/>
          </w:tcPr>
          <w:p w14:paraId="6065D3F9" w14:textId="77777777" w:rsidR="00AE1FE3" w:rsidRPr="005F1D7B" w:rsidRDefault="00AE1FE3" w:rsidP="00097E4A">
            <w:pPr>
              <w:jc w:val="both"/>
              <w:rPr>
                <w:sz w:val="16"/>
              </w:rPr>
            </w:pPr>
          </w:p>
        </w:tc>
        <w:tc>
          <w:tcPr>
            <w:tcW w:w="1530" w:type="dxa"/>
          </w:tcPr>
          <w:p w14:paraId="3D81E0A8" w14:textId="77777777" w:rsidR="00AE1FE3" w:rsidRPr="005F1D7B" w:rsidRDefault="00AE1FE3" w:rsidP="00097E4A">
            <w:pPr>
              <w:jc w:val="both"/>
              <w:rPr>
                <w:sz w:val="16"/>
              </w:rPr>
            </w:pPr>
          </w:p>
        </w:tc>
      </w:tr>
      <w:tr w:rsidR="00AE1FE3" w:rsidRPr="005F1D7B" w14:paraId="1F1789C7" w14:textId="77777777" w:rsidTr="00097E4A">
        <w:tc>
          <w:tcPr>
            <w:tcW w:w="4608" w:type="dxa"/>
          </w:tcPr>
          <w:p w14:paraId="6A5DC921" w14:textId="77777777" w:rsidR="00AE1FE3" w:rsidRPr="005F1D7B" w:rsidRDefault="00AE1FE3" w:rsidP="00097E4A">
            <w:pPr>
              <w:jc w:val="both"/>
              <w:rPr>
                <w:sz w:val="16"/>
              </w:rPr>
            </w:pPr>
            <w:r w:rsidRPr="005F1D7B">
              <w:rPr>
                <w:sz w:val="16"/>
              </w:rPr>
              <w:t>(h)  Apartment/condominium fees</w:t>
            </w:r>
          </w:p>
          <w:p w14:paraId="2AF9EBA7" w14:textId="77777777" w:rsidR="00AE1FE3" w:rsidRPr="005F1D7B" w:rsidRDefault="00AE1FE3" w:rsidP="00097E4A">
            <w:pPr>
              <w:jc w:val="both"/>
              <w:rPr>
                <w:sz w:val="16"/>
              </w:rPr>
            </w:pPr>
            <w:r w:rsidRPr="005F1D7B">
              <w:rPr>
                <w:sz w:val="16"/>
              </w:rPr>
              <w:t>(Excluding single family dwelling and POQ)</w:t>
            </w:r>
          </w:p>
        </w:tc>
        <w:tc>
          <w:tcPr>
            <w:tcW w:w="1530" w:type="dxa"/>
          </w:tcPr>
          <w:p w14:paraId="50D23863" w14:textId="77777777" w:rsidR="00AE1FE3" w:rsidRPr="005F1D7B" w:rsidRDefault="00AE1FE3" w:rsidP="00097E4A">
            <w:pPr>
              <w:jc w:val="both"/>
              <w:rPr>
                <w:sz w:val="16"/>
              </w:rPr>
            </w:pPr>
          </w:p>
        </w:tc>
        <w:tc>
          <w:tcPr>
            <w:tcW w:w="1350" w:type="dxa"/>
          </w:tcPr>
          <w:p w14:paraId="2BCA1C30" w14:textId="77777777" w:rsidR="00AE1FE3" w:rsidRPr="005F1D7B" w:rsidRDefault="00AE1FE3" w:rsidP="00097E4A">
            <w:pPr>
              <w:jc w:val="both"/>
              <w:rPr>
                <w:sz w:val="16"/>
              </w:rPr>
            </w:pPr>
          </w:p>
        </w:tc>
        <w:tc>
          <w:tcPr>
            <w:tcW w:w="1800" w:type="dxa"/>
          </w:tcPr>
          <w:p w14:paraId="03A81856" w14:textId="77777777" w:rsidR="00AE1FE3" w:rsidRPr="005F1D7B" w:rsidRDefault="00AE1FE3" w:rsidP="00097E4A">
            <w:pPr>
              <w:jc w:val="both"/>
              <w:rPr>
                <w:sz w:val="16"/>
              </w:rPr>
            </w:pPr>
          </w:p>
        </w:tc>
        <w:tc>
          <w:tcPr>
            <w:tcW w:w="1530" w:type="dxa"/>
          </w:tcPr>
          <w:p w14:paraId="62BA45E0" w14:textId="77777777" w:rsidR="00AE1FE3" w:rsidRPr="005F1D7B" w:rsidRDefault="00AE1FE3" w:rsidP="00097E4A">
            <w:pPr>
              <w:jc w:val="both"/>
              <w:rPr>
                <w:sz w:val="16"/>
              </w:rPr>
            </w:pPr>
          </w:p>
        </w:tc>
      </w:tr>
      <w:tr w:rsidR="00AE1FE3" w:rsidRPr="005F1D7B" w14:paraId="2C49B5A6" w14:textId="77777777" w:rsidTr="00097E4A">
        <w:tc>
          <w:tcPr>
            <w:tcW w:w="4608" w:type="dxa"/>
          </w:tcPr>
          <w:p w14:paraId="650D643E" w14:textId="77777777" w:rsidR="00AE1FE3" w:rsidRPr="005F1D7B" w:rsidRDefault="00AE1FE3" w:rsidP="00097E4A">
            <w:pPr>
              <w:jc w:val="both"/>
              <w:rPr>
                <w:sz w:val="16"/>
              </w:rPr>
            </w:pPr>
            <w:r w:rsidRPr="005F1D7B">
              <w:rPr>
                <w:sz w:val="16"/>
              </w:rPr>
              <w:t>(</w:t>
            </w:r>
            <w:proofErr w:type="spellStart"/>
            <w:r w:rsidRPr="005F1D7B">
              <w:rPr>
                <w:sz w:val="16"/>
              </w:rPr>
              <w:t>i</w:t>
            </w:r>
            <w:proofErr w:type="spellEnd"/>
            <w:r w:rsidRPr="005F1D7B">
              <w:rPr>
                <w:sz w:val="16"/>
              </w:rPr>
              <w:t>)  Interest on a loan from American institution to finance “key money” paid to landlord.</w:t>
            </w:r>
          </w:p>
        </w:tc>
        <w:tc>
          <w:tcPr>
            <w:tcW w:w="1530" w:type="dxa"/>
          </w:tcPr>
          <w:p w14:paraId="4DCB8D44" w14:textId="77777777" w:rsidR="00AE1FE3" w:rsidRPr="005F1D7B" w:rsidRDefault="00AE1FE3" w:rsidP="00097E4A">
            <w:pPr>
              <w:jc w:val="both"/>
              <w:rPr>
                <w:sz w:val="16"/>
              </w:rPr>
            </w:pPr>
          </w:p>
        </w:tc>
        <w:tc>
          <w:tcPr>
            <w:tcW w:w="1350" w:type="dxa"/>
          </w:tcPr>
          <w:p w14:paraId="14F75561" w14:textId="77777777" w:rsidR="00AE1FE3" w:rsidRPr="005F1D7B" w:rsidRDefault="00AE1FE3" w:rsidP="00097E4A">
            <w:pPr>
              <w:jc w:val="both"/>
              <w:rPr>
                <w:sz w:val="16"/>
              </w:rPr>
            </w:pPr>
          </w:p>
        </w:tc>
        <w:tc>
          <w:tcPr>
            <w:tcW w:w="1800" w:type="dxa"/>
          </w:tcPr>
          <w:p w14:paraId="6F931E63" w14:textId="77777777" w:rsidR="00AE1FE3" w:rsidRPr="005F1D7B" w:rsidRDefault="00AE1FE3" w:rsidP="00097E4A">
            <w:pPr>
              <w:jc w:val="both"/>
              <w:rPr>
                <w:sz w:val="16"/>
              </w:rPr>
            </w:pPr>
          </w:p>
        </w:tc>
        <w:tc>
          <w:tcPr>
            <w:tcW w:w="1530" w:type="dxa"/>
          </w:tcPr>
          <w:p w14:paraId="7A01A5FC" w14:textId="77777777" w:rsidR="00AE1FE3" w:rsidRPr="005F1D7B" w:rsidRDefault="00AE1FE3" w:rsidP="00097E4A">
            <w:pPr>
              <w:jc w:val="both"/>
              <w:rPr>
                <w:sz w:val="16"/>
              </w:rPr>
            </w:pPr>
          </w:p>
        </w:tc>
      </w:tr>
      <w:tr w:rsidR="00AE1FE3" w:rsidRPr="005F1D7B" w14:paraId="5700F3C1" w14:textId="77777777" w:rsidTr="00097E4A">
        <w:tc>
          <w:tcPr>
            <w:tcW w:w="4608" w:type="dxa"/>
          </w:tcPr>
          <w:p w14:paraId="22CA79F2" w14:textId="77777777" w:rsidR="00AE1FE3" w:rsidRPr="005F1D7B" w:rsidRDefault="00AE1FE3" w:rsidP="00097E4A">
            <w:pPr>
              <w:rPr>
                <w:sz w:val="16"/>
              </w:rPr>
            </w:pPr>
            <w:r w:rsidRPr="005F1D7B">
              <w:rPr>
                <w:sz w:val="16"/>
              </w:rPr>
              <w:t>(j)  Appreciation fee paid directly to landlord.  Must appear on lease or rental agreement.</w:t>
            </w:r>
          </w:p>
        </w:tc>
        <w:tc>
          <w:tcPr>
            <w:tcW w:w="1530" w:type="dxa"/>
          </w:tcPr>
          <w:p w14:paraId="4CB50E2F" w14:textId="77777777" w:rsidR="00AE1FE3" w:rsidRPr="005F1D7B" w:rsidRDefault="00AE1FE3" w:rsidP="00097E4A">
            <w:pPr>
              <w:jc w:val="both"/>
              <w:rPr>
                <w:sz w:val="16"/>
              </w:rPr>
            </w:pPr>
          </w:p>
        </w:tc>
        <w:tc>
          <w:tcPr>
            <w:tcW w:w="1350" w:type="dxa"/>
          </w:tcPr>
          <w:p w14:paraId="58EDEFAC" w14:textId="77777777" w:rsidR="00AE1FE3" w:rsidRPr="005F1D7B" w:rsidRDefault="00AE1FE3" w:rsidP="00097E4A">
            <w:pPr>
              <w:jc w:val="both"/>
              <w:rPr>
                <w:sz w:val="16"/>
              </w:rPr>
            </w:pPr>
          </w:p>
        </w:tc>
        <w:tc>
          <w:tcPr>
            <w:tcW w:w="1800" w:type="dxa"/>
          </w:tcPr>
          <w:p w14:paraId="3B108814" w14:textId="77777777" w:rsidR="00AE1FE3" w:rsidRPr="005F1D7B" w:rsidRDefault="00AE1FE3" w:rsidP="00097E4A">
            <w:pPr>
              <w:jc w:val="both"/>
              <w:rPr>
                <w:sz w:val="16"/>
              </w:rPr>
            </w:pPr>
          </w:p>
        </w:tc>
        <w:tc>
          <w:tcPr>
            <w:tcW w:w="1530" w:type="dxa"/>
          </w:tcPr>
          <w:p w14:paraId="04414501" w14:textId="77777777" w:rsidR="00AE1FE3" w:rsidRPr="005F1D7B" w:rsidRDefault="00AE1FE3" w:rsidP="00097E4A">
            <w:pPr>
              <w:jc w:val="both"/>
              <w:rPr>
                <w:sz w:val="16"/>
              </w:rPr>
            </w:pPr>
          </w:p>
        </w:tc>
      </w:tr>
      <w:tr w:rsidR="00AE1FE3" w:rsidRPr="005F1D7B" w14:paraId="645A4362" w14:textId="77777777" w:rsidTr="00097E4A">
        <w:tc>
          <w:tcPr>
            <w:tcW w:w="4608" w:type="dxa"/>
          </w:tcPr>
          <w:p w14:paraId="5A941C63" w14:textId="77777777" w:rsidR="00AE1FE3" w:rsidRPr="005F1D7B" w:rsidRDefault="00AE1FE3" w:rsidP="00097E4A">
            <w:pPr>
              <w:jc w:val="both"/>
              <w:rPr>
                <w:sz w:val="16"/>
              </w:rPr>
            </w:pPr>
            <w:r w:rsidRPr="005F1D7B">
              <w:rPr>
                <w:b/>
                <w:sz w:val="16"/>
              </w:rPr>
              <w:t>Items (k) through (o) are utilities and utility related expenses</w:t>
            </w:r>
          </w:p>
        </w:tc>
        <w:tc>
          <w:tcPr>
            <w:tcW w:w="1530" w:type="dxa"/>
          </w:tcPr>
          <w:p w14:paraId="7F11E3AB" w14:textId="77777777" w:rsidR="00AE1FE3" w:rsidRPr="005F1D7B" w:rsidRDefault="00AE1FE3" w:rsidP="00097E4A">
            <w:pPr>
              <w:jc w:val="both"/>
              <w:rPr>
                <w:sz w:val="16"/>
              </w:rPr>
            </w:pPr>
          </w:p>
        </w:tc>
        <w:tc>
          <w:tcPr>
            <w:tcW w:w="1350" w:type="dxa"/>
          </w:tcPr>
          <w:p w14:paraId="6C5811ED" w14:textId="77777777" w:rsidR="00AE1FE3" w:rsidRPr="005F1D7B" w:rsidRDefault="00AE1FE3" w:rsidP="00097E4A">
            <w:pPr>
              <w:jc w:val="both"/>
              <w:rPr>
                <w:sz w:val="16"/>
              </w:rPr>
            </w:pPr>
          </w:p>
        </w:tc>
        <w:tc>
          <w:tcPr>
            <w:tcW w:w="1800" w:type="dxa"/>
          </w:tcPr>
          <w:p w14:paraId="09B4A637" w14:textId="77777777" w:rsidR="00AE1FE3" w:rsidRPr="005F1D7B" w:rsidRDefault="00AE1FE3" w:rsidP="00097E4A">
            <w:pPr>
              <w:jc w:val="both"/>
              <w:rPr>
                <w:sz w:val="16"/>
              </w:rPr>
            </w:pPr>
          </w:p>
        </w:tc>
        <w:tc>
          <w:tcPr>
            <w:tcW w:w="1530" w:type="dxa"/>
          </w:tcPr>
          <w:p w14:paraId="72593BDB" w14:textId="77777777" w:rsidR="00AE1FE3" w:rsidRPr="005F1D7B" w:rsidRDefault="00AE1FE3" w:rsidP="00097E4A">
            <w:pPr>
              <w:jc w:val="both"/>
              <w:rPr>
                <w:sz w:val="16"/>
              </w:rPr>
            </w:pPr>
          </w:p>
        </w:tc>
      </w:tr>
      <w:tr w:rsidR="00AE1FE3" w:rsidRPr="005F1D7B" w14:paraId="55AFCDF6" w14:textId="77777777" w:rsidTr="00097E4A">
        <w:tc>
          <w:tcPr>
            <w:tcW w:w="4608" w:type="dxa"/>
          </w:tcPr>
          <w:p w14:paraId="75D7E622" w14:textId="77777777" w:rsidR="00AE1FE3" w:rsidRPr="005F1D7B" w:rsidRDefault="00AE1FE3" w:rsidP="00097E4A">
            <w:pPr>
              <w:jc w:val="both"/>
              <w:rPr>
                <w:sz w:val="16"/>
              </w:rPr>
            </w:pPr>
            <w:r w:rsidRPr="005F1D7B">
              <w:rPr>
                <w:sz w:val="16"/>
              </w:rPr>
              <w:t xml:space="preserve">(k)  Heat - gas, fuel </w:t>
            </w:r>
          </w:p>
          <w:p w14:paraId="76A496E4" w14:textId="77777777" w:rsidR="00AE1FE3" w:rsidRPr="005F1D7B" w:rsidRDefault="00AE1FE3" w:rsidP="00097E4A">
            <w:pPr>
              <w:jc w:val="both"/>
              <w:rPr>
                <w:sz w:val="16"/>
              </w:rPr>
            </w:pPr>
          </w:p>
        </w:tc>
        <w:tc>
          <w:tcPr>
            <w:tcW w:w="1530" w:type="dxa"/>
          </w:tcPr>
          <w:p w14:paraId="233DA270" w14:textId="77777777" w:rsidR="00AE1FE3" w:rsidRPr="005F1D7B" w:rsidRDefault="00AE1FE3" w:rsidP="00097E4A">
            <w:pPr>
              <w:jc w:val="both"/>
              <w:rPr>
                <w:sz w:val="16"/>
              </w:rPr>
            </w:pPr>
          </w:p>
        </w:tc>
        <w:tc>
          <w:tcPr>
            <w:tcW w:w="1350" w:type="dxa"/>
          </w:tcPr>
          <w:p w14:paraId="0E8D7509" w14:textId="77777777" w:rsidR="00AE1FE3" w:rsidRPr="005F1D7B" w:rsidRDefault="00AE1FE3" w:rsidP="00097E4A">
            <w:pPr>
              <w:jc w:val="both"/>
              <w:rPr>
                <w:sz w:val="16"/>
              </w:rPr>
            </w:pPr>
          </w:p>
        </w:tc>
        <w:tc>
          <w:tcPr>
            <w:tcW w:w="1800" w:type="dxa"/>
          </w:tcPr>
          <w:p w14:paraId="63CFA5A5" w14:textId="77777777" w:rsidR="00AE1FE3" w:rsidRPr="005F1D7B" w:rsidRDefault="00AE1FE3" w:rsidP="00097E4A">
            <w:pPr>
              <w:jc w:val="both"/>
              <w:rPr>
                <w:sz w:val="16"/>
              </w:rPr>
            </w:pPr>
          </w:p>
        </w:tc>
        <w:tc>
          <w:tcPr>
            <w:tcW w:w="1530" w:type="dxa"/>
          </w:tcPr>
          <w:p w14:paraId="3012A0CE" w14:textId="77777777" w:rsidR="00AE1FE3" w:rsidRPr="005F1D7B" w:rsidRDefault="00AE1FE3" w:rsidP="00097E4A">
            <w:pPr>
              <w:jc w:val="both"/>
              <w:rPr>
                <w:sz w:val="16"/>
              </w:rPr>
            </w:pPr>
          </w:p>
        </w:tc>
      </w:tr>
      <w:tr w:rsidR="00AE1FE3" w:rsidRPr="005F1D7B" w14:paraId="42F8BE98" w14:textId="77777777" w:rsidTr="00097E4A">
        <w:tc>
          <w:tcPr>
            <w:tcW w:w="4608" w:type="dxa"/>
          </w:tcPr>
          <w:p w14:paraId="547D2903" w14:textId="77777777" w:rsidR="00AE1FE3" w:rsidRPr="005F1D7B" w:rsidRDefault="00AE1FE3" w:rsidP="00097E4A">
            <w:pPr>
              <w:jc w:val="both"/>
              <w:rPr>
                <w:sz w:val="16"/>
              </w:rPr>
            </w:pPr>
            <w:r w:rsidRPr="005F1D7B">
              <w:rPr>
                <w:sz w:val="16"/>
              </w:rPr>
              <w:t>(l)  Electricity</w:t>
            </w:r>
          </w:p>
          <w:p w14:paraId="609B3F57" w14:textId="77777777" w:rsidR="00AE1FE3" w:rsidRPr="005F1D7B" w:rsidRDefault="00AE1FE3" w:rsidP="00097E4A">
            <w:pPr>
              <w:jc w:val="both"/>
              <w:rPr>
                <w:sz w:val="16"/>
              </w:rPr>
            </w:pPr>
          </w:p>
        </w:tc>
        <w:tc>
          <w:tcPr>
            <w:tcW w:w="1530" w:type="dxa"/>
          </w:tcPr>
          <w:p w14:paraId="3ED9D1FC" w14:textId="77777777" w:rsidR="00AE1FE3" w:rsidRPr="005F1D7B" w:rsidRDefault="00AE1FE3" w:rsidP="00097E4A">
            <w:pPr>
              <w:jc w:val="both"/>
              <w:rPr>
                <w:sz w:val="16"/>
              </w:rPr>
            </w:pPr>
          </w:p>
        </w:tc>
        <w:tc>
          <w:tcPr>
            <w:tcW w:w="1350" w:type="dxa"/>
          </w:tcPr>
          <w:p w14:paraId="4559812B" w14:textId="77777777" w:rsidR="00AE1FE3" w:rsidRPr="005F1D7B" w:rsidRDefault="00AE1FE3" w:rsidP="00097E4A">
            <w:pPr>
              <w:jc w:val="both"/>
              <w:rPr>
                <w:sz w:val="16"/>
              </w:rPr>
            </w:pPr>
          </w:p>
        </w:tc>
        <w:tc>
          <w:tcPr>
            <w:tcW w:w="1800" w:type="dxa"/>
          </w:tcPr>
          <w:p w14:paraId="15BD398C" w14:textId="77777777" w:rsidR="00AE1FE3" w:rsidRPr="005F1D7B" w:rsidRDefault="00AE1FE3" w:rsidP="00097E4A">
            <w:pPr>
              <w:jc w:val="both"/>
              <w:rPr>
                <w:sz w:val="16"/>
              </w:rPr>
            </w:pPr>
          </w:p>
        </w:tc>
        <w:tc>
          <w:tcPr>
            <w:tcW w:w="1530" w:type="dxa"/>
          </w:tcPr>
          <w:p w14:paraId="17556B0E" w14:textId="77777777" w:rsidR="00AE1FE3" w:rsidRPr="005F1D7B" w:rsidRDefault="00AE1FE3" w:rsidP="00097E4A">
            <w:pPr>
              <w:jc w:val="both"/>
              <w:rPr>
                <w:sz w:val="16"/>
              </w:rPr>
            </w:pPr>
          </w:p>
        </w:tc>
      </w:tr>
      <w:tr w:rsidR="00AE1FE3" w:rsidRPr="005F1D7B" w14:paraId="66D542C2" w14:textId="77777777" w:rsidTr="00097E4A">
        <w:tc>
          <w:tcPr>
            <w:tcW w:w="4608" w:type="dxa"/>
          </w:tcPr>
          <w:p w14:paraId="5BB4A422" w14:textId="77777777" w:rsidR="00AE1FE3" w:rsidRPr="005F1D7B" w:rsidRDefault="00AE1FE3" w:rsidP="00097E4A">
            <w:pPr>
              <w:jc w:val="both"/>
              <w:rPr>
                <w:sz w:val="16"/>
              </w:rPr>
            </w:pPr>
            <w:r w:rsidRPr="005F1D7B">
              <w:rPr>
                <w:sz w:val="16"/>
              </w:rPr>
              <w:t>(m)  Other heat, fuel (Specify)</w:t>
            </w:r>
          </w:p>
          <w:p w14:paraId="3C09A12A" w14:textId="77777777" w:rsidR="00AE1FE3" w:rsidRPr="005F1D7B" w:rsidRDefault="00AE1FE3" w:rsidP="00097E4A">
            <w:pPr>
              <w:jc w:val="both"/>
              <w:rPr>
                <w:sz w:val="16"/>
              </w:rPr>
            </w:pPr>
          </w:p>
        </w:tc>
        <w:tc>
          <w:tcPr>
            <w:tcW w:w="1530" w:type="dxa"/>
          </w:tcPr>
          <w:p w14:paraId="5878A8EA" w14:textId="77777777" w:rsidR="00AE1FE3" w:rsidRPr="005F1D7B" w:rsidRDefault="00AE1FE3" w:rsidP="00097E4A">
            <w:pPr>
              <w:jc w:val="both"/>
              <w:rPr>
                <w:sz w:val="16"/>
              </w:rPr>
            </w:pPr>
          </w:p>
        </w:tc>
        <w:tc>
          <w:tcPr>
            <w:tcW w:w="1350" w:type="dxa"/>
          </w:tcPr>
          <w:p w14:paraId="27F4FEFD" w14:textId="77777777" w:rsidR="00AE1FE3" w:rsidRPr="005F1D7B" w:rsidRDefault="00AE1FE3" w:rsidP="00097E4A">
            <w:pPr>
              <w:jc w:val="both"/>
              <w:rPr>
                <w:sz w:val="16"/>
              </w:rPr>
            </w:pPr>
          </w:p>
        </w:tc>
        <w:tc>
          <w:tcPr>
            <w:tcW w:w="1800" w:type="dxa"/>
          </w:tcPr>
          <w:p w14:paraId="7CE6EB8D" w14:textId="77777777" w:rsidR="00AE1FE3" w:rsidRPr="005F1D7B" w:rsidRDefault="00AE1FE3" w:rsidP="00097E4A">
            <w:pPr>
              <w:jc w:val="both"/>
              <w:rPr>
                <w:sz w:val="16"/>
              </w:rPr>
            </w:pPr>
          </w:p>
        </w:tc>
        <w:tc>
          <w:tcPr>
            <w:tcW w:w="1530" w:type="dxa"/>
          </w:tcPr>
          <w:p w14:paraId="41E7708A" w14:textId="77777777" w:rsidR="00AE1FE3" w:rsidRPr="005F1D7B" w:rsidRDefault="00AE1FE3" w:rsidP="00097E4A">
            <w:pPr>
              <w:jc w:val="both"/>
              <w:rPr>
                <w:sz w:val="16"/>
              </w:rPr>
            </w:pPr>
          </w:p>
        </w:tc>
      </w:tr>
      <w:tr w:rsidR="00AE1FE3" w:rsidRPr="005F1D7B" w14:paraId="3028E5F4" w14:textId="77777777" w:rsidTr="00097E4A">
        <w:trPr>
          <w:trHeight w:val="412"/>
        </w:trPr>
        <w:tc>
          <w:tcPr>
            <w:tcW w:w="4608" w:type="dxa"/>
          </w:tcPr>
          <w:p w14:paraId="1E6F0A82" w14:textId="77777777" w:rsidR="00AE1FE3" w:rsidRPr="005F1D7B" w:rsidRDefault="00AE1FE3" w:rsidP="00097E4A">
            <w:pPr>
              <w:jc w:val="both"/>
              <w:rPr>
                <w:sz w:val="16"/>
              </w:rPr>
            </w:pPr>
            <w:r w:rsidRPr="005F1D7B">
              <w:rPr>
                <w:sz w:val="16"/>
              </w:rPr>
              <w:t>(n) Water</w:t>
            </w:r>
          </w:p>
        </w:tc>
        <w:tc>
          <w:tcPr>
            <w:tcW w:w="1530" w:type="dxa"/>
          </w:tcPr>
          <w:p w14:paraId="24F2E4A3" w14:textId="77777777" w:rsidR="00AE1FE3" w:rsidRPr="005F1D7B" w:rsidRDefault="00AE1FE3" w:rsidP="00097E4A">
            <w:pPr>
              <w:jc w:val="both"/>
              <w:rPr>
                <w:sz w:val="16"/>
              </w:rPr>
            </w:pPr>
          </w:p>
        </w:tc>
        <w:tc>
          <w:tcPr>
            <w:tcW w:w="1350" w:type="dxa"/>
          </w:tcPr>
          <w:p w14:paraId="1539F8AA" w14:textId="77777777" w:rsidR="00AE1FE3" w:rsidRPr="005F1D7B" w:rsidRDefault="00AE1FE3" w:rsidP="00097E4A">
            <w:pPr>
              <w:jc w:val="both"/>
              <w:rPr>
                <w:sz w:val="16"/>
              </w:rPr>
            </w:pPr>
          </w:p>
        </w:tc>
        <w:tc>
          <w:tcPr>
            <w:tcW w:w="1800" w:type="dxa"/>
          </w:tcPr>
          <w:p w14:paraId="6C05551E" w14:textId="77777777" w:rsidR="00AE1FE3" w:rsidRPr="005F1D7B" w:rsidRDefault="00AE1FE3" w:rsidP="00097E4A">
            <w:pPr>
              <w:jc w:val="both"/>
              <w:rPr>
                <w:sz w:val="16"/>
              </w:rPr>
            </w:pPr>
          </w:p>
        </w:tc>
        <w:tc>
          <w:tcPr>
            <w:tcW w:w="1530" w:type="dxa"/>
          </w:tcPr>
          <w:p w14:paraId="239F450E" w14:textId="77777777" w:rsidR="00AE1FE3" w:rsidRPr="005F1D7B" w:rsidRDefault="00AE1FE3" w:rsidP="00097E4A">
            <w:pPr>
              <w:jc w:val="both"/>
              <w:rPr>
                <w:sz w:val="16"/>
              </w:rPr>
            </w:pPr>
          </w:p>
        </w:tc>
      </w:tr>
      <w:tr w:rsidR="00AE1FE3" w:rsidRPr="005F1D7B" w14:paraId="1BF7E9E8" w14:textId="77777777" w:rsidTr="00097E4A">
        <w:trPr>
          <w:trHeight w:val="413"/>
        </w:trPr>
        <w:tc>
          <w:tcPr>
            <w:tcW w:w="4608" w:type="dxa"/>
          </w:tcPr>
          <w:p w14:paraId="2C0AA080" w14:textId="77777777" w:rsidR="00AE1FE3" w:rsidRPr="005F1D7B" w:rsidRDefault="00AE1FE3" w:rsidP="00097E4A">
            <w:pPr>
              <w:jc w:val="both"/>
              <w:rPr>
                <w:sz w:val="16"/>
              </w:rPr>
            </w:pPr>
            <w:r w:rsidRPr="005F1D7B">
              <w:rPr>
                <w:sz w:val="16"/>
              </w:rPr>
              <w:t>(o)  Garbage and trash disposal</w:t>
            </w:r>
          </w:p>
          <w:p w14:paraId="2EBC26B1" w14:textId="77777777" w:rsidR="00AE1FE3" w:rsidRPr="005F1D7B" w:rsidRDefault="00AE1FE3" w:rsidP="00097E4A">
            <w:pPr>
              <w:jc w:val="both"/>
              <w:rPr>
                <w:sz w:val="16"/>
              </w:rPr>
            </w:pPr>
          </w:p>
        </w:tc>
        <w:tc>
          <w:tcPr>
            <w:tcW w:w="1530" w:type="dxa"/>
          </w:tcPr>
          <w:p w14:paraId="03252620" w14:textId="77777777" w:rsidR="00AE1FE3" w:rsidRPr="005F1D7B" w:rsidRDefault="00AE1FE3" w:rsidP="00097E4A">
            <w:pPr>
              <w:jc w:val="both"/>
              <w:rPr>
                <w:sz w:val="16"/>
              </w:rPr>
            </w:pPr>
          </w:p>
        </w:tc>
        <w:tc>
          <w:tcPr>
            <w:tcW w:w="1350" w:type="dxa"/>
          </w:tcPr>
          <w:p w14:paraId="43345A97" w14:textId="77777777" w:rsidR="00AE1FE3" w:rsidRPr="005F1D7B" w:rsidRDefault="00AE1FE3" w:rsidP="00097E4A">
            <w:pPr>
              <w:jc w:val="both"/>
              <w:rPr>
                <w:sz w:val="16"/>
              </w:rPr>
            </w:pPr>
          </w:p>
        </w:tc>
        <w:tc>
          <w:tcPr>
            <w:tcW w:w="1800" w:type="dxa"/>
          </w:tcPr>
          <w:p w14:paraId="4A8418D7" w14:textId="77777777" w:rsidR="00AE1FE3" w:rsidRPr="005F1D7B" w:rsidRDefault="00AE1FE3" w:rsidP="00097E4A">
            <w:pPr>
              <w:jc w:val="both"/>
              <w:rPr>
                <w:sz w:val="16"/>
              </w:rPr>
            </w:pPr>
          </w:p>
        </w:tc>
        <w:tc>
          <w:tcPr>
            <w:tcW w:w="1530" w:type="dxa"/>
          </w:tcPr>
          <w:p w14:paraId="48B9D39C" w14:textId="77777777" w:rsidR="00AE1FE3" w:rsidRPr="005F1D7B" w:rsidRDefault="00AE1FE3" w:rsidP="00097E4A">
            <w:pPr>
              <w:jc w:val="both"/>
              <w:rPr>
                <w:sz w:val="16"/>
              </w:rPr>
            </w:pPr>
          </w:p>
        </w:tc>
      </w:tr>
      <w:tr w:rsidR="00AE1FE3" w:rsidRPr="005F1D7B" w14:paraId="257F2B6F" w14:textId="77777777" w:rsidTr="00097E4A">
        <w:tc>
          <w:tcPr>
            <w:tcW w:w="4608" w:type="dxa"/>
          </w:tcPr>
          <w:p w14:paraId="10D521C8" w14:textId="77777777" w:rsidR="00AE1FE3" w:rsidRPr="005F1D7B" w:rsidRDefault="00AE1FE3" w:rsidP="00097E4A">
            <w:pPr>
              <w:jc w:val="both"/>
              <w:rPr>
                <w:sz w:val="16"/>
              </w:rPr>
            </w:pPr>
          </w:p>
          <w:p w14:paraId="5B7DA77B" w14:textId="77777777" w:rsidR="00AE1FE3" w:rsidRPr="005F1D7B" w:rsidRDefault="00AE1FE3" w:rsidP="00097E4A">
            <w:pPr>
              <w:jc w:val="both"/>
              <w:rPr>
                <w:sz w:val="16"/>
              </w:rPr>
            </w:pPr>
            <w:r w:rsidRPr="005F1D7B">
              <w:rPr>
                <w:b/>
                <w:sz w:val="16"/>
              </w:rPr>
              <w:t>Total expenses claimed for this period:</w:t>
            </w:r>
          </w:p>
        </w:tc>
        <w:tc>
          <w:tcPr>
            <w:tcW w:w="1530" w:type="dxa"/>
          </w:tcPr>
          <w:p w14:paraId="7E8F11DD" w14:textId="77777777" w:rsidR="00AE1FE3" w:rsidRPr="005F1D7B" w:rsidRDefault="00AE1FE3" w:rsidP="00097E4A">
            <w:pPr>
              <w:jc w:val="both"/>
              <w:rPr>
                <w:sz w:val="16"/>
              </w:rPr>
            </w:pPr>
          </w:p>
        </w:tc>
        <w:tc>
          <w:tcPr>
            <w:tcW w:w="1350" w:type="dxa"/>
          </w:tcPr>
          <w:p w14:paraId="51AD58F9" w14:textId="77777777" w:rsidR="00AE1FE3" w:rsidRPr="005F1D7B" w:rsidRDefault="00AE1FE3" w:rsidP="00097E4A">
            <w:pPr>
              <w:jc w:val="both"/>
              <w:rPr>
                <w:sz w:val="16"/>
              </w:rPr>
            </w:pPr>
          </w:p>
        </w:tc>
        <w:tc>
          <w:tcPr>
            <w:tcW w:w="1800" w:type="dxa"/>
          </w:tcPr>
          <w:p w14:paraId="023B34E2" w14:textId="77777777" w:rsidR="00AE1FE3" w:rsidRPr="005F1D7B" w:rsidRDefault="00AE1FE3" w:rsidP="00097E4A">
            <w:pPr>
              <w:rPr>
                <w:sz w:val="16"/>
              </w:rPr>
            </w:pPr>
          </w:p>
        </w:tc>
        <w:tc>
          <w:tcPr>
            <w:tcW w:w="1530" w:type="dxa"/>
          </w:tcPr>
          <w:p w14:paraId="34686F36" w14:textId="77777777" w:rsidR="00AE1FE3" w:rsidRPr="005F1D7B" w:rsidRDefault="00AE1FE3" w:rsidP="00097E4A">
            <w:pPr>
              <w:rPr>
                <w:sz w:val="16"/>
              </w:rPr>
            </w:pPr>
          </w:p>
        </w:tc>
      </w:tr>
    </w:tbl>
    <w:p w14:paraId="1AB21060" w14:textId="77777777" w:rsidR="00AE1FE3" w:rsidRPr="005F1D7B" w:rsidRDefault="00AE1FE3" w:rsidP="00AE1FE3"/>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818"/>
      </w:tblGrid>
      <w:tr w:rsidR="00AE1FE3" w:rsidRPr="005F1D7B" w14:paraId="4738505C" w14:textId="77777777" w:rsidTr="00097E4A">
        <w:tc>
          <w:tcPr>
            <w:tcW w:w="10818" w:type="dxa"/>
          </w:tcPr>
          <w:p w14:paraId="3C2AFE8E" w14:textId="77777777" w:rsidR="00AE1FE3" w:rsidRPr="005F1D7B" w:rsidRDefault="00AE1FE3" w:rsidP="00097E4A">
            <w:pPr>
              <w:rPr>
                <w:b/>
                <w:sz w:val="16"/>
              </w:rPr>
            </w:pPr>
            <w:r w:rsidRPr="005F1D7B">
              <w:rPr>
                <w:sz w:val="16"/>
              </w:rPr>
              <w:t xml:space="preserve">17.  </w:t>
            </w:r>
            <w:r w:rsidRPr="005F1D7B">
              <w:rPr>
                <w:b/>
                <w:sz w:val="16"/>
              </w:rPr>
              <w:t>Remarks</w:t>
            </w:r>
          </w:p>
          <w:p w14:paraId="58745298" w14:textId="77777777" w:rsidR="00AE1FE3" w:rsidRPr="005F1D7B" w:rsidRDefault="00AE1FE3" w:rsidP="00097E4A">
            <w:pPr>
              <w:rPr>
                <w:b/>
                <w:sz w:val="16"/>
              </w:rPr>
            </w:pPr>
          </w:p>
          <w:p w14:paraId="0191763A" w14:textId="77777777" w:rsidR="00AE1FE3" w:rsidRPr="005F1D7B" w:rsidRDefault="00AE1FE3" w:rsidP="00097E4A">
            <w:pPr>
              <w:rPr>
                <w:b/>
                <w:sz w:val="16"/>
              </w:rPr>
            </w:pPr>
          </w:p>
          <w:p w14:paraId="44713CDA" w14:textId="77777777" w:rsidR="00AE1FE3" w:rsidRPr="005F1D7B" w:rsidRDefault="00AE1FE3" w:rsidP="00097E4A"/>
        </w:tc>
      </w:tr>
    </w:tbl>
    <w:p w14:paraId="566FC491" w14:textId="77777777" w:rsidR="00AE1FE3" w:rsidRPr="005F1D7B" w:rsidRDefault="00AE1FE3" w:rsidP="00AE1FE3">
      <w:pPr>
        <w:rPr>
          <w:sz w:val="16"/>
        </w:rPr>
      </w:pPr>
    </w:p>
    <w:tbl>
      <w:tblPr>
        <w:tblW w:w="0" w:type="auto"/>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0818"/>
      </w:tblGrid>
      <w:tr w:rsidR="00AE1FE3" w:rsidRPr="005F1D7B" w14:paraId="3A675039" w14:textId="77777777" w:rsidTr="00097E4A">
        <w:tc>
          <w:tcPr>
            <w:tcW w:w="10818" w:type="dxa"/>
          </w:tcPr>
          <w:p w14:paraId="18D4E524" w14:textId="77777777" w:rsidR="00AE1FE3" w:rsidRPr="005F1D7B" w:rsidRDefault="00AE1FE3" w:rsidP="00097E4A">
            <w:pPr>
              <w:rPr>
                <w:sz w:val="16"/>
              </w:rPr>
            </w:pPr>
            <w:r w:rsidRPr="005F1D7B">
              <w:rPr>
                <w:sz w:val="16"/>
              </w:rPr>
              <w:t xml:space="preserve">18.  </w:t>
            </w:r>
            <w:r w:rsidRPr="005F1D7B">
              <w:rPr>
                <w:b/>
                <w:sz w:val="16"/>
              </w:rPr>
              <w:t>For official use only (DSSR 135 and 136)</w:t>
            </w:r>
          </w:p>
        </w:tc>
      </w:tr>
      <w:tr w:rsidR="00AE1FE3" w:rsidRPr="005F1D7B" w14:paraId="125A9D92" w14:textId="77777777" w:rsidTr="00097E4A">
        <w:tc>
          <w:tcPr>
            <w:tcW w:w="10818" w:type="dxa"/>
          </w:tcPr>
          <w:p w14:paraId="287D72C0" w14:textId="77777777" w:rsidR="00AE1FE3" w:rsidRPr="005F1D7B" w:rsidRDefault="00AE1FE3" w:rsidP="00097E4A">
            <w:pPr>
              <w:rPr>
                <w:sz w:val="16"/>
              </w:rPr>
            </w:pPr>
            <w:r w:rsidRPr="005F1D7B">
              <w:rPr>
                <w:sz w:val="16"/>
              </w:rPr>
              <w:t xml:space="preserve">                              Quarters allowance group:    _________ WF (“With Family”)        ________ WOF (“Without Family”)</w:t>
            </w:r>
          </w:p>
          <w:p w14:paraId="6FA7F3A2" w14:textId="77777777" w:rsidR="00AE1FE3" w:rsidRPr="005F1D7B" w:rsidRDefault="00AE1FE3" w:rsidP="00097E4A">
            <w:pPr>
              <w:rPr>
                <w:sz w:val="16"/>
              </w:rPr>
            </w:pPr>
          </w:p>
          <w:p w14:paraId="193A7D6C" w14:textId="77777777" w:rsidR="00AE1FE3" w:rsidRPr="005F1D7B" w:rsidRDefault="00AE1FE3" w:rsidP="00097E4A">
            <w:pPr>
              <w:rPr>
                <w:sz w:val="16"/>
              </w:rPr>
            </w:pPr>
            <w:r w:rsidRPr="005F1D7B">
              <w:rPr>
                <w:sz w:val="16"/>
              </w:rPr>
              <w:t>Maximum Annual LQA rate (DSSR 920, column 2, plus 10%, 20% or 30% for additional family members) = _________________________________________</w:t>
            </w:r>
          </w:p>
          <w:p w14:paraId="73EA5D8A" w14:textId="77777777" w:rsidR="00AE1FE3" w:rsidRPr="005F1D7B" w:rsidRDefault="00AE1FE3" w:rsidP="00097E4A">
            <w:pPr>
              <w:rPr>
                <w:sz w:val="16"/>
              </w:rPr>
            </w:pPr>
          </w:p>
          <w:p w14:paraId="01137803" w14:textId="77777777" w:rsidR="00AE1FE3" w:rsidRPr="005F1D7B" w:rsidRDefault="00AE1FE3" w:rsidP="00097E4A">
            <w:pPr>
              <w:rPr>
                <w:sz w:val="16"/>
              </w:rPr>
            </w:pPr>
            <w:r w:rsidRPr="005F1D7B">
              <w:rPr>
                <w:sz w:val="16"/>
              </w:rPr>
              <w:t xml:space="preserve">Daily LQA rate = Annual LQA rate divided by number of days in calendar year.  Biweekly rate = daily rate times 14.  Any other period = daily rate times number of days claimed.   </w:t>
            </w:r>
          </w:p>
          <w:p w14:paraId="62EFCEC0" w14:textId="77777777" w:rsidR="00AE1FE3" w:rsidRPr="005F1D7B" w:rsidRDefault="00AE1FE3" w:rsidP="00097E4A">
            <w:pPr>
              <w:rPr>
                <w:sz w:val="16"/>
              </w:rPr>
            </w:pPr>
            <w:r w:rsidRPr="005F1D7B">
              <w:rPr>
                <w:sz w:val="16"/>
              </w:rPr>
              <w:t>Beg. date claimed:  _______________  End date claimed:  _______________  Number of days claimed:  ______________  LQA this period:___________________</w:t>
            </w:r>
          </w:p>
          <w:p w14:paraId="24DB766B" w14:textId="77777777" w:rsidR="00AE1FE3" w:rsidRPr="005F1D7B" w:rsidRDefault="00AE1FE3" w:rsidP="00097E4A">
            <w:pPr>
              <w:rPr>
                <w:sz w:val="16"/>
              </w:rPr>
            </w:pPr>
          </w:p>
        </w:tc>
      </w:tr>
    </w:tbl>
    <w:p w14:paraId="395BB472" w14:textId="77777777" w:rsidR="00AE1FE3" w:rsidRPr="005F1D7B" w:rsidRDefault="00AE1FE3" w:rsidP="00AE1FE3">
      <w:pPr>
        <w:rPr>
          <w:sz w:val="16"/>
        </w:rPr>
      </w:pPr>
    </w:p>
    <w:tbl>
      <w:tblPr>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818"/>
      </w:tblGrid>
      <w:tr w:rsidR="00AE1FE3" w:rsidRPr="005F1D7B" w14:paraId="7D0A4D39" w14:textId="77777777" w:rsidTr="00097E4A">
        <w:tc>
          <w:tcPr>
            <w:tcW w:w="10818" w:type="dxa"/>
          </w:tcPr>
          <w:p w14:paraId="0E263B0E" w14:textId="77777777" w:rsidR="00AE1FE3" w:rsidRPr="005F1D7B" w:rsidRDefault="00AE1FE3" w:rsidP="00097E4A">
            <w:pPr>
              <w:rPr>
                <w:sz w:val="16"/>
              </w:rPr>
            </w:pPr>
            <w:r w:rsidRPr="005F1D7B">
              <w:rPr>
                <w:sz w:val="16"/>
              </w:rPr>
              <w:t xml:space="preserve">19.  </w:t>
            </w:r>
            <w:r w:rsidRPr="005F1D7B">
              <w:rPr>
                <w:b/>
                <w:sz w:val="16"/>
              </w:rPr>
              <w:t xml:space="preserve">Employee Statement:  </w:t>
            </w:r>
            <w:r w:rsidRPr="005F1D7B">
              <w:rPr>
                <w:sz w:val="16"/>
              </w:rPr>
              <w:t>I certify that the amounts claimed above were incurred for the period claimed or are estimated to the best of my knowledge for future costs.</w:t>
            </w:r>
          </w:p>
          <w:p w14:paraId="6BB4400E" w14:textId="77777777" w:rsidR="00AE1FE3" w:rsidRPr="005F1D7B" w:rsidRDefault="00AE1FE3" w:rsidP="00097E4A">
            <w:pPr>
              <w:rPr>
                <w:sz w:val="16"/>
              </w:rPr>
            </w:pPr>
            <w:r w:rsidRPr="005F1D7B">
              <w:rPr>
                <w:sz w:val="16"/>
              </w:rPr>
              <w:t>Employee’s signature                                                                                                                                                                                            Date</w:t>
            </w:r>
          </w:p>
        </w:tc>
      </w:tr>
    </w:tbl>
    <w:p w14:paraId="0F417287" w14:textId="77777777" w:rsidR="00AE1FE3" w:rsidRPr="005F1D7B" w:rsidRDefault="00AE1FE3" w:rsidP="00AE1FE3">
      <w:pPr>
        <w:rPr>
          <w:sz w:val="16"/>
        </w:rPr>
      </w:pPr>
      <w:r w:rsidRPr="005F1D7B">
        <w:rPr>
          <w:sz w:val="16"/>
        </w:rPr>
        <w:t xml:space="preserve">DSSR Section 960 - Worksheets  (TL:SR  711  7/5/09) </w:t>
      </w:r>
      <w:r w:rsidRPr="005F1D7B">
        <w:rPr>
          <w:sz w:val="16"/>
        </w:rPr>
        <w:tab/>
      </w:r>
      <w:r w:rsidRPr="005F1D7B">
        <w:rPr>
          <w:sz w:val="16"/>
        </w:rPr>
        <w:tab/>
      </w:r>
      <w:r w:rsidRPr="005F1D7B">
        <w:rPr>
          <w:sz w:val="16"/>
        </w:rPr>
        <w:tab/>
      </w:r>
      <w:r w:rsidRPr="005F1D7B">
        <w:rPr>
          <w:sz w:val="16"/>
        </w:rPr>
        <w:tab/>
      </w:r>
      <w:r w:rsidRPr="005F1D7B">
        <w:rPr>
          <w:sz w:val="16"/>
        </w:rPr>
        <w:tab/>
      </w:r>
      <w:r w:rsidRPr="005F1D7B">
        <w:rPr>
          <w:sz w:val="16"/>
        </w:rPr>
        <w:tab/>
        <w:t>LQA - page 2 of 2</w:t>
      </w:r>
      <w:r w:rsidRPr="005F1D7B">
        <w:br w:type="page"/>
      </w:r>
    </w:p>
    <w:p w14:paraId="5CD37165" w14:textId="77777777" w:rsidR="00AE1FE3" w:rsidRPr="005F1D7B" w:rsidRDefault="00AE1FE3" w:rsidP="00AE1FE3">
      <w:pPr>
        <w:pStyle w:val="BodyText"/>
        <w:ind w:right="749"/>
        <w:jc w:val="center"/>
        <w:rPr>
          <w:sz w:val="16"/>
        </w:rPr>
      </w:pPr>
    </w:p>
    <w:p w14:paraId="36B20D0E" w14:textId="77777777" w:rsidR="00AE1FE3" w:rsidRPr="005F1D7B" w:rsidRDefault="00AE1FE3" w:rsidP="00AE1FE3">
      <w:pPr>
        <w:pStyle w:val="BodyText"/>
        <w:jc w:val="center"/>
        <w:rPr>
          <w:b/>
        </w:rPr>
      </w:pPr>
      <w:r w:rsidRPr="005F1D7B">
        <w:rPr>
          <w:b/>
        </w:rPr>
        <w:t>EQA – Extraordinary Quarters Allowance Worksheet (DSSR 138)</w:t>
      </w:r>
    </w:p>
    <w:p w14:paraId="67AB91FF" w14:textId="77777777" w:rsidR="00AE1FE3" w:rsidRPr="005F1D7B" w:rsidRDefault="00AE1FE3" w:rsidP="00AE1FE3">
      <w:pPr>
        <w:pStyle w:val="BodyText"/>
        <w:ind w:right="749"/>
      </w:pPr>
      <w:r w:rsidRPr="005F1D7B">
        <w:t xml:space="preserve">Allowable expenses under the Extraordinary Quarters Allowance are calculated here to process a claim on the SF-1190.  This worksheet may be reproduced locally.  </w:t>
      </w:r>
    </w:p>
    <w:p w14:paraId="3C0CE184" w14:textId="77777777" w:rsidR="00AE1FE3" w:rsidRPr="005F1D7B" w:rsidRDefault="00AE1FE3" w:rsidP="00AE1FE3">
      <w:pPr>
        <w:ind w:right="749"/>
      </w:pPr>
    </w:p>
    <w:p w14:paraId="553464C9" w14:textId="77777777" w:rsidR="00AE1FE3" w:rsidRPr="005F1D7B" w:rsidRDefault="00AE1FE3" w:rsidP="00AE1FE3">
      <w:pPr>
        <w:ind w:right="749"/>
      </w:pPr>
      <w:r w:rsidRPr="005F1D7B">
        <w:t>An Extraordinary Quarters Allowance (EQA) may be paid when the employee and/or family members must vacate permanent residence quarters and occupy temporary quarters for no more than 90 days due to U.S. Government renovations/repairs or other unhealthy or dangerous conditions.  The two portions of the EQA are:  (1) a lodging portion for actual expenses up to a maximum and (2) a flat meal amount intended to help defray costs in excess of meals normally consumed in the permanent residence.  Agencies may have a policy in place to appropriately reduce the amounts if no cost quarters and/or military/USG dining facilities are available.  Agencies may also pay only the meal portion of this allowance when U.S. Government renovations/repairs do not require vacating the permanent residence but kitchen facilities are not accessible/usable.</w:t>
      </w:r>
    </w:p>
    <w:p w14:paraId="560B5912" w14:textId="77777777" w:rsidR="00AE1FE3" w:rsidRPr="005F1D7B" w:rsidRDefault="00AE1FE3" w:rsidP="00AE1FE3">
      <w:pPr>
        <w:ind w:right="749"/>
      </w:pPr>
    </w:p>
    <w:p w14:paraId="0C64F084" w14:textId="77777777" w:rsidR="00AE1FE3" w:rsidRPr="005F1D7B" w:rsidRDefault="00AE1FE3" w:rsidP="00AE1FE3">
      <w:pPr>
        <w:ind w:right="749"/>
      </w:pPr>
      <w:r w:rsidRPr="005F1D7B">
        <w:t>Employee’s Name: _______________________________________Agency: ______________________</w:t>
      </w:r>
    </w:p>
    <w:p w14:paraId="176BBDCA" w14:textId="77777777" w:rsidR="00AE1FE3" w:rsidRPr="005F1D7B" w:rsidRDefault="00AE1FE3" w:rsidP="00AE1FE3">
      <w:pPr>
        <w:ind w:right="749"/>
      </w:pPr>
    </w:p>
    <w:p w14:paraId="1B5CACF3" w14:textId="77777777" w:rsidR="00AE1FE3" w:rsidRPr="005F1D7B" w:rsidRDefault="00AE1FE3" w:rsidP="00AE1FE3">
      <w:pPr>
        <w:ind w:right="749"/>
      </w:pPr>
      <w:r w:rsidRPr="005F1D7B">
        <w:t>Reason for vacating permanent residence quarters: ___________________________________________</w:t>
      </w:r>
    </w:p>
    <w:p w14:paraId="4D63B374" w14:textId="77777777" w:rsidR="00AE1FE3" w:rsidRPr="005F1D7B" w:rsidRDefault="00AE1FE3" w:rsidP="00AE1FE3">
      <w:pPr>
        <w:ind w:right="749"/>
      </w:pPr>
    </w:p>
    <w:p w14:paraId="04E8466E" w14:textId="77777777" w:rsidR="00AE1FE3" w:rsidRPr="005F1D7B" w:rsidRDefault="00AE1FE3" w:rsidP="00AE1FE3">
      <w:pPr>
        <w:ind w:right="749"/>
      </w:pPr>
      <w:r w:rsidRPr="005F1D7B">
        <w:t>Date permanent residence quarters:  Vacated: __________________Reoccupied: ___________________</w:t>
      </w:r>
    </w:p>
    <w:p w14:paraId="5DE2A2E8" w14:textId="77777777" w:rsidR="00AE1FE3" w:rsidRPr="005F1D7B" w:rsidRDefault="00AE1FE3" w:rsidP="00AE1FE3">
      <w:pPr>
        <w:ind w:right="749"/>
      </w:pPr>
    </w:p>
    <w:p w14:paraId="5A9079EB" w14:textId="77777777" w:rsidR="00AE1FE3" w:rsidRPr="005F1D7B" w:rsidRDefault="00AE1FE3" w:rsidP="00AE1FE3">
      <w:pPr>
        <w:ind w:right="749"/>
      </w:pPr>
      <w:r w:rsidRPr="005F1D7B">
        <w:rPr>
          <w:b/>
        </w:rPr>
        <w:t>1.  Calculation of the Lodging Portion.</w:t>
      </w:r>
      <w:r w:rsidRPr="005F1D7B">
        <w:t xml:space="preserve">  This is a maximum based on the post of assignment lodging portion of the per diem rate in effect on the date permanent residence quarters are vacated.  The employee may be reimbursed for actual expenses up to this maximum.  Receipts are required.</w:t>
      </w:r>
    </w:p>
    <w:p w14:paraId="73A20BD4" w14:textId="77777777" w:rsidR="00AE1FE3" w:rsidRPr="005F1D7B" w:rsidRDefault="00AE1FE3" w:rsidP="00AE1FE3">
      <w:pPr>
        <w:ind w:right="749"/>
      </w:pPr>
    </w:p>
    <w:p w14:paraId="2AACAD97" w14:textId="77777777" w:rsidR="00AE1FE3" w:rsidRPr="005F1D7B" w:rsidRDefault="00AE1FE3" w:rsidP="00AE1FE3">
      <w:pPr>
        <w:ind w:right="749"/>
      </w:pPr>
      <w:r w:rsidRPr="005F1D7B">
        <w:tab/>
        <w:t>Lodging portion of post of assignment per diem rate on date permanent residence quarters were</w:t>
      </w:r>
    </w:p>
    <w:p w14:paraId="3D8C5126" w14:textId="77777777" w:rsidR="00AE1FE3" w:rsidRPr="005F1D7B" w:rsidRDefault="00AE1FE3" w:rsidP="00AE1FE3">
      <w:pPr>
        <w:ind w:right="749"/>
      </w:pPr>
      <w:r w:rsidRPr="005F1D7B">
        <w:t>vacated: __________________________  (</w:t>
      </w:r>
      <w:r w:rsidRPr="005F1D7B">
        <w:rPr>
          <w:i/>
        </w:rPr>
        <w:t>See:  DSSR Section 925 Maximum Travel Per Diem Rates</w:t>
      </w:r>
      <w:r w:rsidRPr="005F1D7B">
        <w:t xml:space="preserve">) </w:t>
      </w:r>
    </w:p>
    <w:p w14:paraId="4B11E9BC" w14:textId="77777777" w:rsidR="00AE1FE3" w:rsidRPr="005F1D7B" w:rsidRDefault="00AE1FE3" w:rsidP="00AE1FE3">
      <w:pPr>
        <w:ind w:right="749"/>
      </w:pPr>
    </w:p>
    <w:p w14:paraId="09409D5A" w14:textId="77777777" w:rsidR="00AE1FE3" w:rsidRPr="005F1D7B" w:rsidRDefault="00AE1FE3" w:rsidP="00AE1FE3">
      <w:pPr>
        <w:ind w:right="749"/>
      </w:pPr>
      <w:r w:rsidRPr="005F1D7B">
        <w:t xml:space="preserve">                                                                Number of          Percentage of lodging                Maximum lodging</w:t>
      </w:r>
    </w:p>
    <w:p w14:paraId="0EE14730" w14:textId="77777777" w:rsidR="00AE1FE3" w:rsidRPr="005F1D7B" w:rsidRDefault="00AE1FE3" w:rsidP="00AE1FE3">
      <w:pPr>
        <w:ind w:right="749"/>
      </w:pPr>
      <w:r w:rsidRPr="005F1D7B">
        <w:t xml:space="preserve">                                                                occupants     x    portion allowed                    =    portion allowed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8"/>
        <w:gridCol w:w="1260"/>
        <w:gridCol w:w="2214"/>
        <w:gridCol w:w="2214"/>
      </w:tblGrid>
      <w:tr w:rsidR="00AE1FE3" w:rsidRPr="005F1D7B" w14:paraId="7475123E" w14:textId="77777777" w:rsidTr="00097E4A">
        <w:tc>
          <w:tcPr>
            <w:tcW w:w="3168" w:type="dxa"/>
          </w:tcPr>
          <w:p w14:paraId="7374A678" w14:textId="77777777" w:rsidR="00AE1FE3" w:rsidRPr="005F1D7B" w:rsidRDefault="00AE1FE3" w:rsidP="00097E4A">
            <w:pPr>
              <w:ind w:right="749"/>
            </w:pPr>
            <w:r w:rsidRPr="005F1D7B">
              <w:t>Initial Occupant</w:t>
            </w:r>
          </w:p>
        </w:tc>
        <w:tc>
          <w:tcPr>
            <w:tcW w:w="1260" w:type="dxa"/>
          </w:tcPr>
          <w:p w14:paraId="5D2345F9" w14:textId="77777777" w:rsidR="00AE1FE3" w:rsidRPr="005F1D7B" w:rsidRDefault="00AE1FE3" w:rsidP="00097E4A">
            <w:pPr>
              <w:ind w:right="749"/>
              <w:jc w:val="center"/>
            </w:pPr>
            <w:r w:rsidRPr="005F1D7B">
              <w:t>1</w:t>
            </w:r>
          </w:p>
        </w:tc>
        <w:tc>
          <w:tcPr>
            <w:tcW w:w="2214" w:type="dxa"/>
          </w:tcPr>
          <w:p w14:paraId="2D404F61" w14:textId="77777777" w:rsidR="00AE1FE3" w:rsidRPr="005F1D7B" w:rsidRDefault="00AE1FE3" w:rsidP="00097E4A">
            <w:pPr>
              <w:ind w:right="749"/>
              <w:jc w:val="center"/>
            </w:pPr>
            <w:r w:rsidRPr="005F1D7B">
              <w:t>100%</w:t>
            </w:r>
          </w:p>
        </w:tc>
        <w:tc>
          <w:tcPr>
            <w:tcW w:w="2214" w:type="dxa"/>
          </w:tcPr>
          <w:p w14:paraId="173201A0" w14:textId="77777777" w:rsidR="00AE1FE3" w:rsidRPr="005F1D7B" w:rsidRDefault="00AE1FE3" w:rsidP="00097E4A">
            <w:pPr>
              <w:ind w:right="749"/>
            </w:pPr>
          </w:p>
        </w:tc>
      </w:tr>
      <w:tr w:rsidR="00AE1FE3" w:rsidRPr="005F1D7B" w14:paraId="48EA8608" w14:textId="77777777" w:rsidTr="00097E4A">
        <w:tc>
          <w:tcPr>
            <w:tcW w:w="3168" w:type="dxa"/>
          </w:tcPr>
          <w:p w14:paraId="4A49BA6D" w14:textId="77777777" w:rsidR="00AE1FE3" w:rsidRPr="005F1D7B" w:rsidRDefault="00AE1FE3" w:rsidP="00097E4A">
            <w:pPr>
              <w:ind w:right="749"/>
            </w:pPr>
            <w:r w:rsidRPr="005F1D7B">
              <w:t>Family Member 12 &amp; over</w:t>
            </w:r>
          </w:p>
        </w:tc>
        <w:tc>
          <w:tcPr>
            <w:tcW w:w="1260" w:type="dxa"/>
          </w:tcPr>
          <w:p w14:paraId="0981C2A4" w14:textId="77777777" w:rsidR="00AE1FE3" w:rsidRPr="005F1D7B" w:rsidRDefault="00AE1FE3" w:rsidP="00097E4A">
            <w:pPr>
              <w:ind w:right="749"/>
            </w:pPr>
          </w:p>
        </w:tc>
        <w:tc>
          <w:tcPr>
            <w:tcW w:w="2214" w:type="dxa"/>
          </w:tcPr>
          <w:p w14:paraId="5214B54A" w14:textId="77777777" w:rsidR="00AE1FE3" w:rsidRPr="005F1D7B" w:rsidRDefault="00AE1FE3" w:rsidP="00097E4A">
            <w:pPr>
              <w:ind w:right="749"/>
              <w:jc w:val="center"/>
            </w:pPr>
            <w:r w:rsidRPr="005F1D7B">
              <w:t>75%</w:t>
            </w:r>
          </w:p>
        </w:tc>
        <w:tc>
          <w:tcPr>
            <w:tcW w:w="2214" w:type="dxa"/>
          </w:tcPr>
          <w:p w14:paraId="7F7BBC0F" w14:textId="77777777" w:rsidR="00AE1FE3" w:rsidRPr="005F1D7B" w:rsidRDefault="00AE1FE3" w:rsidP="00097E4A">
            <w:pPr>
              <w:ind w:right="749"/>
            </w:pPr>
          </w:p>
        </w:tc>
      </w:tr>
      <w:tr w:rsidR="00AE1FE3" w:rsidRPr="005F1D7B" w14:paraId="399A48A1" w14:textId="77777777" w:rsidTr="00097E4A">
        <w:tc>
          <w:tcPr>
            <w:tcW w:w="3168" w:type="dxa"/>
          </w:tcPr>
          <w:p w14:paraId="6824C10A" w14:textId="77777777" w:rsidR="00AE1FE3" w:rsidRPr="005F1D7B" w:rsidRDefault="00AE1FE3" w:rsidP="00097E4A">
            <w:pPr>
              <w:ind w:right="749"/>
            </w:pPr>
            <w:r w:rsidRPr="005F1D7B">
              <w:t>Family Member under 12</w:t>
            </w:r>
          </w:p>
        </w:tc>
        <w:tc>
          <w:tcPr>
            <w:tcW w:w="1260" w:type="dxa"/>
          </w:tcPr>
          <w:p w14:paraId="650E7831" w14:textId="77777777" w:rsidR="00AE1FE3" w:rsidRPr="005F1D7B" w:rsidRDefault="00AE1FE3" w:rsidP="00097E4A">
            <w:pPr>
              <w:ind w:right="749"/>
            </w:pPr>
          </w:p>
        </w:tc>
        <w:tc>
          <w:tcPr>
            <w:tcW w:w="2214" w:type="dxa"/>
          </w:tcPr>
          <w:p w14:paraId="7725EEA7" w14:textId="77777777" w:rsidR="00AE1FE3" w:rsidRPr="005F1D7B" w:rsidRDefault="00AE1FE3" w:rsidP="00097E4A">
            <w:pPr>
              <w:ind w:right="749"/>
              <w:jc w:val="center"/>
            </w:pPr>
            <w:r w:rsidRPr="005F1D7B">
              <w:t>50%</w:t>
            </w:r>
          </w:p>
        </w:tc>
        <w:tc>
          <w:tcPr>
            <w:tcW w:w="2214" w:type="dxa"/>
          </w:tcPr>
          <w:p w14:paraId="05416A5E" w14:textId="77777777" w:rsidR="00AE1FE3" w:rsidRPr="005F1D7B" w:rsidRDefault="00AE1FE3" w:rsidP="00097E4A">
            <w:pPr>
              <w:ind w:right="749"/>
            </w:pPr>
          </w:p>
        </w:tc>
      </w:tr>
      <w:tr w:rsidR="00AE1FE3" w:rsidRPr="005F1D7B" w14:paraId="52392DB0" w14:textId="77777777" w:rsidTr="00097E4A">
        <w:trPr>
          <w:cantSplit/>
        </w:trPr>
        <w:tc>
          <w:tcPr>
            <w:tcW w:w="6642" w:type="dxa"/>
            <w:gridSpan w:val="3"/>
          </w:tcPr>
          <w:p w14:paraId="6EE10FF8" w14:textId="77777777" w:rsidR="00AE1FE3" w:rsidRPr="005F1D7B" w:rsidRDefault="00AE1FE3" w:rsidP="00097E4A">
            <w:pPr>
              <w:ind w:right="749"/>
              <w:jc w:val="right"/>
            </w:pPr>
            <w:r w:rsidRPr="005F1D7B">
              <w:t>Maximum daily family lodging rate</w:t>
            </w:r>
          </w:p>
        </w:tc>
        <w:tc>
          <w:tcPr>
            <w:tcW w:w="2214" w:type="dxa"/>
          </w:tcPr>
          <w:p w14:paraId="4B2E81DF" w14:textId="77777777" w:rsidR="00AE1FE3" w:rsidRPr="005F1D7B" w:rsidRDefault="00AE1FE3" w:rsidP="00097E4A">
            <w:pPr>
              <w:ind w:right="749"/>
            </w:pPr>
          </w:p>
        </w:tc>
      </w:tr>
    </w:tbl>
    <w:p w14:paraId="769AA56E" w14:textId="77777777" w:rsidR="00AE1FE3" w:rsidRPr="005F1D7B" w:rsidRDefault="00AE1FE3" w:rsidP="00AE1FE3">
      <w:pPr>
        <w:ind w:right="749"/>
        <w:rPr>
          <w:b/>
        </w:rPr>
      </w:pPr>
    </w:p>
    <w:p w14:paraId="25C96DC4" w14:textId="77777777" w:rsidR="00AE1FE3" w:rsidRPr="005F1D7B" w:rsidRDefault="00AE1FE3" w:rsidP="00AE1FE3">
      <w:pPr>
        <w:ind w:right="749"/>
      </w:pPr>
      <w:r w:rsidRPr="005F1D7B">
        <w:rPr>
          <w:b/>
        </w:rPr>
        <w:t>2.  Calculation of the Meal Portion.</w:t>
      </w:r>
      <w:r w:rsidRPr="005F1D7B">
        <w:t xml:space="preserve">  This is a flat amount per person/per day intended to help defray costs in excess of meals normally consumed in the permanent residence.  Receipts are not required.  Post allowance continues while receiving the EQA.</w:t>
      </w:r>
    </w:p>
    <w:p w14:paraId="3B84B4F8" w14:textId="77777777" w:rsidR="00AE1FE3" w:rsidRPr="005F1D7B" w:rsidRDefault="00AE1FE3" w:rsidP="00AE1FE3">
      <w:pPr>
        <w:ind w:right="749"/>
      </w:pPr>
    </w:p>
    <w:p w14:paraId="6D1F73D8" w14:textId="77777777" w:rsidR="00AE1FE3" w:rsidRPr="005F1D7B" w:rsidRDefault="00AE1FE3" w:rsidP="00AE1FE3">
      <w:pPr>
        <w:ind w:right="749"/>
      </w:pPr>
      <w:r w:rsidRPr="005F1D7B">
        <w:tab/>
        <w:t>a.  On the date the permanent residence quarters were vacated:</w:t>
      </w:r>
    </w:p>
    <w:p w14:paraId="6AAC18EE" w14:textId="77777777" w:rsidR="00AE1FE3" w:rsidRPr="005F1D7B" w:rsidRDefault="00AE1FE3" w:rsidP="00AE1FE3">
      <w:pPr>
        <w:ind w:left="720" w:right="749" w:firstLine="720"/>
      </w:pPr>
      <w:r w:rsidRPr="005F1D7B">
        <w:t>Maximum per diem rate for post of assignment (DSSR 925):  ______________</w:t>
      </w:r>
    </w:p>
    <w:p w14:paraId="67455F37" w14:textId="77777777" w:rsidR="00AE1FE3" w:rsidRPr="005F1D7B" w:rsidRDefault="00AE1FE3" w:rsidP="00AE1FE3">
      <w:pPr>
        <w:ind w:left="720" w:right="749" w:firstLine="720"/>
      </w:pPr>
      <w:r w:rsidRPr="005F1D7B">
        <w:t>Post Allowance (DSSR 920, column 2):  ________________________</w:t>
      </w:r>
    </w:p>
    <w:p w14:paraId="6B62AB60" w14:textId="77777777" w:rsidR="00AE1FE3" w:rsidRPr="005F1D7B" w:rsidRDefault="00AE1FE3" w:rsidP="00AE1FE3">
      <w:pPr>
        <w:ind w:right="749"/>
      </w:pPr>
    </w:p>
    <w:p w14:paraId="43557F61" w14:textId="77777777" w:rsidR="00AE1FE3" w:rsidRPr="005F1D7B" w:rsidRDefault="00AE1FE3" w:rsidP="00AE1FE3">
      <w:pPr>
        <w:ind w:right="749" w:firstLine="720"/>
      </w:pPr>
      <w:r w:rsidRPr="005F1D7B">
        <w:t>b.  From the table on page 2 of this worksheet, locate the box where the maximum per diem rate and post allowance intersect (two examples below table).  This will be the per person/per day meal portion of the EQA.</w:t>
      </w:r>
    </w:p>
    <w:p w14:paraId="42048FAB" w14:textId="77777777" w:rsidR="00AE1FE3" w:rsidRPr="005F1D7B" w:rsidRDefault="00AE1FE3" w:rsidP="00AE1FE3">
      <w:pPr>
        <w:ind w:right="749" w:firstLine="720"/>
      </w:pPr>
    </w:p>
    <w:p w14:paraId="44086E62" w14:textId="77777777" w:rsidR="00AE1FE3" w:rsidRPr="005F1D7B" w:rsidRDefault="00AE1FE3" w:rsidP="00AE1FE3">
      <w:pPr>
        <w:ind w:right="749" w:firstLine="720"/>
      </w:pPr>
      <w:r w:rsidRPr="005F1D7B">
        <w:t>c.  Per person/per day meal amount from table:  ___________ x family members ______</w:t>
      </w:r>
    </w:p>
    <w:p w14:paraId="127F8896" w14:textId="77777777" w:rsidR="00AE1FE3" w:rsidRPr="005F1D7B" w:rsidRDefault="00AE1FE3" w:rsidP="00AE1FE3">
      <w:pPr>
        <w:ind w:right="749"/>
      </w:pPr>
      <w:r w:rsidRPr="005F1D7B">
        <w:tab/>
      </w:r>
      <w:r w:rsidRPr="005F1D7B">
        <w:tab/>
        <w:t>= Per family/per day meal amount:  ________________</w:t>
      </w:r>
    </w:p>
    <w:p w14:paraId="41A793F2" w14:textId="77777777" w:rsidR="00AE1FE3" w:rsidRPr="005F1D7B" w:rsidRDefault="00AE1FE3" w:rsidP="00AE1FE3">
      <w:pPr>
        <w:ind w:right="749"/>
      </w:pPr>
    </w:p>
    <w:p w14:paraId="54E38042" w14:textId="77777777" w:rsidR="00AE1FE3" w:rsidRPr="005F1D7B" w:rsidRDefault="00AE1FE3" w:rsidP="00AE1FE3">
      <w:pPr>
        <w:ind w:right="749"/>
      </w:pPr>
      <w:r w:rsidRPr="005F1D7B">
        <w:t>3.  A sample worksheet is provided on page 2 for recording EQA expenses.</w:t>
      </w:r>
    </w:p>
    <w:p w14:paraId="36BC398C" w14:textId="77777777" w:rsidR="00AE1FE3" w:rsidRPr="005F1D7B" w:rsidRDefault="00AE1FE3" w:rsidP="00AE1FE3">
      <w:pPr>
        <w:ind w:right="749"/>
      </w:pPr>
    </w:p>
    <w:p w14:paraId="6DF873F7" w14:textId="77777777" w:rsidR="00AE1FE3" w:rsidRPr="005F1D7B" w:rsidRDefault="00AE1FE3" w:rsidP="00AE1FE3">
      <w:pPr>
        <w:ind w:right="749"/>
      </w:pPr>
    </w:p>
    <w:p w14:paraId="6F85CF33" w14:textId="77777777" w:rsidR="00AE1FE3" w:rsidRPr="005F1D7B" w:rsidRDefault="00AE1FE3" w:rsidP="00AE1FE3"/>
    <w:p w14:paraId="7B6ADD1F" w14:textId="77777777" w:rsidR="00AE1FE3" w:rsidRPr="005F1D7B" w:rsidRDefault="00AE1FE3" w:rsidP="00AE1FE3"/>
    <w:p w14:paraId="4DB1E95E" w14:textId="77777777" w:rsidR="00AE1FE3" w:rsidRPr="005F1D7B" w:rsidRDefault="00AE1FE3" w:rsidP="00AE1FE3"/>
    <w:p w14:paraId="3D52A5C6" w14:textId="77777777" w:rsidR="00AE1FE3" w:rsidRPr="005F1D7B" w:rsidRDefault="00AE1FE3" w:rsidP="00AE1FE3"/>
    <w:p w14:paraId="26AE629D" w14:textId="77777777" w:rsidR="00AE1FE3" w:rsidRPr="005F1D7B" w:rsidRDefault="00AE1FE3" w:rsidP="00AE1FE3"/>
    <w:p w14:paraId="0B09F808" w14:textId="77777777" w:rsidR="00AE1FE3" w:rsidRPr="005F1D7B" w:rsidRDefault="00AE1FE3" w:rsidP="00AE1FE3">
      <w:r w:rsidRPr="005F1D7B">
        <w:t>_________________________________________________________________________________________________</w:t>
      </w:r>
    </w:p>
    <w:p w14:paraId="187CF9F7" w14:textId="77777777" w:rsidR="00AE1FE3" w:rsidRPr="005F1D7B" w:rsidRDefault="00AE1FE3" w:rsidP="00AE1FE3">
      <w:r w:rsidRPr="005F1D7B">
        <w:t>DSSR Section 960 – Worksheets (TL:SR-1011  Eff. 01/03/2021)</w:t>
      </w:r>
      <w:r w:rsidRPr="005F1D7B">
        <w:tab/>
      </w:r>
      <w:r w:rsidRPr="005F1D7B">
        <w:tab/>
      </w:r>
      <w:r w:rsidRPr="005F1D7B">
        <w:tab/>
      </w:r>
      <w:r w:rsidRPr="005F1D7B">
        <w:tab/>
      </w:r>
      <w:r w:rsidRPr="005F1D7B">
        <w:tab/>
        <w:t>EQA – 1 of 2</w:t>
      </w:r>
    </w:p>
    <w:p w14:paraId="0D8E2EE8" w14:textId="77777777" w:rsidR="00AE1FE3" w:rsidRPr="005F1D7B" w:rsidRDefault="00AE1FE3" w:rsidP="00AE1FE3">
      <w:pPr>
        <w:jc w:val="center"/>
        <w:rPr>
          <w:b/>
        </w:rPr>
      </w:pPr>
      <w:r w:rsidRPr="005F1D7B">
        <w:br w:type="page"/>
      </w:r>
      <w:bookmarkStart w:id="17" w:name="_Hlk60215239"/>
      <w:r w:rsidRPr="005F1D7B">
        <w:rPr>
          <w:b/>
        </w:rPr>
        <w:lastRenderedPageBreak/>
        <w:t>EQA – Extraordinary Quarters Allowance Worksheet (DSSR 138)</w:t>
      </w:r>
    </w:p>
    <w:p w14:paraId="22AA3A46"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p>
    <w:tbl>
      <w:tblPr>
        <w:tblW w:w="0" w:type="auto"/>
        <w:tblInd w:w="1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810"/>
        <w:gridCol w:w="810"/>
        <w:gridCol w:w="1140"/>
        <w:gridCol w:w="1470"/>
        <w:gridCol w:w="1440"/>
        <w:gridCol w:w="1440"/>
      </w:tblGrid>
      <w:tr w:rsidR="00AE1FE3" w:rsidRPr="005F1D7B" w14:paraId="05146F23" w14:textId="77777777" w:rsidTr="00097E4A">
        <w:trPr>
          <w:cantSplit/>
        </w:trPr>
        <w:tc>
          <w:tcPr>
            <w:tcW w:w="2250" w:type="dxa"/>
            <w:gridSpan w:val="2"/>
            <w:tcBorders>
              <w:top w:val="single" w:sz="4" w:space="0" w:color="auto"/>
              <w:left w:val="single" w:sz="4" w:space="0" w:color="auto"/>
              <w:bottom w:val="single" w:sz="4" w:space="0" w:color="auto"/>
              <w:right w:val="single" w:sz="4" w:space="0" w:color="auto"/>
            </w:tcBorders>
            <w:hideMark/>
          </w:tcPr>
          <w:p w14:paraId="778A478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Per Diem Rate for</w:t>
            </w:r>
          </w:p>
          <w:p w14:paraId="0EE7C7F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Post of Assignment</w:t>
            </w:r>
          </w:p>
          <w:p w14:paraId="6CEE024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(DSSR 925)</w:t>
            </w:r>
          </w:p>
        </w:tc>
        <w:tc>
          <w:tcPr>
            <w:tcW w:w="6300" w:type="dxa"/>
            <w:gridSpan w:val="5"/>
            <w:tcBorders>
              <w:top w:val="single" w:sz="4" w:space="0" w:color="auto"/>
              <w:left w:val="single" w:sz="4" w:space="0" w:color="auto"/>
              <w:bottom w:val="single" w:sz="4" w:space="0" w:color="auto"/>
              <w:right w:val="single" w:sz="4" w:space="0" w:color="auto"/>
            </w:tcBorders>
            <w:hideMark/>
          </w:tcPr>
          <w:p w14:paraId="01D936B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Post Allowance (for post of assignment from DSSR 920)</w:t>
            </w:r>
          </w:p>
        </w:tc>
      </w:tr>
      <w:tr w:rsidR="00AE1FE3" w:rsidRPr="005F1D7B" w14:paraId="1E935B8E"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7BF839B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From</w:t>
            </w:r>
          </w:p>
        </w:tc>
        <w:tc>
          <w:tcPr>
            <w:tcW w:w="810" w:type="dxa"/>
            <w:tcBorders>
              <w:top w:val="single" w:sz="4" w:space="0" w:color="auto"/>
              <w:left w:val="single" w:sz="4" w:space="0" w:color="auto"/>
              <w:bottom w:val="single" w:sz="4" w:space="0" w:color="auto"/>
              <w:right w:val="single" w:sz="4" w:space="0" w:color="auto"/>
            </w:tcBorders>
            <w:hideMark/>
          </w:tcPr>
          <w:p w14:paraId="7CCB854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To</w:t>
            </w:r>
          </w:p>
        </w:tc>
        <w:tc>
          <w:tcPr>
            <w:tcW w:w="810" w:type="dxa"/>
            <w:tcBorders>
              <w:top w:val="single" w:sz="4" w:space="0" w:color="auto"/>
              <w:left w:val="single" w:sz="4" w:space="0" w:color="auto"/>
              <w:bottom w:val="single" w:sz="4" w:space="0" w:color="auto"/>
              <w:right w:val="single" w:sz="4" w:space="0" w:color="auto"/>
            </w:tcBorders>
            <w:hideMark/>
          </w:tcPr>
          <w:p w14:paraId="26C3E08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Zero</w:t>
            </w:r>
          </w:p>
        </w:tc>
        <w:tc>
          <w:tcPr>
            <w:tcW w:w="1140" w:type="dxa"/>
            <w:tcBorders>
              <w:top w:val="single" w:sz="4" w:space="0" w:color="auto"/>
              <w:left w:val="single" w:sz="4" w:space="0" w:color="auto"/>
              <w:bottom w:val="single" w:sz="4" w:space="0" w:color="auto"/>
              <w:right w:val="single" w:sz="4" w:space="0" w:color="auto"/>
            </w:tcBorders>
            <w:hideMark/>
          </w:tcPr>
          <w:p w14:paraId="4388C99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5% to 15%</w:t>
            </w:r>
          </w:p>
        </w:tc>
        <w:tc>
          <w:tcPr>
            <w:tcW w:w="1470" w:type="dxa"/>
            <w:tcBorders>
              <w:top w:val="single" w:sz="4" w:space="0" w:color="auto"/>
              <w:left w:val="single" w:sz="4" w:space="0" w:color="auto"/>
              <w:bottom w:val="single" w:sz="4" w:space="0" w:color="auto"/>
              <w:right w:val="single" w:sz="4" w:space="0" w:color="auto"/>
            </w:tcBorders>
            <w:hideMark/>
          </w:tcPr>
          <w:p w14:paraId="71AABB6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20% to 30%</w:t>
            </w:r>
          </w:p>
        </w:tc>
        <w:tc>
          <w:tcPr>
            <w:tcW w:w="1440" w:type="dxa"/>
            <w:tcBorders>
              <w:top w:val="single" w:sz="4" w:space="0" w:color="auto"/>
              <w:left w:val="single" w:sz="4" w:space="0" w:color="auto"/>
              <w:bottom w:val="single" w:sz="4" w:space="0" w:color="auto"/>
              <w:right w:val="single" w:sz="4" w:space="0" w:color="auto"/>
            </w:tcBorders>
            <w:hideMark/>
          </w:tcPr>
          <w:p w14:paraId="3DE49A4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35% to 50%</w:t>
            </w:r>
          </w:p>
        </w:tc>
        <w:tc>
          <w:tcPr>
            <w:tcW w:w="1440" w:type="dxa"/>
            <w:tcBorders>
              <w:top w:val="single" w:sz="4" w:space="0" w:color="auto"/>
              <w:left w:val="single" w:sz="4" w:space="0" w:color="auto"/>
              <w:bottom w:val="single" w:sz="4" w:space="0" w:color="auto"/>
              <w:right w:val="single" w:sz="4" w:space="0" w:color="auto"/>
            </w:tcBorders>
            <w:hideMark/>
          </w:tcPr>
          <w:p w14:paraId="05FEE49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60% and Above</w:t>
            </w:r>
          </w:p>
        </w:tc>
      </w:tr>
      <w:tr w:rsidR="00AE1FE3" w:rsidRPr="005F1D7B" w14:paraId="640B946A"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162C180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$50 or Less</w:t>
            </w:r>
          </w:p>
        </w:tc>
        <w:tc>
          <w:tcPr>
            <w:tcW w:w="810" w:type="dxa"/>
            <w:tcBorders>
              <w:top w:val="single" w:sz="4" w:space="0" w:color="auto"/>
              <w:left w:val="single" w:sz="4" w:space="0" w:color="auto"/>
              <w:bottom w:val="single" w:sz="4" w:space="0" w:color="auto"/>
              <w:right w:val="single" w:sz="4" w:space="0" w:color="auto"/>
            </w:tcBorders>
            <w:hideMark/>
          </w:tcPr>
          <w:p w14:paraId="34A1816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 </w:t>
            </w:r>
          </w:p>
        </w:tc>
        <w:tc>
          <w:tcPr>
            <w:tcW w:w="810" w:type="dxa"/>
            <w:tcBorders>
              <w:top w:val="single" w:sz="4" w:space="0" w:color="auto"/>
              <w:left w:val="single" w:sz="4" w:space="0" w:color="auto"/>
              <w:bottom w:val="single" w:sz="4" w:space="0" w:color="auto"/>
              <w:right w:val="single" w:sz="4" w:space="0" w:color="auto"/>
            </w:tcBorders>
            <w:hideMark/>
          </w:tcPr>
          <w:p w14:paraId="32EF331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140" w:type="dxa"/>
            <w:tcBorders>
              <w:top w:val="single" w:sz="4" w:space="0" w:color="auto"/>
              <w:left w:val="single" w:sz="4" w:space="0" w:color="auto"/>
              <w:bottom w:val="single" w:sz="4" w:space="0" w:color="auto"/>
              <w:right w:val="single" w:sz="4" w:space="0" w:color="auto"/>
            </w:tcBorders>
            <w:hideMark/>
          </w:tcPr>
          <w:p w14:paraId="1D8833A1"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70" w:type="dxa"/>
            <w:tcBorders>
              <w:top w:val="single" w:sz="4" w:space="0" w:color="auto"/>
              <w:left w:val="single" w:sz="4" w:space="0" w:color="auto"/>
              <w:bottom w:val="single" w:sz="4" w:space="0" w:color="auto"/>
              <w:right w:val="single" w:sz="4" w:space="0" w:color="auto"/>
            </w:tcBorders>
            <w:hideMark/>
          </w:tcPr>
          <w:p w14:paraId="0D31706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3CB1A26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05B0A08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r>
      <w:tr w:rsidR="00AE1FE3" w:rsidRPr="005F1D7B" w14:paraId="64F436C9"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2B498EE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$51</w:t>
            </w:r>
          </w:p>
        </w:tc>
        <w:tc>
          <w:tcPr>
            <w:tcW w:w="810" w:type="dxa"/>
            <w:tcBorders>
              <w:top w:val="single" w:sz="4" w:space="0" w:color="auto"/>
              <w:left w:val="single" w:sz="4" w:space="0" w:color="auto"/>
              <w:bottom w:val="single" w:sz="4" w:space="0" w:color="auto"/>
              <w:right w:val="single" w:sz="4" w:space="0" w:color="auto"/>
            </w:tcBorders>
            <w:hideMark/>
          </w:tcPr>
          <w:p w14:paraId="3FFB4EE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$100</w:t>
            </w:r>
          </w:p>
        </w:tc>
        <w:tc>
          <w:tcPr>
            <w:tcW w:w="810" w:type="dxa"/>
            <w:tcBorders>
              <w:top w:val="single" w:sz="4" w:space="0" w:color="auto"/>
              <w:left w:val="single" w:sz="4" w:space="0" w:color="auto"/>
              <w:bottom w:val="single" w:sz="4" w:space="0" w:color="auto"/>
              <w:right w:val="single" w:sz="4" w:space="0" w:color="auto"/>
            </w:tcBorders>
            <w:hideMark/>
          </w:tcPr>
          <w:p w14:paraId="270F468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140" w:type="dxa"/>
            <w:tcBorders>
              <w:top w:val="single" w:sz="4" w:space="0" w:color="auto"/>
              <w:left w:val="single" w:sz="4" w:space="0" w:color="auto"/>
              <w:bottom w:val="single" w:sz="4" w:space="0" w:color="auto"/>
              <w:right w:val="single" w:sz="4" w:space="0" w:color="auto"/>
            </w:tcBorders>
            <w:hideMark/>
          </w:tcPr>
          <w:p w14:paraId="10120CA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70" w:type="dxa"/>
            <w:tcBorders>
              <w:top w:val="single" w:sz="4" w:space="0" w:color="auto"/>
              <w:left w:val="single" w:sz="4" w:space="0" w:color="auto"/>
              <w:bottom w:val="single" w:sz="4" w:space="0" w:color="auto"/>
              <w:right w:val="single" w:sz="4" w:space="0" w:color="auto"/>
            </w:tcBorders>
            <w:hideMark/>
          </w:tcPr>
          <w:p w14:paraId="1F7D1BF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1DA5D74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7E3F7EE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r>
      <w:tr w:rsidR="00AE1FE3" w:rsidRPr="005F1D7B" w14:paraId="32932A15"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07E6B95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$101</w:t>
            </w:r>
          </w:p>
        </w:tc>
        <w:tc>
          <w:tcPr>
            <w:tcW w:w="810" w:type="dxa"/>
            <w:tcBorders>
              <w:top w:val="single" w:sz="4" w:space="0" w:color="auto"/>
              <w:left w:val="single" w:sz="4" w:space="0" w:color="auto"/>
              <w:bottom w:val="single" w:sz="4" w:space="0" w:color="auto"/>
              <w:right w:val="single" w:sz="4" w:space="0" w:color="auto"/>
            </w:tcBorders>
            <w:hideMark/>
          </w:tcPr>
          <w:p w14:paraId="39608C1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$150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47EBB15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7FE2B2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w:t>
            </w:r>
          </w:p>
        </w:tc>
        <w:tc>
          <w:tcPr>
            <w:tcW w:w="1470" w:type="dxa"/>
            <w:tcBorders>
              <w:top w:val="single" w:sz="4" w:space="0" w:color="auto"/>
              <w:left w:val="single" w:sz="4" w:space="0" w:color="auto"/>
              <w:bottom w:val="single" w:sz="4" w:space="0" w:color="auto"/>
              <w:right w:val="single" w:sz="4" w:space="0" w:color="auto"/>
            </w:tcBorders>
            <w:hideMark/>
          </w:tcPr>
          <w:p w14:paraId="2CCAFA0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01E767A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c>
          <w:tcPr>
            <w:tcW w:w="1440" w:type="dxa"/>
            <w:tcBorders>
              <w:top w:val="single" w:sz="4" w:space="0" w:color="auto"/>
              <w:left w:val="single" w:sz="4" w:space="0" w:color="auto"/>
              <w:bottom w:val="single" w:sz="4" w:space="0" w:color="auto"/>
              <w:right w:val="single" w:sz="4" w:space="0" w:color="auto"/>
            </w:tcBorders>
            <w:hideMark/>
          </w:tcPr>
          <w:p w14:paraId="257FCAC8"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$0</w:t>
            </w:r>
          </w:p>
        </w:tc>
      </w:tr>
      <w:tr w:rsidR="00AE1FE3" w:rsidRPr="005F1D7B" w14:paraId="6AF975E6"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52C246C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$151</w:t>
            </w:r>
          </w:p>
        </w:tc>
        <w:tc>
          <w:tcPr>
            <w:tcW w:w="810" w:type="dxa"/>
            <w:tcBorders>
              <w:top w:val="single" w:sz="4" w:space="0" w:color="auto"/>
              <w:left w:val="single" w:sz="4" w:space="0" w:color="auto"/>
              <w:bottom w:val="single" w:sz="4" w:space="0" w:color="auto"/>
              <w:right w:val="single" w:sz="4" w:space="0" w:color="auto"/>
            </w:tcBorders>
            <w:hideMark/>
          </w:tcPr>
          <w:p w14:paraId="0222811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$200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00BEEA5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$9</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7308158"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$8</w:t>
            </w:r>
          </w:p>
        </w:tc>
        <w:tc>
          <w:tcPr>
            <w:tcW w:w="1470" w:type="dxa"/>
            <w:tcBorders>
              <w:top w:val="single" w:sz="4" w:space="0" w:color="auto"/>
              <w:left w:val="single" w:sz="4" w:space="0" w:color="auto"/>
              <w:bottom w:val="single" w:sz="4" w:space="0" w:color="auto"/>
              <w:right w:val="single" w:sz="4" w:space="0" w:color="auto"/>
            </w:tcBorders>
            <w:vAlign w:val="bottom"/>
            <w:hideMark/>
          </w:tcPr>
          <w:p w14:paraId="5ADEDBD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2A57E4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w:t>
            </w:r>
          </w:p>
        </w:tc>
        <w:tc>
          <w:tcPr>
            <w:tcW w:w="1440" w:type="dxa"/>
            <w:tcBorders>
              <w:top w:val="single" w:sz="4" w:space="0" w:color="auto"/>
              <w:left w:val="single" w:sz="4" w:space="0" w:color="auto"/>
              <w:bottom w:val="single" w:sz="4" w:space="0" w:color="auto"/>
              <w:right w:val="single" w:sz="4" w:space="0" w:color="auto"/>
            </w:tcBorders>
            <w:vAlign w:val="bottom"/>
            <w:hideMark/>
          </w:tcPr>
          <w:p w14:paraId="11EA778F"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w:t>
            </w:r>
          </w:p>
        </w:tc>
      </w:tr>
      <w:tr w:rsidR="00AE1FE3" w:rsidRPr="005F1D7B" w14:paraId="6CDD7E9A"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7F2CE74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$201</w:t>
            </w:r>
          </w:p>
        </w:tc>
        <w:tc>
          <w:tcPr>
            <w:tcW w:w="810" w:type="dxa"/>
            <w:tcBorders>
              <w:top w:val="single" w:sz="4" w:space="0" w:color="auto"/>
              <w:left w:val="single" w:sz="4" w:space="0" w:color="auto"/>
              <w:bottom w:val="single" w:sz="4" w:space="0" w:color="auto"/>
              <w:right w:val="single" w:sz="4" w:space="0" w:color="auto"/>
            </w:tcBorders>
            <w:hideMark/>
          </w:tcPr>
          <w:p w14:paraId="78B23A6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$250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878767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$14</w:t>
            </w:r>
          </w:p>
        </w:tc>
        <w:tc>
          <w:tcPr>
            <w:tcW w:w="1140" w:type="dxa"/>
            <w:tcBorders>
              <w:top w:val="single" w:sz="4" w:space="0" w:color="auto"/>
              <w:left w:val="single" w:sz="4" w:space="0" w:color="auto"/>
              <w:bottom w:val="single" w:sz="4" w:space="0" w:color="auto"/>
              <w:right w:val="single" w:sz="4" w:space="0" w:color="auto"/>
            </w:tcBorders>
            <w:vAlign w:val="bottom"/>
            <w:hideMark/>
          </w:tcPr>
          <w:p w14:paraId="70665BD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$13</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1DF584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104A3C6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$9</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AFB7C5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w:t>
            </w:r>
          </w:p>
        </w:tc>
      </w:tr>
      <w:tr w:rsidR="00AE1FE3" w:rsidRPr="005F1D7B" w14:paraId="61C8AF96"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084EBCD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$251</w:t>
            </w:r>
          </w:p>
        </w:tc>
        <w:tc>
          <w:tcPr>
            <w:tcW w:w="810" w:type="dxa"/>
            <w:tcBorders>
              <w:top w:val="single" w:sz="4" w:space="0" w:color="auto"/>
              <w:left w:val="single" w:sz="4" w:space="0" w:color="auto"/>
              <w:bottom w:val="single" w:sz="4" w:space="0" w:color="auto"/>
              <w:right w:val="single" w:sz="4" w:space="0" w:color="auto"/>
            </w:tcBorders>
            <w:hideMark/>
          </w:tcPr>
          <w:p w14:paraId="4FAFC80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$300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259A277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$20</w:t>
            </w:r>
          </w:p>
        </w:tc>
        <w:tc>
          <w:tcPr>
            <w:tcW w:w="1140" w:type="dxa"/>
            <w:tcBorders>
              <w:top w:val="single" w:sz="4" w:space="0" w:color="auto"/>
              <w:left w:val="single" w:sz="4" w:space="0" w:color="auto"/>
              <w:bottom w:val="single" w:sz="4" w:space="0" w:color="auto"/>
              <w:right w:val="single" w:sz="4" w:space="0" w:color="auto"/>
            </w:tcBorders>
            <w:vAlign w:val="bottom"/>
            <w:hideMark/>
          </w:tcPr>
          <w:p w14:paraId="25E8AF1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$19</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A90C071"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E33A1C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DD1B991"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$12</w:t>
            </w:r>
          </w:p>
        </w:tc>
      </w:tr>
      <w:tr w:rsidR="00AE1FE3" w:rsidRPr="005F1D7B" w14:paraId="43AD2DB4"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6B050B5F"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$301</w:t>
            </w:r>
          </w:p>
        </w:tc>
        <w:tc>
          <w:tcPr>
            <w:tcW w:w="810" w:type="dxa"/>
            <w:tcBorders>
              <w:top w:val="single" w:sz="4" w:space="0" w:color="auto"/>
              <w:left w:val="single" w:sz="4" w:space="0" w:color="auto"/>
              <w:bottom w:val="single" w:sz="4" w:space="0" w:color="auto"/>
              <w:right w:val="single" w:sz="4" w:space="0" w:color="auto"/>
            </w:tcBorders>
            <w:hideMark/>
          </w:tcPr>
          <w:p w14:paraId="3B921B58"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$350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F2FE518"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$25</w:t>
            </w:r>
          </w:p>
        </w:tc>
        <w:tc>
          <w:tcPr>
            <w:tcW w:w="1140" w:type="dxa"/>
            <w:tcBorders>
              <w:top w:val="single" w:sz="4" w:space="0" w:color="auto"/>
              <w:left w:val="single" w:sz="4" w:space="0" w:color="auto"/>
              <w:bottom w:val="single" w:sz="4" w:space="0" w:color="auto"/>
              <w:right w:val="single" w:sz="4" w:space="0" w:color="auto"/>
            </w:tcBorders>
            <w:vAlign w:val="bottom"/>
            <w:hideMark/>
          </w:tcPr>
          <w:p w14:paraId="1B74B9A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$24</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803709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$22</w:t>
            </w:r>
          </w:p>
        </w:tc>
        <w:tc>
          <w:tcPr>
            <w:tcW w:w="1440" w:type="dxa"/>
            <w:tcBorders>
              <w:top w:val="single" w:sz="4" w:space="0" w:color="auto"/>
              <w:left w:val="single" w:sz="4" w:space="0" w:color="auto"/>
              <w:bottom w:val="single" w:sz="4" w:space="0" w:color="auto"/>
              <w:right w:val="single" w:sz="4" w:space="0" w:color="auto"/>
            </w:tcBorders>
            <w:vAlign w:val="bottom"/>
            <w:hideMark/>
          </w:tcPr>
          <w:p w14:paraId="670450A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$20</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B9664F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$17</w:t>
            </w:r>
          </w:p>
        </w:tc>
      </w:tr>
      <w:tr w:rsidR="00AE1FE3" w:rsidRPr="005F1D7B" w14:paraId="74A48E4E"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65BF2C87"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$351</w:t>
            </w:r>
          </w:p>
        </w:tc>
        <w:tc>
          <w:tcPr>
            <w:tcW w:w="810" w:type="dxa"/>
            <w:tcBorders>
              <w:top w:val="single" w:sz="4" w:space="0" w:color="auto"/>
              <w:left w:val="single" w:sz="4" w:space="0" w:color="auto"/>
              <w:bottom w:val="single" w:sz="4" w:space="0" w:color="auto"/>
              <w:right w:val="single" w:sz="4" w:space="0" w:color="auto"/>
            </w:tcBorders>
            <w:hideMark/>
          </w:tcPr>
          <w:p w14:paraId="721C249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$400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3CB47DC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$30</w:t>
            </w:r>
          </w:p>
        </w:tc>
        <w:tc>
          <w:tcPr>
            <w:tcW w:w="1140" w:type="dxa"/>
            <w:tcBorders>
              <w:top w:val="single" w:sz="4" w:space="0" w:color="auto"/>
              <w:left w:val="single" w:sz="4" w:space="0" w:color="auto"/>
              <w:bottom w:val="single" w:sz="4" w:space="0" w:color="auto"/>
              <w:right w:val="single" w:sz="4" w:space="0" w:color="auto"/>
            </w:tcBorders>
            <w:vAlign w:val="bottom"/>
            <w:hideMark/>
          </w:tcPr>
          <w:p w14:paraId="734971A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$29</w:t>
            </w:r>
          </w:p>
        </w:tc>
        <w:tc>
          <w:tcPr>
            <w:tcW w:w="1470" w:type="dxa"/>
            <w:tcBorders>
              <w:top w:val="single" w:sz="4" w:space="0" w:color="auto"/>
              <w:left w:val="single" w:sz="4" w:space="0" w:color="auto"/>
              <w:bottom w:val="single" w:sz="4" w:space="0" w:color="auto"/>
              <w:right w:val="single" w:sz="4" w:space="0" w:color="auto"/>
            </w:tcBorders>
            <w:vAlign w:val="bottom"/>
            <w:hideMark/>
          </w:tcPr>
          <w:p w14:paraId="6399653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ECCB12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5DB49AD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$22</w:t>
            </w:r>
          </w:p>
        </w:tc>
      </w:tr>
      <w:tr w:rsidR="00AE1FE3" w:rsidRPr="005F1D7B" w14:paraId="488F2107"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67F437A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$401</w:t>
            </w:r>
          </w:p>
        </w:tc>
        <w:tc>
          <w:tcPr>
            <w:tcW w:w="810" w:type="dxa"/>
            <w:tcBorders>
              <w:top w:val="single" w:sz="4" w:space="0" w:color="auto"/>
              <w:left w:val="single" w:sz="4" w:space="0" w:color="auto"/>
              <w:bottom w:val="single" w:sz="4" w:space="0" w:color="auto"/>
              <w:right w:val="single" w:sz="4" w:space="0" w:color="auto"/>
            </w:tcBorders>
            <w:hideMark/>
          </w:tcPr>
          <w:p w14:paraId="1F06E78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$450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6ED80F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$36</w:t>
            </w:r>
          </w:p>
        </w:tc>
        <w:tc>
          <w:tcPr>
            <w:tcW w:w="1140" w:type="dxa"/>
            <w:tcBorders>
              <w:top w:val="single" w:sz="4" w:space="0" w:color="auto"/>
              <w:left w:val="single" w:sz="4" w:space="0" w:color="auto"/>
              <w:bottom w:val="single" w:sz="4" w:space="0" w:color="auto"/>
              <w:right w:val="single" w:sz="4" w:space="0" w:color="auto"/>
            </w:tcBorders>
            <w:vAlign w:val="bottom"/>
            <w:hideMark/>
          </w:tcPr>
          <w:p w14:paraId="407A13F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$35</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65C00EF"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29C986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C8EACF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$28</w:t>
            </w:r>
          </w:p>
        </w:tc>
      </w:tr>
      <w:tr w:rsidR="00AE1FE3" w:rsidRPr="005F1D7B" w14:paraId="56302344"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35F2EF7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$451</w:t>
            </w:r>
          </w:p>
        </w:tc>
        <w:tc>
          <w:tcPr>
            <w:tcW w:w="810" w:type="dxa"/>
            <w:tcBorders>
              <w:top w:val="single" w:sz="4" w:space="0" w:color="auto"/>
              <w:left w:val="single" w:sz="4" w:space="0" w:color="auto"/>
              <w:bottom w:val="single" w:sz="4" w:space="0" w:color="auto"/>
              <w:right w:val="single" w:sz="4" w:space="0" w:color="auto"/>
            </w:tcBorders>
            <w:hideMark/>
          </w:tcPr>
          <w:p w14:paraId="43D8C37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$500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DCF0737"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$41</w:t>
            </w:r>
          </w:p>
        </w:tc>
        <w:tc>
          <w:tcPr>
            <w:tcW w:w="1140" w:type="dxa"/>
            <w:tcBorders>
              <w:top w:val="single" w:sz="4" w:space="0" w:color="auto"/>
              <w:left w:val="single" w:sz="4" w:space="0" w:color="auto"/>
              <w:bottom w:val="single" w:sz="4" w:space="0" w:color="auto"/>
              <w:right w:val="single" w:sz="4" w:space="0" w:color="auto"/>
            </w:tcBorders>
            <w:vAlign w:val="bottom"/>
            <w:hideMark/>
          </w:tcPr>
          <w:p w14:paraId="3A54AD2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$40</w:t>
            </w:r>
          </w:p>
        </w:tc>
        <w:tc>
          <w:tcPr>
            <w:tcW w:w="1470" w:type="dxa"/>
            <w:tcBorders>
              <w:top w:val="single" w:sz="4" w:space="0" w:color="auto"/>
              <w:left w:val="single" w:sz="4" w:space="0" w:color="auto"/>
              <w:bottom w:val="single" w:sz="4" w:space="0" w:color="auto"/>
              <w:right w:val="single" w:sz="4" w:space="0" w:color="auto"/>
            </w:tcBorders>
            <w:vAlign w:val="bottom"/>
            <w:hideMark/>
          </w:tcPr>
          <w:p w14:paraId="5D83D23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$38</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523628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$36</w:t>
            </w:r>
          </w:p>
        </w:tc>
        <w:tc>
          <w:tcPr>
            <w:tcW w:w="1440" w:type="dxa"/>
            <w:tcBorders>
              <w:top w:val="single" w:sz="4" w:space="0" w:color="auto"/>
              <w:left w:val="single" w:sz="4" w:space="0" w:color="auto"/>
              <w:bottom w:val="single" w:sz="4" w:space="0" w:color="auto"/>
              <w:right w:val="single" w:sz="4" w:space="0" w:color="auto"/>
            </w:tcBorders>
            <w:vAlign w:val="bottom"/>
            <w:hideMark/>
          </w:tcPr>
          <w:p w14:paraId="59881F9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$33</w:t>
            </w:r>
          </w:p>
        </w:tc>
      </w:tr>
      <w:tr w:rsidR="00AE1FE3" w:rsidRPr="005F1D7B" w14:paraId="0E029DF0"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0FC5D1E1"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$501</w:t>
            </w:r>
          </w:p>
        </w:tc>
        <w:tc>
          <w:tcPr>
            <w:tcW w:w="810" w:type="dxa"/>
            <w:tcBorders>
              <w:top w:val="single" w:sz="4" w:space="0" w:color="auto"/>
              <w:left w:val="single" w:sz="4" w:space="0" w:color="auto"/>
              <w:bottom w:val="single" w:sz="4" w:space="0" w:color="auto"/>
              <w:right w:val="single" w:sz="4" w:space="0" w:color="auto"/>
            </w:tcBorders>
            <w:hideMark/>
          </w:tcPr>
          <w:p w14:paraId="331166F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$550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3DA84E2D"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$46</w:t>
            </w:r>
          </w:p>
        </w:tc>
        <w:tc>
          <w:tcPr>
            <w:tcW w:w="1140" w:type="dxa"/>
            <w:tcBorders>
              <w:top w:val="single" w:sz="4" w:space="0" w:color="auto"/>
              <w:left w:val="single" w:sz="4" w:space="0" w:color="auto"/>
              <w:bottom w:val="single" w:sz="4" w:space="0" w:color="auto"/>
              <w:right w:val="single" w:sz="4" w:space="0" w:color="auto"/>
            </w:tcBorders>
            <w:vAlign w:val="bottom"/>
            <w:hideMark/>
          </w:tcPr>
          <w:p w14:paraId="7CCBE784"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$45</w:t>
            </w:r>
          </w:p>
        </w:tc>
        <w:tc>
          <w:tcPr>
            <w:tcW w:w="1470" w:type="dxa"/>
            <w:tcBorders>
              <w:top w:val="single" w:sz="4" w:space="0" w:color="auto"/>
              <w:left w:val="single" w:sz="4" w:space="0" w:color="auto"/>
              <w:bottom w:val="single" w:sz="4" w:space="0" w:color="auto"/>
              <w:right w:val="single" w:sz="4" w:space="0" w:color="auto"/>
            </w:tcBorders>
            <w:vAlign w:val="bottom"/>
            <w:hideMark/>
          </w:tcPr>
          <w:p w14:paraId="357DA49F"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021305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$41</w:t>
            </w:r>
          </w:p>
        </w:tc>
        <w:tc>
          <w:tcPr>
            <w:tcW w:w="1440" w:type="dxa"/>
            <w:tcBorders>
              <w:top w:val="single" w:sz="4" w:space="0" w:color="auto"/>
              <w:left w:val="single" w:sz="4" w:space="0" w:color="auto"/>
              <w:bottom w:val="single" w:sz="4" w:space="0" w:color="auto"/>
              <w:right w:val="single" w:sz="4" w:space="0" w:color="auto"/>
            </w:tcBorders>
            <w:vAlign w:val="bottom"/>
            <w:hideMark/>
          </w:tcPr>
          <w:p w14:paraId="0449605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$38</w:t>
            </w:r>
          </w:p>
        </w:tc>
      </w:tr>
      <w:tr w:rsidR="00AE1FE3" w:rsidRPr="005F1D7B" w14:paraId="0026B9CC"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1571C4F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$551</w:t>
            </w:r>
          </w:p>
        </w:tc>
        <w:tc>
          <w:tcPr>
            <w:tcW w:w="810" w:type="dxa"/>
            <w:tcBorders>
              <w:top w:val="single" w:sz="4" w:space="0" w:color="auto"/>
              <w:left w:val="single" w:sz="4" w:space="0" w:color="auto"/>
              <w:bottom w:val="single" w:sz="4" w:space="0" w:color="auto"/>
              <w:right w:val="single" w:sz="4" w:space="0" w:color="auto"/>
            </w:tcBorders>
            <w:hideMark/>
          </w:tcPr>
          <w:p w14:paraId="489E548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$600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7D1EAC17"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$52</w:t>
            </w:r>
          </w:p>
        </w:tc>
        <w:tc>
          <w:tcPr>
            <w:tcW w:w="1140" w:type="dxa"/>
            <w:tcBorders>
              <w:top w:val="single" w:sz="4" w:space="0" w:color="auto"/>
              <w:left w:val="single" w:sz="4" w:space="0" w:color="auto"/>
              <w:bottom w:val="single" w:sz="4" w:space="0" w:color="auto"/>
              <w:right w:val="single" w:sz="4" w:space="0" w:color="auto"/>
            </w:tcBorders>
            <w:vAlign w:val="bottom"/>
            <w:hideMark/>
          </w:tcPr>
          <w:p w14:paraId="1CBCECC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$51</w:t>
            </w:r>
          </w:p>
        </w:tc>
        <w:tc>
          <w:tcPr>
            <w:tcW w:w="1470" w:type="dxa"/>
            <w:tcBorders>
              <w:top w:val="single" w:sz="4" w:space="0" w:color="auto"/>
              <w:left w:val="single" w:sz="4" w:space="0" w:color="auto"/>
              <w:bottom w:val="single" w:sz="4" w:space="0" w:color="auto"/>
              <w:right w:val="single" w:sz="4" w:space="0" w:color="auto"/>
            </w:tcBorders>
            <w:vAlign w:val="bottom"/>
            <w:hideMark/>
          </w:tcPr>
          <w:p w14:paraId="16D3B8CD"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$49</w:t>
            </w:r>
          </w:p>
        </w:tc>
        <w:tc>
          <w:tcPr>
            <w:tcW w:w="1440" w:type="dxa"/>
            <w:tcBorders>
              <w:top w:val="single" w:sz="4" w:space="0" w:color="auto"/>
              <w:left w:val="single" w:sz="4" w:space="0" w:color="auto"/>
              <w:bottom w:val="single" w:sz="4" w:space="0" w:color="auto"/>
              <w:right w:val="single" w:sz="4" w:space="0" w:color="auto"/>
            </w:tcBorders>
            <w:vAlign w:val="bottom"/>
            <w:hideMark/>
          </w:tcPr>
          <w:p w14:paraId="536560A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$47</w:t>
            </w:r>
          </w:p>
        </w:tc>
        <w:tc>
          <w:tcPr>
            <w:tcW w:w="1440" w:type="dxa"/>
            <w:tcBorders>
              <w:top w:val="single" w:sz="4" w:space="0" w:color="auto"/>
              <w:left w:val="single" w:sz="4" w:space="0" w:color="auto"/>
              <w:bottom w:val="single" w:sz="4" w:space="0" w:color="auto"/>
              <w:right w:val="single" w:sz="4" w:space="0" w:color="auto"/>
            </w:tcBorders>
            <w:vAlign w:val="bottom"/>
            <w:hideMark/>
          </w:tcPr>
          <w:p w14:paraId="7339816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$44</w:t>
            </w:r>
          </w:p>
        </w:tc>
      </w:tr>
      <w:tr w:rsidR="00AE1FE3" w:rsidRPr="005F1D7B" w14:paraId="307829E5"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68B26501"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b/>
                <w:sz w:val="16"/>
                <w:szCs w:val="16"/>
              </w:rPr>
            </w:pPr>
            <w:r w:rsidRPr="005F1D7B">
              <w:rPr>
                <w:rFonts w:ascii="Courier New" w:hAnsi="Courier New" w:cs="Courier New"/>
                <w:b/>
                <w:sz w:val="16"/>
                <w:szCs w:val="16"/>
              </w:rPr>
              <w:t xml:space="preserve">      $601</w:t>
            </w:r>
          </w:p>
        </w:tc>
        <w:tc>
          <w:tcPr>
            <w:tcW w:w="810" w:type="dxa"/>
            <w:tcBorders>
              <w:top w:val="single" w:sz="4" w:space="0" w:color="auto"/>
              <w:left w:val="single" w:sz="4" w:space="0" w:color="auto"/>
              <w:bottom w:val="single" w:sz="4" w:space="0" w:color="auto"/>
              <w:right w:val="single" w:sz="4" w:space="0" w:color="auto"/>
            </w:tcBorders>
            <w:hideMark/>
          </w:tcPr>
          <w:p w14:paraId="1ED9C36A"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b/>
                <w:sz w:val="16"/>
                <w:szCs w:val="16"/>
              </w:rPr>
            </w:pPr>
            <w:r w:rsidRPr="005F1D7B">
              <w:rPr>
                <w:rFonts w:ascii="Courier New" w:hAnsi="Courier New" w:cs="Courier New"/>
                <w:b/>
                <w:sz w:val="16"/>
                <w:szCs w:val="16"/>
              </w:rPr>
              <w:t>$650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232A788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$57</w:t>
            </w:r>
          </w:p>
        </w:tc>
        <w:tc>
          <w:tcPr>
            <w:tcW w:w="1140" w:type="dxa"/>
            <w:tcBorders>
              <w:top w:val="single" w:sz="4" w:space="0" w:color="auto"/>
              <w:left w:val="single" w:sz="4" w:space="0" w:color="auto"/>
              <w:bottom w:val="single" w:sz="4" w:space="0" w:color="auto"/>
              <w:right w:val="single" w:sz="4" w:space="0" w:color="auto"/>
            </w:tcBorders>
            <w:vAlign w:val="bottom"/>
            <w:hideMark/>
          </w:tcPr>
          <w:p w14:paraId="2F5E7D4E"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$56</w:t>
            </w:r>
          </w:p>
        </w:tc>
        <w:tc>
          <w:tcPr>
            <w:tcW w:w="1470" w:type="dxa"/>
            <w:tcBorders>
              <w:top w:val="single" w:sz="4" w:space="0" w:color="auto"/>
              <w:left w:val="single" w:sz="4" w:space="0" w:color="auto"/>
              <w:bottom w:val="single" w:sz="4" w:space="0" w:color="auto"/>
              <w:right w:val="single" w:sz="4" w:space="0" w:color="auto"/>
            </w:tcBorders>
            <w:vAlign w:val="bottom"/>
            <w:hideMark/>
          </w:tcPr>
          <w:p w14:paraId="56F9DDE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$54</w:t>
            </w:r>
          </w:p>
        </w:tc>
        <w:tc>
          <w:tcPr>
            <w:tcW w:w="1440" w:type="dxa"/>
            <w:tcBorders>
              <w:top w:val="single" w:sz="4" w:space="0" w:color="auto"/>
              <w:left w:val="single" w:sz="4" w:space="0" w:color="auto"/>
              <w:bottom w:val="single" w:sz="4" w:space="0" w:color="auto"/>
              <w:right w:val="single" w:sz="4" w:space="0" w:color="auto"/>
            </w:tcBorders>
            <w:vAlign w:val="bottom"/>
            <w:hideMark/>
          </w:tcPr>
          <w:p w14:paraId="4AC27BBF"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$52</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2123B4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$49</w:t>
            </w:r>
          </w:p>
        </w:tc>
      </w:tr>
      <w:tr w:rsidR="00AE1FE3" w:rsidRPr="005F1D7B" w14:paraId="7CF7097D"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0CEC04A5"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b/>
                <w:sz w:val="16"/>
                <w:szCs w:val="16"/>
              </w:rPr>
            </w:pPr>
            <w:r w:rsidRPr="005F1D7B">
              <w:rPr>
                <w:rFonts w:ascii="Courier New" w:hAnsi="Courier New" w:cs="Courier New"/>
                <w:b/>
                <w:sz w:val="16"/>
                <w:szCs w:val="16"/>
              </w:rPr>
              <w:t xml:space="preserve">      $651</w:t>
            </w:r>
          </w:p>
        </w:tc>
        <w:tc>
          <w:tcPr>
            <w:tcW w:w="810" w:type="dxa"/>
            <w:tcBorders>
              <w:top w:val="single" w:sz="4" w:space="0" w:color="auto"/>
              <w:left w:val="single" w:sz="4" w:space="0" w:color="auto"/>
              <w:bottom w:val="single" w:sz="4" w:space="0" w:color="auto"/>
              <w:right w:val="single" w:sz="4" w:space="0" w:color="auto"/>
            </w:tcBorders>
            <w:hideMark/>
          </w:tcPr>
          <w:p w14:paraId="557AE83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b/>
                <w:sz w:val="16"/>
                <w:szCs w:val="16"/>
              </w:rPr>
            </w:pPr>
            <w:r w:rsidRPr="005F1D7B">
              <w:rPr>
                <w:rFonts w:ascii="Courier New" w:hAnsi="Courier New" w:cs="Courier New"/>
                <w:b/>
                <w:sz w:val="16"/>
                <w:szCs w:val="16"/>
              </w:rPr>
              <w:t>$700</w:t>
            </w:r>
          </w:p>
        </w:tc>
        <w:tc>
          <w:tcPr>
            <w:tcW w:w="810" w:type="dxa"/>
            <w:tcBorders>
              <w:top w:val="single" w:sz="4" w:space="0" w:color="auto"/>
              <w:left w:val="single" w:sz="4" w:space="0" w:color="auto"/>
              <w:bottom w:val="single" w:sz="4" w:space="0" w:color="auto"/>
              <w:right w:val="single" w:sz="4" w:space="0" w:color="auto"/>
            </w:tcBorders>
            <w:vAlign w:val="bottom"/>
            <w:hideMark/>
          </w:tcPr>
          <w:p w14:paraId="672C2BC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$63</w:t>
            </w:r>
          </w:p>
        </w:tc>
        <w:tc>
          <w:tcPr>
            <w:tcW w:w="1140" w:type="dxa"/>
            <w:tcBorders>
              <w:top w:val="single" w:sz="4" w:space="0" w:color="auto"/>
              <w:left w:val="single" w:sz="4" w:space="0" w:color="auto"/>
              <w:bottom w:val="single" w:sz="4" w:space="0" w:color="auto"/>
              <w:right w:val="single" w:sz="4" w:space="0" w:color="auto"/>
            </w:tcBorders>
            <w:vAlign w:val="bottom"/>
            <w:hideMark/>
          </w:tcPr>
          <w:p w14:paraId="24982CF0"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$62</w:t>
            </w:r>
          </w:p>
        </w:tc>
        <w:tc>
          <w:tcPr>
            <w:tcW w:w="1470" w:type="dxa"/>
            <w:tcBorders>
              <w:top w:val="single" w:sz="4" w:space="0" w:color="auto"/>
              <w:left w:val="single" w:sz="4" w:space="0" w:color="auto"/>
              <w:bottom w:val="single" w:sz="4" w:space="0" w:color="auto"/>
              <w:right w:val="single" w:sz="4" w:space="0" w:color="auto"/>
            </w:tcBorders>
            <w:vAlign w:val="bottom"/>
            <w:hideMark/>
          </w:tcPr>
          <w:p w14:paraId="7D00BD2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$60</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064F2A2"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$58</w:t>
            </w:r>
          </w:p>
        </w:tc>
        <w:tc>
          <w:tcPr>
            <w:tcW w:w="1440" w:type="dxa"/>
            <w:tcBorders>
              <w:top w:val="single" w:sz="4" w:space="0" w:color="auto"/>
              <w:left w:val="single" w:sz="4" w:space="0" w:color="auto"/>
              <w:bottom w:val="single" w:sz="4" w:space="0" w:color="auto"/>
              <w:right w:val="single" w:sz="4" w:space="0" w:color="auto"/>
            </w:tcBorders>
            <w:vAlign w:val="bottom"/>
            <w:hideMark/>
          </w:tcPr>
          <w:p w14:paraId="5BBD01B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b/>
                <w:sz w:val="16"/>
                <w:szCs w:val="16"/>
              </w:rPr>
            </w:pPr>
            <w:r w:rsidRPr="005F1D7B">
              <w:rPr>
                <w:rFonts w:ascii="Courier New" w:hAnsi="Courier New" w:cs="Courier New"/>
                <w:b/>
                <w:color w:val="000000"/>
                <w:sz w:val="16"/>
                <w:szCs w:val="16"/>
              </w:rPr>
              <w:t>$55</w:t>
            </w:r>
          </w:p>
        </w:tc>
      </w:tr>
      <w:tr w:rsidR="00AE1FE3" w:rsidRPr="005F1D7B" w14:paraId="472D8C35" w14:textId="77777777" w:rsidTr="00097E4A">
        <w:trPr>
          <w:cantSplit/>
        </w:trPr>
        <w:tc>
          <w:tcPr>
            <w:tcW w:w="1440" w:type="dxa"/>
            <w:tcBorders>
              <w:top w:val="single" w:sz="4" w:space="0" w:color="auto"/>
              <w:left w:val="single" w:sz="4" w:space="0" w:color="auto"/>
              <w:bottom w:val="single" w:sz="4" w:space="0" w:color="auto"/>
              <w:right w:val="single" w:sz="4" w:space="0" w:color="auto"/>
            </w:tcBorders>
            <w:hideMark/>
          </w:tcPr>
          <w:p w14:paraId="2C33FBF8"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 xml:space="preserve">      $701</w:t>
            </w:r>
          </w:p>
        </w:tc>
        <w:tc>
          <w:tcPr>
            <w:tcW w:w="810" w:type="dxa"/>
            <w:tcBorders>
              <w:top w:val="single" w:sz="4" w:space="0" w:color="auto"/>
              <w:left w:val="single" w:sz="4" w:space="0" w:color="auto"/>
              <w:bottom w:val="single" w:sz="4" w:space="0" w:color="auto"/>
              <w:right w:val="single" w:sz="4" w:space="0" w:color="auto"/>
            </w:tcBorders>
            <w:hideMark/>
          </w:tcPr>
          <w:p w14:paraId="615620C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rPr>
                <w:rFonts w:ascii="Courier New" w:hAnsi="Courier New" w:cs="Courier New"/>
                <w:sz w:val="16"/>
                <w:szCs w:val="16"/>
              </w:rPr>
            </w:pPr>
            <w:r w:rsidRPr="005F1D7B">
              <w:rPr>
                <w:rFonts w:ascii="Courier New" w:hAnsi="Courier New" w:cs="Courier New"/>
                <w:b/>
                <w:sz w:val="16"/>
                <w:szCs w:val="16"/>
              </w:rPr>
              <w:t>$750</w:t>
            </w:r>
          </w:p>
        </w:tc>
        <w:tc>
          <w:tcPr>
            <w:tcW w:w="810" w:type="dxa"/>
            <w:tcBorders>
              <w:top w:val="single" w:sz="4" w:space="0" w:color="auto"/>
              <w:left w:val="single" w:sz="4" w:space="0" w:color="auto"/>
              <w:bottom w:val="single" w:sz="4" w:space="0" w:color="auto"/>
              <w:right w:val="single" w:sz="4" w:space="0" w:color="auto"/>
            </w:tcBorders>
            <w:vAlign w:val="bottom"/>
            <w:hideMark/>
          </w:tcPr>
          <w:p w14:paraId="40352BCB"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$68</w:t>
            </w:r>
          </w:p>
        </w:tc>
        <w:tc>
          <w:tcPr>
            <w:tcW w:w="1140" w:type="dxa"/>
            <w:tcBorders>
              <w:top w:val="single" w:sz="4" w:space="0" w:color="auto"/>
              <w:left w:val="single" w:sz="4" w:space="0" w:color="auto"/>
              <w:bottom w:val="single" w:sz="4" w:space="0" w:color="auto"/>
              <w:right w:val="single" w:sz="4" w:space="0" w:color="auto"/>
            </w:tcBorders>
            <w:vAlign w:val="bottom"/>
            <w:hideMark/>
          </w:tcPr>
          <w:p w14:paraId="52DDE3FC"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$67</w:t>
            </w:r>
          </w:p>
        </w:tc>
        <w:tc>
          <w:tcPr>
            <w:tcW w:w="1470" w:type="dxa"/>
            <w:tcBorders>
              <w:top w:val="single" w:sz="4" w:space="0" w:color="auto"/>
              <w:left w:val="single" w:sz="4" w:space="0" w:color="auto"/>
              <w:bottom w:val="single" w:sz="4" w:space="0" w:color="auto"/>
              <w:right w:val="single" w:sz="4" w:space="0" w:color="auto"/>
            </w:tcBorders>
            <w:vAlign w:val="bottom"/>
            <w:hideMark/>
          </w:tcPr>
          <w:p w14:paraId="25802133"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$65</w:t>
            </w:r>
          </w:p>
        </w:tc>
        <w:tc>
          <w:tcPr>
            <w:tcW w:w="1440" w:type="dxa"/>
            <w:tcBorders>
              <w:top w:val="single" w:sz="4" w:space="0" w:color="auto"/>
              <w:left w:val="single" w:sz="4" w:space="0" w:color="auto"/>
              <w:bottom w:val="single" w:sz="4" w:space="0" w:color="auto"/>
              <w:right w:val="single" w:sz="4" w:space="0" w:color="auto"/>
            </w:tcBorders>
            <w:vAlign w:val="bottom"/>
            <w:hideMark/>
          </w:tcPr>
          <w:p w14:paraId="3F867586"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$63</w:t>
            </w:r>
          </w:p>
        </w:tc>
        <w:tc>
          <w:tcPr>
            <w:tcW w:w="1440" w:type="dxa"/>
            <w:tcBorders>
              <w:top w:val="single" w:sz="4" w:space="0" w:color="auto"/>
              <w:left w:val="single" w:sz="4" w:space="0" w:color="auto"/>
              <w:bottom w:val="single" w:sz="4" w:space="0" w:color="auto"/>
              <w:right w:val="single" w:sz="4" w:space="0" w:color="auto"/>
            </w:tcBorders>
            <w:vAlign w:val="bottom"/>
            <w:hideMark/>
          </w:tcPr>
          <w:p w14:paraId="245760E9" w14:textId="77777777" w:rsidR="00AE1FE3" w:rsidRPr="005F1D7B" w:rsidRDefault="00AE1FE3" w:rsidP="00097E4A">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color w:val="000000"/>
                <w:sz w:val="16"/>
                <w:szCs w:val="16"/>
              </w:rPr>
              <w:t>$60</w:t>
            </w:r>
          </w:p>
        </w:tc>
      </w:tr>
    </w:tbl>
    <w:p w14:paraId="3968A49F"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jc w:val="center"/>
        <w:rPr>
          <w:rFonts w:ascii="Courier New" w:hAnsi="Courier New" w:cs="Courier New"/>
          <w:sz w:val="16"/>
          <w:szCs w:val="16"/>
        </w:rPr>
      </w:pPr>
      <w:r w:rsidRPr="005F1D7B">
        <w:rPr>
          <w:rFonts w:ascii="Courier New" w:hAnsi="Courier New" w:cs="Courier New"/>
          <w:b/>
          <w:sz w:val="16"/>
          <w:szCs w:val="16"/>
        </w:rPr>
        <w:t>(Eff. 01/03/2021  TL:SR 1011)</w:t>
      </w:r>
    </w:p>
    <w:p w14:paraId="7E8039A8" w14:textId="77777777" w:rsidR="00AE1FE3" w:rsidRPr="005F1D7B" w:rsidRDefault="00AE1FE3" w:rsidP="00AE1FE3"/>
    <w:p w14:paraId="1830D054"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p>
    <w:p w14:paraId="23B4E861"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r w:rsidRPr="005F1D7B">
        <w:rPr>
          <w:sz w:val="16"/>
        </w:rPr>
        <w:tab/>
      </w:r>
      <w:r w:rsidRPr="005F1D7B">
        <w:rPr>
          <w:sz w:val="16"/>
        </w:rPr>
        <w:tab/>
      </w:r>
      <w:r w:rsidRPr="005F1D7B">
        <w:rPr>
          <w:sz w:val="16"/>
        </w:rPr>
        <w:tab/>
      </w:r>
      <w:r w:rsidRPr="005F1D7B">
        <w:rPr>
          <w:sz w:val="16"/>
        </w:rPr>
        <w:tab/>
      </w:r>
      <w:r w:rsidRPr="005F1D7B">
        <w:rPr>
          <w:sz w:val="16"/>
        </w:rPr>
        <w:tab/>
        <w:t>Example 1:  If the maximum per diem for the foreign post of assignment is $220 and the</w:t>
      </w:r>
    </w:p>
    <w:p w14:paraId="6E439E1D"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r w:rsidRPr="005F1D7B">
        <w:rPr>
          <w:sz w:val="16"/>
        </w:rPr>
        <w:tab/>
      </w:r>
      <w:r w:rsidRPr="005F1D7B">
        <w:rPr>
          <w:sz w:val="16"/>
        </w:rPr>
        <w:tab/>
      </w:r>
      <w:r w:rsidRPr="005F1D7B">
        <w:rPr>
          <w:sz w:val="16"/>
        </w:rPr>
        <w:tab/>
      </w:r>
      <w:r w:rsidRPr="005F1D7B">
        <w:rPr>
          <w:sz w:val="16"/>
        </w:rPr>
        <w:tab/>
      </w:r>
      <w:r w:rsidRPr="005F1D7B">
        <w:rPr>
          <w:sz w:val="16"/>
        </w:rPr>
        <w:tab/>
        <w:t>post allowance is 35% then the per person/per day meal amount is $9.</w:t>
      </w:r>
    </w:p>
    <w:p w14:paraId="3315A650"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p>
    <w:p w14:paraId="609A1491"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r w:rsidRPr="005F1D7B">
        <w:rPr>
          <w:sz w:val="16"/>
        </w:rPr>
        <w:tab/>
      </w:r>
      <w:r w:rsidRPr="005F1D7B">
        <w:rPr>
          <w:sz w:val="16"/>
        </w:rPr>
        <w:tab/>
      </w:r>
      <w:r w:rsidRPr="005F1D7B">
        <w:rPr>
          <w:sz w:val="16"/>
        </w:rPr>
        <w:tab/>
      </w:r>
      <w:r w:rsidRPr="005F1D7B">
        <w:rPr>
          <w:sz w:val="16"/>
        </w:rPr>
        <w:tab/>
      </w:r>
      <w:r w:rsidRPr="005F1D7B">
        <w:rPr>
          <w:sz w:val="16"/>
        </w:rPr>
        <w:tab/>
        <w:t>Example 2:  If the maximum per diem for the foreign post of assignment is $135 and the</w:t>
      </w:r>
    </w:p>
    <w:p w14:paraId="1213DFC9"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r w:rsidRPr="005F1D7B">
        <w:rPr>
          <w:sz w:val="16"/>
        </w:rPr>
        <w:tab/>
      </w:r>
      <w:r w:rsidRPr="005F1D7B">
        <w:rPr>
          <w:sz w:val="16"/>
        </w:rPr>
        <w:tab/>
      </w:r>
      <w:r w:rsidRPr="005F1D7B">
        <w:rPr>
          <w:sz w:val="16"/>
        </w:rPr>
        <w:tab/>
      </w:r>
      <w:r w:rsidRPr="005F1D7B">
        <w:rPr>
          <w:sz w:val="16"/>
        </w:rPr>
        <w:tab/>
      </w:r>
      <w:r w:rsidRPr="005F1D7B">
        <w:rPr>
          <w:sz w:val="16"/>
        </w:rPr>
        <w:tab/>
        <w:t>post allowance is zero then the per person/per day meal amount is $3.</w:t>
      </w:r>
    </w:p>
    <w:p w14:paraId="1F7CE515" w14:textId="77777777" w:rsidR="00AE1FE3" w:rsidRPr="005F1D7B" w:rsidRDefault="00AE1FE3" w:rsidP="00AE1FE3">
      <w:pPr>
        <w:tabs>
          <w:tab w:val="left" w:pos="384"/>
          <w:tab w:val="left" w:pos="768"/>
          <w:tab w:val="left" w:pos="1152"/>
          <w:tab w:val="left" w:pos="1728"/>
          <w:tab w:val="left" w:pos="2112"/>
          <w:tab w:val="left" w:pos="2496"/>
          <w:tab w:val="left" w:pos="2784"/>
          <w:tab w:val="left" w:pos="3264"/>
        </w:tabs>
        <w:ind w:right="-284"/>
        <w:rPr>
          <w:sz w:val="16"/>
        </w:rPr>
      </w:pPr>
    </w:p>
    <w:bookmarkEnd w:id="17"/>
    <w:p w14:paraId="156D1FE9" w14:textId="77777777" w:rsidR="00AE1FE3" w:rsidRPr="005F1D7B" w:rsidRDefault="00AE1FE3" w:rsidP="00AE1FE3"/>
    <w:p w14:paraId="166DF9D9" w14:textId="77777777" w:rsidR="00AE1FE3" w:rsidRPr="005F1D7B" w:rsidRDefault="00AE1FE3" w:rsidP="00AE1FE3">
      <w:pPr>
        <w:jc w:val="center"/>
        <w:rPr>
          <w:b/>
        </w:rPr>
      </w:pPr>
      <w:r w:rsidRPr="005F1D7B">
        <w:rPr>
          <w:b/>
        </w:rPr>
        <w:t>SAMPLE WORKSHEET FOR EXTRAORDINARY QUARTERS ALLOWANCE CLAIM</w:t>
      </w:r>
    </w:p>
    <w:p w14:paraId="1416C942" w14:textId="77777777" w:rsidR="00AE1FE3" w:rsidRPr="005F1D7B" w:rsidRDefault="00AE1FE3" w:rsidP="00AE1FE3"/>
    <w:tbl>
      <w:tblPr>
        <w:tblW w:w="0" w:type="auto"/>
        <w:tblInd w:w="8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8"/>
        <w:gridCol w:w="1440"/>
        <w:gridCol w:w="1350"/>
        <w:gridCol w:w="2070"/>
        <w:gridCol w:w="1350"/>
        <w:gridCol w:w="1727"/>
      </w:tblGrid>
      <w:tr w:rsidR="00AE1FE3" w:rsidRPr="005F1D7B" w14:paraId="4098757D" w14:textId="77777777" w:rsidTr="00097E4A">
        <w:trPr>
          <w:cantSplit/>
        </w:trPr>
        <w:tc>
          <w:tcPr>
            <w:tcW w:w="918" w:type="dxa"/>
          </w:tcPr>
          <w:p w14:paraId="4933B122" w14:textId="77777777" w:rsidR="00AE1FE3" w:rsidRPr="005F1D7B" w:rsidRDefault="00AE1FE3" w:rsidP="00097E4A">
            <w:pPr>
              <w:jc w:val="center"/>
            </w:pPr>
          </w:p>
          <w:p w14:paraId="5F1F3C1E" w14:textId="77777777" w:rsidR="00AE1FE3" w:rsidRPr="005F1D7B" w:rsidRDefault="00AE1FE3" w:rsidP="00097E4A">
            <w:pPr>
              <w:jc w:val="center"/>
            </w:pPr>
            <w:r w:rsidRPr="005F1D7B">
              <w:t>Date</w:t>
            </w:r>
          </w:p>
        </w:tc>
        <w:tc>
          <w:tcPr>
            <w:tcW w:w="1440" w:type="dxa"/>
          </w:tcPr>
          <w:p w14:paraId="4C5231C6" w14:textId="77777777" w:rsidR="00AE1FE3" w:rsidRPr="005F1D7B" w:rsidRDefault="00AE1FE3" w:rsidP="00097E4A">
            <w:pPr>
              <w:jc w:val="center"/>
            </w:pPr>
            <w:r w:rsidRPr="005F1D7B">
              <w:t>(A)</w:t>
            </w:r>
          </w:p>
          <w:p w14:paraId="084C61D5" w14:textId="77777777" w:rsidR="00AE1FE3" w:rsidRPr="005F1D7B" w:rsidRDefault="00AE1FE3" w:rsidP="00097E4A">
            <w:pPr>
              <w:jc w:val="center"/>
            </w:pPr>
            <w:r w:rsidRPr="005F1D7B">
              <w:t>Actual Daily Lodging Amount</w:t>
            </w:r>
          </w:p>
        </w:tc>
        <w:tc>
          <w:tcPr>
            <w:tcW w:w="1350" w:type="dxa"/>
          </w:tcPr>
          <w:p w14:paraId="7551E73E" w14:textId="77777777" w:rsidR="00AE1FE3" w:rsidRPr="005F1D7B" w:rsidRDefault="00AE1FE3" w:rsidP="00097E4A">
            <w:pPr>
              <w:jc w:val="center"/>
            </w:pPr>
            <w:r w:rsidRPr="005F1D7B">
              <w:t>(B)</w:t>
            </w:r>
          </w:p>
          <w:p w14:paraId="62211E92" w14:textId="77777777" w:rsidR="00AE1FE3" w:rsidRPr="005F1D7B" w:rsidRDefault="00AE1FE3" w:rsidP="00097E4A">
            <w:pPr>
              <w:jc w:val="center"/>
            </w:pPr>
            <w:r w:rsidRPr="005F1D7B">
              <w:t>Maximum Daily Family Lodging Rate</w:t>
            </w:r>
          </w:p>
        </w:tc>
        <w:tc>
          <w:tcPr>
            <w:tcW w:w="2070" w:type="dxa"/>
          </w:tcPr>
          <w:p w14:paraId="2B9EBA5B" w14:textId="77777777" w:rsidR="00AE1FE3" w:rsidRPr="005F1D7B" w:rsidRDefault="00AE1FE3" w:rsidP="00097E4A">
            <w:pPr>
              <w:jc w:val="center"/>
            </w:pPr>
            <w:r w:rsidRPr="005F1D7B">
              <w:t>(C)</w:t>
            </w:r>
          </w:p>
          <w:p w14:paraId="035FFD71" w14:textId="77777777" w:rsidR="00AE1FE3" w:rsidRPr="005F1D7B" w:rsidRDefault="00AE1FE3" w:rsidP="00097E4A">
            <w:pPr>
              <w:jc w:val="center"/>
            </w:pPr>
            <w:r w:rsidRPr="005F1D7B">
              <w:t>Maximum Daily Lodging Allowable (lesser of  A or B)</w:t>
            </w:r>
          </w:p>
        </w:tc>
        <w:tc>
          <w:tcPr>
            <w:tcW w:w="1350" w:type="dxa"/>
          </w:tcPr>
          <w:p w14:paraId="148A9D5D" w14:textId="77777777" w:rsidR="00AE1FE3" w:rsidRPr="005F1D7B" w:rsidRDefault="00AE1FE3" w:rsidP="00097E4A">
            <w:pPr>
              <w:jc w:val="center"/>
            </w:pPr>
            <w:r w:rsidRPr="005F1D7B">
              <w:t>(D)</w:t>
            </w:r>
          </w:p>
          <w:p w14:paraId="24C3ACF0" w14:textId="77777777" w:rsidR="00AE1FE3" w:rsidRPr="005F1D7B" w:rsidRDefault="00AE1FE3" w:rsidP="00097E4A">
            <w:pPr>
              <w:jc w:val="center"/>
            </w:pPr>
            <w:r w:rsidRPr="005F1D7B">
              <w:t>Per family/</w:t>
            </w:r>
          </w:p>
          <w:p w14:paraId="01CE36DA" w14:textId="77777777" w:rsidR="00AE1FE3" w:rsidRPr="005F1D7B" w:rsidRDefault="00AE1FE3" w:rsidP="00097E4A">
            <w:pPr>
              <w:jc w:val="center"/>
            </w:pPr>
            <w:r w:rsidRPr="005F1D7B">
              <w:t>per day meal amount</w:t>
            </w:r>
          </w:p>
        </w:tc>
        <w:tc>
          <w:tcPr>
            <w:tcW w:w="1727" w:type="dxa"/>
          </w:tcPr>
          <w:p w14:paraId="5F1AFD7E" w14:textId="77777777" w:rsidR="00AE1FE3" w:rsidRPr="005F1D7B" w:rsidRDefault="00AE1FE3" w:rsidP="00097E4A">
            <w:pPr>
              <w:jc w:val="center"/>
            </w:pPr>
            <w:r w:rsidRPr="005F1D7B">
              <w:t>(E)</w:t>
            </w:r>
          </w:p>
          <w:p w14:paraId="297BC2BD" w14:textId="77777777" w:rsidR="00AE1FE3" w:rsidRPr="005F1D7B" w:rsidRDefault="00AE1FE3" w:rsidP="00097E4A">
            <w:pPr>
              <w:jc w:val="center"/>
            </w:pPr>
            <w:r w:rsidRPr="005F1D7B">
              <w:t>Maximum daily EQA</w:t>
            </w:r>
          </w:p>
          <w:p w14:paraId="0BEA8FB9" w14:textId="77777777" w:rsidR="00AE1FE3" w:rsidRPr="005F1D7B" w:rsidRDefault="00AE1FE3" w:rsidP="00097E4A">
            <w:pPr>
              <w:jc w:val="center"/>
            </w:pPr>
            <w:r w:rsidRPr="005F1D7B">
              <w:t>(C + D)</w:t>
            </w:r>
          </w:p>
        </w:tc>
      </w:tr>
      <w:tr w:rsidR="00AE1FE3" w:rsidRPr="005F1D7B" w14:paraId="39D56C2B" w14:textId="77777777" w:rsidTr="00097E4A">
        <w:trPr>
          <w:cantSplit/>
        </w:trPr>
        <w:tc>
          <w:tcPr>
            <w:tcW w:w="918" w:type="dxa"/>
          </w:tcPr>
          <w:p w14:paraId="33E0089D" w14:textId="77777777" w:rsidR="00AE1FE3" w:rsidRPr="005F1D7B" w:rsidRDefault="00AE1FE3" w:rsidP="00097E4A">
            <w:pPr>
              <w:jc w:val="center"/>
            </w:pPr>
          </w:p>
        </w:tc>
        <w:tc>
          <w:tcPr>
            <w:tcW w:w="1440" w:type="dxa"/>
          </w:tcPr>
          <w:p w14:paraId="34B73E76" w14:textId="77777777" w:rsidR="00AE1FE3" w:rsidRPr="005F1D7B" w:rsidRDefault="00AE1FE3" w:rsidP="00097E4A">
            <w:pPr>
              <w:jc w:val="center"/>
            </w:pPr>
          </w:p>
        </w:tc>
        <w:tc>
          <w:tcPr>
            <w:tcW w:w="1350" w:type="dxa"/>
          </w:tcPr>
          <w:p w14:paraId="74E3FD05" w14:textId="77777777" w:rsidR="00AE1FE3" w:rsidRPr="005F1D7B" w:rsidRDefault="00AE1FE3" w:rsidP="00097E4A">
            <w:pPr>
              <w:jc w:val="center"/>
            </w:pPr>
          </w:p>
        </w:tc>
        <w:tc>
          <w:tcPr>
            <w:tcW w:w="2070" w:type="dxa"/>
          </w:tcPr>
          <w:p w14:paraId="696EA5F2" w14:textId="77777777" w:rsidR="00AE1FE3" w:rsidRPr="005F1D7B" w:rsidRDefault="00AE1FE3" w:rsidP="00097E4A">
            <w:pPr>
              <w:jc w:val="center"/>
            </w:pPr>
          </w:p>
        </w:tc>
        <w:tc>
          <w:tcPr>
            <w:tcW w:w="1350" w:type="dxa"/>
          </w:tcPr>
          <w:p w14:paraId="54E11BF1" w14:textId="77777777" w:rsidR="00AE1FE3" w:rsidRPr="005F1D7B" w:rsidRDefault="00AE1FE3" w:rsidP="00097E4A">
            <w:pPr>
              <w:jc w:val="center"/>
            </w:pPr>
          </w:p>
        </w:tc>
        <w:tc>
          <w:tcPr>
            <w:tcW w:w="1727" w:type="dxa"/>
          </w:tcPr>
          <w:p w14:paraId="5AF9BD06" w14:textId="77777777" w:rsidR="00AE1FE3" w:rsidRPr="005F1D7B" w:rsidRDefault="00AE1FE3" w:rsidP="00097E4A">
            <w:pPr>
              <w:jc w:val="center"/>
            </w:pPr>
          </w:p>
        </w:tc>
      </w:tr>
      <w:tr w:rsidR="00AE1FE3" w:rsidRPr="005F1D7B" w14:paraId="13ECB497" w14:textId="77777777" w:rsidTr="00097E4A">
        <w:trPr>
          <w:cantSplit/>
        </w:trPr>
        <w:tc>
          <w:tcPr>
            <w:tcW w:w="918" w:type="dxa"/>
          </w:tcPr>
          <w:p w14:paraId="4BA3710E" w14:textId="77777777" w:rsidR="00AE1FE3" w:rsidRPr="005F1D7B" w:rsidRDefault="00AE1FE3" w:rsidP="00097E4A">
            <w:pPr>
              <w:jc w:val="center"/>
            </w:pPr>
          </w:p>
        </w:tc>
        <w:tc>
          <w:tcPr>
            <w:tcW w:w="1440" w:type="dxa"/>
          </w:tcPr>
          <w:p w14:paraId="58351235" w14:textId="77777777" w:rsidR="00AE1FE3" w:rsidRPr="005F1D7B" w:rsidRDefault="00AE1FE3" w:rsidP="00097E4A">
            <w:pPr>
              <w:jc w:val="center"/>
            </w:pPr>
          </w:p>
        </w:tc>
        <w:tc>
          <w:tcPr>
            <w:tcW w:w="1350" w:type="dxa"/>
          </w:tcPr>
          <w:p w14:paraId="07085938" w14:textId="77777777" w:rsidR="00AE1FE3" w:rsidRPr="005F1D7B" w:rsidRDefault="00AE1FE3" w:rsidP="00097E4A">
            <w:pPr>
              <w:jc w:val="center"/>
            </w:pPr>
          </w:p>
        </w:tc>
        <w:tc>
          <w:tcPr>
            <w:tcW w:w="2070" w:type="dxa"/>
          </w:tcPr>
          <w:p w14:paraId="66536447" w14:textId="77777777" w:rsidR="00AE1FE3" w:rsidRPr="005F1D7B" w:rsidRDefault="00AE1FE3" w:rsidP="00097E4A">
            <w:pPr>
              <w:jc w:val="center"/>
            </w:pPr>
          </w:p>
        </w:tc>
        <w:tc>
          <w:tcPr>
            <w:tcW w:w="1350" w:type="dxa"/>
          </w:tcPr>
          <w:p w14:paraId="283AD4B5" w14:textId="77777777" w:rsidR="00AE1FE3" w:rsidRPr="005F1D7B" w:rsidRDefault="00AE1FE3" w:rsidP="00097E4A">
            <w:pPr>
              <w:jc w:val="center"/>
            </w:pPr>
          </w:p>
        </w:tc>
        <w:tc>
          <w:tcPr>
            <w:tcW w:w="1727" w:type="dxa"/>
          </w:tcPr>
          <w:p w14:paraId="73FEE038" w14:textId="77777777" w:rsidR="00AE1FE3" w:rsidRPr="005F1D7B" w:rsidRDefault="00AE1FE3" w:rsidP="00097E4A">
            <w:pPr>
              <w:jc w:val="center"/>
            </w:pPr>
          </w:p>
        </w:tc>
      </w:tr>
      <w:tr w:rsidR="00AE1FE3" w:rsidRPr="005F1D7B" w14:paraId="4E63CF51" w14:textId="77777777" w:rsidTr="00097E4A">
        <w:trPr>
          <w:cantSplit/>
        </w:trPr>
        <w:tc>
          <w:tcPr>
            <w:tcW w:w="918" w:type="dxa"/>
          </w:tcPr>
          <w:p w14:paraId="7AD8BC39" w14:textId="77777777" w:rsidR="00AE1FE3" w:rsidRPr="005F1D7B" w:rsidRDefault="00AE1FE3" w:rsidP="00097E4A">
            <w:pPr>
              <w:jc w:val="center"/>
            </w:pPr>
          </w:p>
        </w:tc>
        <w:tc>
          <w:tcPr>
            <w:tcW w:w="1440" w:type="dxa"/>
          </w:tcPr>
          <w:p w14:paraId="67B9DFD3" w14:textId="77777777" w:rsidR="00AE1FE3" w:rsidRPr="005F1D7B" w:rsidRDefault="00AE1FE3" w:rsidP="00097E4A">
            <w:pPr>
              <w:jc w:val="center"/>
            </w:pPr>
          </w:p>
        </w:tc>
        <w:tc>
          <w:tcPr>
            <w:tcW w:w="1350" w:type="dxa"/>
          </w:tcPr>
          <w:p w14:paraId="60CC8B13" w14:textId="77777777" w:rsidR="00AE1FE3" w:rsidRPr="005F1D7B" w:rsidRDefault="00AE1FE3" w:rsidP="00097E4A">
            <w:pPr>
              <w:jc w:val="center"/>
            </w:pPr>
          </w:p>
        </w:tc>
        <w:tc>
          <w:tcPr>
            <w:tcW w:w="2070" w:type="dxa"/>
          </w:tcPr>
          <w:p w14:paraId="2200478C" w14:textId="77777777" w:rsidR="00AE1FE3" w:rsidRPr="005F1D7B" w:rsidRDefault="00AE1FE3" w:rsidP="00097E4A">
            <w:pPr>
              <w:jc w:val="center"/>
            </w:pPr>
          </w:p>
        </w:tc>
        <w:tc>
          <w:tcPr>
            <w:tcW w:w="1350" w:type="dxa"/>
          </w:tcPr>
          <w:p w14:paraId="7FC5920F" w14:textId="77777777" w:rsidR="00AE1FE3" w:rsidRPr="005F1D7B" w:rsidRDefault="00AE1FE3" w:rsidP="00097E4A">
            <w:pPr>
              <w:jc w:val="center"/>
            </w:pPr>
          </w:p>
        </w:tc>
        <w:tc>
          <w:tcPr>
            <w:tcW w:w="1727" w:type="dxa"/>
          </w:tcPr>
          <w:p w14:paraId="59813F3C" w14:textId="77777777" w:rsidR="00AE1FE3" w:rsidRPr="005F1D7B" w:rsidRDefault="00AE1FE3" w:rsidP="00097E4A">
            <w:pPr>
              <w:jc w:val="center"/>
            </w:pPr>
          </w:p>
        </w:tc>
      </w:tr>
      <w:tr w:rsidR="00AE1FE3" w:rsidRPr="005F1D7B" w14:paraId="681D38A0" w14:textId="77777777" w:rsidTr="00097E4A">
        <w:trPr>
          <w:cantSplit/>
        </w:trPr>
        <w:tc>
          <w:tcPr>
            <w:tcW w:w="918" w:type="dxa"/>
          </w:tcPr>
          <w:p w14:paraId="66152D31" w14:textId="77777777" w:rsidR="00AE1FE3" w:rsidRPr="005F1D7B" w:rsidRDefault="00AE1FE3" w:rsidP="00097E4A">
            <w:pPr>
              <w:jc w:val="center"/>
            </w:pPr>
          </w:p>
        </w:tc>
        <w:tc>
          <w:tcPr>
            <w:tcW w:w="1440" w:type="dxa"/>
          </w:tcPr>
          <w:p w14:paraId="557397AD" w14:textId="77777777" w:rsidR="00AE1FE3" w:rsidRPr="005F1D7B" w:rsidRDefault="00AE1FE3" w:rsidP="00097E4A">
            <w:pPr>
              <w:jc w:val="center"/>
            </w:pPr>
          </w:p>
        </w:tc>
        <w:tc>
          <w:tcPr>
            <w:tcW w:w="1350" w:type="dxa"/>
          </w:tcPr>
          <w:p w14:paraId="4E8EB0BF" w14:textId="77777777" w:rsidR="00AE1FE3" w:rsidRPr="005F1D7B" w:rsidRDefault="00AE1FE3" w:rsidP="00097E4A">
            <w:pPr>
              <w:jc w:val="center"/>
            </w:pPr>
          </w:p>
        </w:tc>
        <w:tc>
          <w:tcPr>
            <w:tcW w:w="2070" w:type="dxa"/>
          </w:tcPr>
          <w:p w14:paraId="531F749D" w14:textId="77777777" w:rsidR="00AE1FE3" w:rsidRPr="005F1D7B" w:rsidRDefault="00AE1FE3" w:rsidP="00097E4A">
            <w:pPr>
              <w:jc w:val="center"/>
            </w:pPr>
          </w:p>
        </w:tc>
        <w:tc>
          <w:tcPr>
            <w:tcW w:w="1350" w:type="dxa"/>
          </w:tcPr>
          <w:p w14:paraId="78C99415" w14:textId="77777777" w:rsidR="00AE1FE3" w:rsidRPr="005F1D7B" w:rsidRDefault="00AE1FE3" w:rsidP="00097E4A">
            <w:pPr>
              <w:jc w:val="center"/>
            </w:pPr>
          </w:p>
        </w:tc>
        <w:tc>
          <w:tcPr>
            <w:tcW w:w="1727" w:type="dxa"/>
          </w:tcPr>
          <w:p w14:paraId="6842DCCB" w14:textId="77777777" w:rsidR="00AE1FE3" w:rsidRPr="005F1D7B" w:rsidRDefault="00AE1FE3" w:rsidP="00097E4A">
            <w:pPr>
              <w:jc w:val="center"/>
            </w:pPr>
          </w:p>
        </w:tc>
      </w:tr>
      <w:tr w:rsidR="00AE1FE3" w:rsidRPr="005F1D7B" w14:paraId="4764077B" w14:textId="77777777" w:rsidTr="00097E4A">
        <w:trPr>
          <w:cantSplit/>
        </w:trPr>
        <w:tc>
          <w:tcPr>
            <w:tcW w:w="918" w:type="dxa"/>
          </w:tcPr>
          <w:p w14:paraId="44124D02" w14:textId="77777777" w:rsidR="00AE1FE3" w:rsidRPr="005F1D7B" w:rsidRDefault="00AE1FE3" w:rsidP="00097E4A">
            <w:pPr>
              <w:jc w:val="center"/>
            </w:pPr>
          </w:p>
        </w:tc>
        <w:tc>
          <w:tcPr>
            <w:tcW w:w="1440" w:type="dxa"/>
          </w:tcPr>
          <w:p w14:paraId="0D211B5F" w14:textId="77777777" w:rsidR="00AE1FE3" w:rsidRPr="005F1D7B" w:rsidRDefault="00AE1FE3" w:rsidP="00097E4A">
            <w:pPr>
              <w:jc w:val="center"/>
            </w:pPr>
          </w:p>
        </w:tc>
        <w:tc>
          <w:tcPr>
            <w:tcW w:w="1350" w:type="dxa"/>
          </w:tcPr>
          <w:p w14:paraId="4A23D697" w14:textId="77777777" w:rsidR="00AE1FE3" w:rsidRPr="005F1D7B" w:rsidRDefault="00AE1FE3" w:rsidP="00097E4A">
            <w:pPr>
              <w:jc w:val="center"/>
            </w:pPr>
          </w:p>
        </w:tc>
        <w:tc>
          <w:tcPr>
            <w:tcW w:w="2070" w:type="dxa"/>
          </w:tcPr>
          <w:p w14:paraId="5BEC38D8" w14:textId="77777777" w:rsidR="00AE1FE3" w:rsidRPr="005F1D7B" w:rsidRDefault="00AE1FE3" w:rsidP="00097E4A">
            <w:pPr>
              <w:jc w:val="center"/>
            </w:pPr>
          </w:p>
        </w:tc>
        <w:tc>
          <w:tcPr>
            <w:tcW w:w="1350" w:type="dxa"/>
          </w:tcPr>
          <w:p w14:paraId="104D9615" w14:textId="77777777" w:rsidR="00AE1FE3" w:rsidRPr="005F1D7B" w:rsidRDefault="00AE1FE3" w:rsidP="00097E4A">
            <w:pPr>
              <w:jc w:val="center"/>
            </w:pPr>
          </w:p>
        </w:tc>
        <w:tc>
          <w:tcPr>
            <w:tcW w:w="1727" w:type="dxa"/>
          </w:tcPr>
          <w:p w14:paraId="0B834E6B" w14:textId="77777777" w:rsidR="00AE1FE3" w:rsidRPr="005F1D7B" w:rsidRDefault="00AE1FE3" w:rsidP="00097E4A">
            <w:pPr>
              <w:jc w:val="center"/>
            </w:pPr>
          </w:p>
        </w:tc>
      </w:tr>
      <w:tr w:rsidR="00AE1FE3" w:rsidRPr="005F1D7B" w14:paraId="006E33DD" w14:textId="77777777" w:rsidTr="00097E4A">
        <w:trPr>
          <w:cantSplit/>
        </w:trPr>
        <w:tc>
          <w:tcPr>
            <w:tcW w:w="918" w:type="dxa"/>
          </w:tcPr>
          <w:p w14:paraId="637FE4C1" w14:textId="77777777" w:rsidR="00AE1FE3" w:rsidRPr="005F1D7B" w:rsidRDefault="00AE1FE3" w:rsidP="00097E4A">
            <w:pPr>
              <w:jc w:val="center"/>
            </w:pPr>
          </w:p>
        </w:tc>
        <w:tc>
          <w:tcPr>
            <w:tcW w:w="1440" w:type="dxa"/>
          </w:tcPr>
          <w:p w14:paraId="3C77AF9B" w14:textId="77777777" w:rsidR="00AE1FE3" w:rsidRPr="005F1D7B" w:rsidRDefault="00AE1FE3" w:rsidP="00097E4A">
            <w:pPr>
              <w:jc w:val="center"/>
            </w:pPr>
          </w:p>
        </w:tc>
        <w:tc>
          <w:tcPr>
            <w:tcW w:w="1350" w:type="dxa"/>
          </w:tcPr>
          <w:p w14:paraId="5698B1F0" w14:textId="77777777" w:rsidR="00AE1FE3" w:rsidRPr="005F1D7B" w:rsidRDefault="00AE1FE3" w:rsidP="00097E4A">
            <w:pPr>
              <w:jc w:val="center"/>
            </w:pPr>
          </w:p>
        </w:tc>
        <w:tc>
          <w:tcPr>
            <w:tcW w:w="2070" w:type="dxa"/>
          </w:tcPr>
          <w:p w14:paraId="3AEF1BDB" w14:textId="77777777" w:rsidR="00AE1FE3" w:rsidRPr="005F1D7B" w:rsidRDefault="00AE1FE3" w:rsidP="00097E4A">
            <w:pPr>
              <w:jc w:val="center"/>
            </w:pPr>
          </w:p>
        </w:tc>
        <w:tc>
          <w:tcPr>
            <w:tcW w:w="1350" w:type="dxa"/>
          </w:tcPr>
          <w:p w14:paraId="020C67F8" w14:textId="77777777" w:rsidR="00AE1FE3" w:rsidRPr="005F1D7B" w:rsidRDefault="00AE1FE3" w:rsidP="00097E4A">
            <w:pPr>
              <w:jc w:val="center"/>
            </w:pPr>
          </w:p>
        </w:tc>
        <w:tc>
          <w:tcPr>
            <w:tcW w:w="1727" w:type="dxa"/>
          </w:tcPr>
          <w:p w14:paraId="30FD4C8B" w14:textId="77777777" w:rsidR="00AE1FE3" w:rsidRPr="005F1D7B" w:rsidRDefault="00AE1FE3" w:rsidP="00097E4A">
            <w:pPr>
              <w:jc w:val="center"/>
            </w:pPr>
          </w:p>
        </w:tc>
      </w:tr>
      <w:tr w:rsidR="00AE1FE3" w:rsidRPr="005F1D7B" w14:paraId="79E1BE0C" w14:textId="77777777" w:rsidTr="00097E4A">
        <w:trPr>
          <w:cantSplit/>
        </w:trPr>
        <w:tc>
          <w:tcPr>
            <w:tcW w:w="918" w:type="dxa"/>
          </w:tcPr>
          <w:p w14:paraId="1EC854B8" w14:textId="77777777" w:rsidR="00AE1FE3" w:rsidRPr="005F1D7B" w:rsidRDefault="00AE1FE3" w:rsidP="00097E4A">
            <w:pPr>
              <w:jc w:val="center"/>
            </w:pPr>
          </w:p>
        </w:tc>
        <w:tc>
          <w:tcPr>
            <w:tcW w:w="1440" w:type="dxa"/>
          </w:tcPr>
          <w:p w14:paraId="0666C980" w14:textId="77777777" w:rsidR="00AE1FE3" w:rsidRPr="005F1D7B" w:rsidRDefault="00AE1FE3" w:rsidP="00097E4A">
            <w:pPr>
              <w:jc w:val="center"/>
            </w:pPr>
          </w:p>
        </w:tc>
        <w:tc>
          <w:tcPr>
            <w:tcW w:w="1350" w:type="dxa"/>
          </w:tcPr>
          <w:p w14:paraId="304CEA63" w14:textId="77777777" w:rsidR="00AE1FE3" w:rsidRPr="005F1D7B" w:rsidRDefault="00AE1FE3" w:rsidP="00097E4A">
            <w:pPr>
              <w:jc w:val="center"/>
            </w:pPr>
          </w:p>
        </w:tc>
        <w:tc>
          <w:tcPr>
            <w:tcW w:w="2070" w:type="dxa"/>
          </w:tcPr>
          <w:p w14:paraId="11C8A09C" w14:textId="77777777" w:rsidR="00AE1FE3" w:rsidRPr="005F1D7B" w:rsidRDefault="00AE1FE3" w:rsidP="00097E4A">
            <w:pPr>
              <w:jc w:val="center"/>
            </w:pPr>
          </w:p>
        </w:tc>
        <w:tc>
          <w:tcPr>
            <w:tcW w:w="1350" w:type="dxa"/>
          </w:tcPr>
          <w:p w14:paraId="58C64B30" w14:textId="77777777" w:rsidR="00AE1FE3" w:rsidRPr="005F1D7B" w:rsidRDefault="00AE1FE3" w:rsidP="00097E4A">
            <w:pPr>
              <w:jc w:val="center"/>
            </w:pPr>
          </w:p>
        </w:tc>
        <w:tc>
          <w:tcPr>
            <w:tcW w:w="1727" w:type="dxa"/>
          </w:tcPr>
          <w:p w14:paraId="4A3F4FB5" w14:textId="77777777" w:rsidR="00AE1FE3" w:rsidRPr="005F1D7B" w:rsidRDefault="00AE1FE3" w:rsidP="00097E4A">
            <w:pPr>
              <w:jc w:val="center"/>
            </w:pPr>
          </w:p>
        </w:tc>
      </w:tr>
      <w:tr w:rsidR="00AE1FE3" w:rsidRPr="005F1D7B" w14:paraId="3B60E3DD" w14:textId="77777777" w:rsidTr="00097E4A">
        <w:trPr>
          <w:cantSplit/>
        </w:trPr>
        <w:tc>
          <w:tcPr>
            <w:tcW w:w="918" w:type="dxa"/>
          </w:tcPr>
          <w:p w14:paraId="6444D6C1" w14:textId="77777777" w:rsidR="00AE1FE3" w:rsidRPr="005F1D7B" w:rsidRDefault="00AE1FE3" w:rsidP="00097E4A">
            <w:pPr>
              <w:jc w:val="center"/>
            </w:pPr>
          </w:p>
        </w:tc>
        <w:tc>
          <w:tcPr>
            <w:tcW w:w="1440" w:type="dxa"/>
          </w:tcPr>
          <w:p w14:paraId="3FEFA8D1" w14:textId="77777777" w:rsidR="00AE1FE3" w:rsidRPr="005F1D7B" w:rsidRDefault="00AE1FE3" w:rsidP="00097E4A">
            <w:pPr>
              <w:jc w:val="center"/>
            </w:pPr>
          </w:p>
        </w:tc>
        <w:tc>
          <w:tcPr>
            <w:tcW w:w="1350" w:type="dxa"/>
          </w:tcPr>
          <w:p w14:paraId="682C39AF" w14:textId="77777777" w:rsidR="00AE1FE3" w:rsidRPr="005F1D7B" w:rsidRDefault="00AE1FE3" w:rsidP="00097E4A">
            <w:pPr>
              <w:jc w:val="center"/>
            </w:pPr>
          </w:p>
        </w:tc>
        <w:tc>
          <w:tcPr>
            <w:tcW w:w="2070" w:type="dxa"/>
          </w:tcPr>
          <w:p w14:paraId="03ADCDAA" w14:textId="77777777" w:rsidR="00AE1FE3" w:rsidRPr="005F1D7B" w:rsidRDefault="00AE1FE3" w:rsidP="00097E4A">
            <w:pPr>
              <w:jc w:val="center"/>
            </w:pPr>
          </w:p>
        </w:tc>
        <w:tc>
          <w:tcPr>
            <w:tcW w:w="1350" w:type="dxa"/>
          </w:tcPr>
          <w:p w14:paraId="3DB79321" w14:textId="77777777" w:rsidR="00AE1FE3" w:rsidRPr="005F1D7B" w:rsidRDefault="00AE1FE3" w:rsidP="00097E4A">
            <w:pPr>
              <w:jc w:val="center"/>
            </w:pPr>
          </w:p>
        </w:tc>
        <w:tc>
          <w:tcPr>
            <w:tcW w:w="1727" w:type="dxa"/>
          </w:tcPr>
          <w:p w14:paraId="46941E72" w14:textId="77777777" w:rsidR="00AE1FE3" w:rsidRPr="005F1D7B" w:rsidRDefault="00AE1FE3" w:rsidP="00097E4A">
            <w:pPr>
              <w:jc w:val="center"/>
            </w:pPr>
          </w:p>
        </w:tc>
      </w:tr>
      <w:tr w:rsidR="00AE1FE3" w:rsidRPr="005F1D7B" w14:paraId="2DB12665" w14:textId="77777777" w:rsidTr="00097E4A">
        <w:trPr>
          <w:cantSplit/>
        </w:trPr>
        <w:tc>
          <w:tcPr>
            <w:tcW w:w="918" w:type="dxa"/>
          </w:tcPr>
          <w:p w14:paraId="0F127712" w14:textId="77777777" w:rsidR="00AE1FE3" w:rsidRPr="005F1D7B" w:rsidRDefault="00AE1FE3" w:rsidP="00097E4A">
            <w:pPr>
              <w:jc w:val="center"/>
            </w:pPr>
          </w:p>
        </w:tc>
        <w:tc>
          <w:tcPr>
            <w:tcW w:w="1440" w:type="dxa"/>
          </w:tcPr>
          <w:p w14:paraId="526EA296" w14:textId="77777777" w:rsidR="00AE1FE3" w:rsidRPr="005F1D7B" w:rsidRDefault="00AE1FE3" w:rsidP="00097E4A">
            <w:pPr>
              <w:jc w:val="center"/>
            </w:pPr>
          </w:p>
        </w:tc>
        <w:tc>
          <w:tcPr>
            <w:tcW w:w="1350" w:type="dxa"/>
          </w:tcPr>
          <w:p w14:paraId="79604568" w14:textId="77777777" w:rsidR="00AE1FE3" w:rsidRPr="005F1D7B" w:rsidRDefault="00AE1FE3" w:rsidP="00097E4A">
            <w:pPr>
              <w:jc w:val="center"/>
            </w:pPr>
          </w:p>
        </w:tc>
        <w:tc>
          <w:tcPr>
            <w:tcW w:w="2070" w:type="dxa"/>
          </w:tcPr>
          <w:p w14:paraId="7D539CB7" w14:textId="77777777" w:rsidR="00AE1FE3" w:rsidRPr="005F1D7B" w:rsidRDefault="00AE1FE3" w:rsidP="00097E4A">
            <w:pPr>
              <w:jc w:val="center"/>
            </w:pPr>
          </w:p>
        </w:tc>
        <w:tc>
          <w:tcPr>
            <w:tcW w:w="1350" w:type="dxa"/>
          </w:tcPr>
          <w:p w14:paraId="0BB01517" w14:textId="77777777" w:rsidR="00AE1FE3" w:rsidRPr="005F1D7B" w:rsidRDefault="00AE1FE3" w:rsidP="00097E4A">
            <w:pPr>
              <w:jc w:val="center"/>
            </w:pPr>
          </w:p>
        </w:tc>
        <w:tc>
          <w:tcPr>
            <w:tcW w:w="1727" w:type="dxa"/>
          </w:tcPr>
          <w:p w14:paraId="7D25C986" w14:textId="77777777" w:rsidR="00AE1FE3" w:rsidRPr="005F1D7B" w:rsidRDefault="00AE1FE3" w:rsidP="00097E4A">
            <w:pPr>
              <w:jc w:val="center"/>
            </w:pPr>
          </w:p>
        </w:tc>
      </w:tr>
      <w:tr w:rsidR="00AE1FE3" w:rsidRPr="005F1D7B" w14:paraId="4A13807E" w14:textId="77777777" w:rsidTr="00097E4A">
        <w:trPr>
          <w:cantSplit/>
        </w:trPr>
        <w:tc>
          <w:tcPr>
            <w:tcW w:w="918" w:type="dxa"/>
          </w:tcPr>
          <w:p w14:paraId="001ACF54" w14:textId="77777777" w:rsidR="00AE1FE3" w:rsidRPr="005F1D7B" w:rsidRDefault="00AE1FE3" w:rsidP="00097E4A">
            <w:pPr>
              <w:jc w:val="center"/>
            </w:pPr>
          </w:p>
        </w:tc>
        <w:tc>
          <w:tcPr>
            <w:tcW w:w="1440" w:type="dxa"/>
          </w:tcPr>
          <w:p w14:paraId="1F908CCE" w14:textId="77777777" w:rsidR="00AE1FE3" w:rsidRPr="005F1D7B" w:rsidRDefault="00AE1FE3" w:rsidP="00097E4A">
            <w:pPr>
              <w:jc w:val="center"/>
            </w:pPr>
          </w:p>
        </w:tc>
        <w:tc>
          <w:tcPr>
            <w:tcW w:w="1350" w:type="dxa"/>
          </w:tcPr>
          <w:p w14:paraId="077672AA" w14:textId="77777777" w:rsidR="00AE1FE3" w:rsidRPr="005F1D7B" w:rsidRDefault="00AE1FE3" w:rsidP="00097E4A">
            <w:pPr>
              <w:jc w:val="center"/>
            </w:pPr>
          </w:p>
        </w:tc>
        <w:tc>
          <w:tcPr>
            <w:tcW w:w="2070" w:type="dxa"/>
          </w:tcPr>
          <w:p w14:paraId="66198B9E" w14:textId="77777777" w:rsidR="00AE1FE3" w:rsidRPr="005F1D7B" w:rsidRDefault="00AE1FE3" w:rsidP="00097E4A">
            <w:pPr>
              <w:jc w:val="center"/>
            </w:pPr>
          </w:p>
        </w:tc>
        <w:tc>
          <w:tcPr>
            <w:tcW w:w="1350" w:type="dxa"/>
          </w:tcPr>
          <w:p w14:paraId="7D0E1E83" w14:textId="77777777" w:rsidR="00AE1FE3" w:rsidRPr="005F1D7B" w:rsidRDefault="00AE1FE3" w:rsidP="00097E4A">
            <w:pPr>
              <w:jc w:val="center"/>
            </w:pPr>
          </w:p>
        </w:tc>
        <w:tc>
          <w:tcPr>
            <w:tcW w:w="1727" w:type="dxa"/>
          </w:tcPr>
          <w:p w14:paraId="21B579EF" w14:textId="77777777" w:rsidR="00AE1FE3" w:rsidRPr="005F1D7B" w:rsidRDefault="00AE1FE3" w:rsidP="00097E4A">
            <w:pPr>
              <w:jc w:val="center"/>
            </w:pPr>
          </w:p>
        </w:tc>
      </w:tr>
      <w:tr w:rsidR="00AE1FE3" w:rsidRPr="005F1D7B" w14:paraId="115E7C16" w14:textId="77777777" w:rsidTr="00097E4A">
        <w:trPr>
          <w:cantSplit/>
        </w:trPr>
        <w:tc>
          <w:tcPr>
            <w:tcW w:w="918" w:type="dxa"/>
          </w:tcPr>
          <w:p w14:paraId="6935443A" w14:textId="77777777" w:rsidR="00AE1FE3" w:rsidRPr="005F1D7B" w:rsidRDefault="00AE1FE3" w:rsidP="00097E4A">
            <w:pPr>
              <w:jc w:val="center"/>
            </w:pPr>
          </w:p>
        </w:tc>
        <w:tc>
          <w:tcPr>
            <w:tcW w:w="1440" w:type="dxa"/>
          </w:tcPr>
          <w:p w14:paraId="3B8758D6" w14:textId="77777777" w:rsidR="00AE1FE3" w:rsidRPr="005F1D7B" w:rsidRDefault="00AE1FE3" w:rsidP="00097E4A">
            <w:pPr>
              <w:jc w:val="center"/>
            </w:pPr>
          </w:p>
        </w:tc>
        <w:tc>
          <w:tcPr>
            <w:tcW w:w="1350" w:type="dxa"/>
          </w:tcPr>
          <w:p w14:paraId="5267D592" w14:textId="77777777" w:rsidR="00AE1FE3" w:rsidRPr="005F1D7B" w:rsidRDefault="00AE1FE3" w:rsidP="00097E4A">
            <w:pPr>
              <w:jc w:val="center"/>
            </w:pPr>
          </w:p>
        </w:tc>
        <w:tc>
          <w:tcPr>
            <w:tcW w:w="2070" w:type="dxa"/>
          </w:tcPr>
          <w:p w14:paraId="747914FB" w14:textId="77777777" w:rsidR="00AE1FE3" w:rsidRPr="005F1D7B" w:rsidRDefault="00AE1FE3" w:rsidP="00097E4A">
            <w:pPr>
              <w:jc w:val="center"/>
            </w:pPr>
          </w:p>
        </w:tc>
        <w:tc>
          <w:tcPr>
            <w:tcW w:w="1350" w:type="dxa"/>
          </w:tcPr>
          <w:p w14:paraId="6426E44E" w14:textId="77777777" w:rsidR="00AE1FE3" w:rsidRPr="005F1D7B" w:rsidRDefault="00AE1FE3" w:rsidP="00097E4A">
            <w:pPr>
              <w:jc w:val="center"/>
            </w:pPr>
          </w:p>
        </w:tc>
        <w:tc>
          <w:tcPr>
            <w:tcW w:w="1727" w:type="dxa"/>
          </w:tcPr>
          <w:p w14:paraId="43117FBE" w14:textId="77777777" w:rsidR="00AE1FE3" w:rsidRPr="005F1D7B" w:rsidRDefault="00AE1FE3" w:rsidP="00097E4A">
            <w:pPr>
              <w:jc w:val="center"/>
            </w:pPr>
          </w:p>
        </w:tc>
      </w:tr>
      <w:tr w:rsidR="00AE1FE3" w:rsidRPr="005F1D7B" w14:paraId="16A41C28" w14:textId="77777777" w:rsidTr="00097E4A">
        <w:trPr>
          <w:cantSplit/>
        </w:trPr>
        <w:tc>
          <w:tcPr>
            <w:tcW w:w="918" w:type="dxa"/>
          </w:tcPr>
          <w:p w14:paraId="70CB0638" w14:textId="77777777" w:rsidR="00AE1FE3" w:rsidRPr="005F1D7B" w:rsidRDefault="00AE1FE3" w:rsidP="00097E4A">
            <w:pPr>
              <w:jc w:val="center"/>
            </w:pPr>
          </w:p>
        </w:tc>
        <w:tc>
          <w:tcPr>
            <w:tcW w:w="1440" w:type="dxa"/>
          </w:tcPr>
          <w:p w14:paraId="37BA9552" w14:textId="77777777" w:rsidR="00AE1FE3" w:rsidRPr="005F1D7B" w:rsidRDefault="00AE1FE3" w:rsidP="00097E4A">
            <w:pPr>
              <w:jc w:val="center"/>
            </w:pPr>
          </w:p>
        </w:tc>
        <w:tc>
          <w:tcPr>
            <w:tcW w:w="1350" w:type="dxa"/>
          </w:tcPr>
          <w:p w14:paraId="0BFF31C0" w14:textId="77777777" w:rsidR="00AE1FE3" w:rsidRPr="005F1D7B" w:rsidRDefault="00AE1FE3" w:rsidP="00097E4A">
            <w:pPr>
              <w:jc w:val="center"/>
            </w:pPr>
          </w:p>
        </w:tc>
        <w:tc>
          <w:tcPr>
            <w:tcW w:w="2070" w:type="dxa"/>
          </w:tcPr>
          <w:p w14:paraId="582446C0" w14:textId="77777777" w:rsidR="00AE1FE3" w:rsidRPr="005F1D7B" w:rsidRDefault="00AE1FE3" w:rsidP="00097E4A">
            <w:pPr>
              <w:jc w:val="center"/>
            </w:pPr>
          </w:p>
        </w:tc>
        <w:tc>
          <w:tcPr>
            <w:tcW w:w="1350" w:type="dxa"/>
          </w:tcPr>
          <w:p w14:paraId="02BB0FD7" w14:textId="77777777" w:rsidR="00AE1FE3" w:rsidRPr="005F1D7B" w:rsidRDefault="00AE1FE3" w:rsidP="00097E4A">
            <w:pPr>
              <w:jc w:val="center"/>
            </w:pPr>
          </w:p>
        </w:tc>
        <w:tc>
          <w:tcPr>
            <w:tcW w:w="1727" w:type="dxa"/>
          </w:tcPr>
          <w:p w14:paraId="5D5B67A5" w14:textId="77777777" w:rsidR="00AE1FE3" w:rsidRPr="005F1D7B" w:rsidRDefault="00AE1FE3" w:rsidP="00097E4A">
            <w:pPr>
              <w:jc w:val="center"/>
            </w:pPr>
          </w:p>
        </w:tc>
      </w:tr>
      <w:tr w:rsidR="00AE1FE3" w:rsidRPr="005F1D7B" w14:paraId="46E70516" w14:textId="77777777" w:rsidTr="00097E4A">
        <w:trPr>
          <w:cantSplit/>
        </w:trPr>
        <w:tc>
          <w:tcPr>
            <w:tcW w:w="918" w:type="dxa"/>
          </w:tcPr>
          <w:p w14:paraId="30D8F4A3" w14:textId="77777777" w:rsidR="00AE1FE3" w:rsidRPr="005F1D7B" w:rsidRDefault="00AE1FE3" w:rsidP="00097E4A">
            <w:pPr>
              <w:jc w:val="center"/>
            </w:pPr>
          </w:p>
        </w:tc>
        <w:tc>
          <w:tcPr>
            <w:tcW w:w="1440" w:type="dxa"/>
          </w:tcPr>
          <w:p w14:paraId="0E2DDD58" w14:textId="77777777" w:rsidR="00AE1FE3" w:rsidRPr="005F1D7B" w:rsidRDefault="00AE1FE3" w:rsidP="00097E4A">
            <w:pPr>
              <w:jc w:val="center"/>
            </w:pPr>
          </w:p>
        </w:tc>
        <w:tc>
          <w:tcPr>
            <w:tcW w:w="1350" w:type="dxa"/>
          </w:tcPr>
          <w:p w14:paraId="1091416D" w14:textId="77777777" w:rsidR="00AE1FE3" w:rsidRPr="005F1D7B" w:rsidRDefault="00AE1FE3" w:rsidP="00097E4A">
            <w:pPr>
              <w:jc w:val="center"/>
            </w:pPr>
          </w:p>
        </w:tc>
        <w:tc>
          <w:tcPr>
            <w:tcW w:w="2070" w:type="dxa"/>
          </w:tcPr>
          <w:p w14:paraId="2F87BEE0" w14:textId="77777777" w:rsidR="00AE1FE3" w:rsidRPr="005F1D7B" w:rsidRDefault="00AE1FE3" w:rsidP="00097E4A">
            <w:pPr>
              <w:jc w:val="center"/>
            </w:pPr>
          </w:p>
        </w:tc>
        <w:tc>
          <w:tcPr>
            <w:tcW w:w="1350" w:type="dxa"/>
          </w:tcPr>
          <w:p w14:paraId="05B26DC5" w14:textId="77777777" w:rsidR="00AE1FE3" w:rsidRPr="005F1D7B" w:rsidRDefault="00AE1FE3" w:rsidP="00097E4A">
            <w:pPr>
              <w:jc w:val="center"/>
            </w:pPr>
          </w:p>
        </w:tc>
        <w:tc>
          <w:tcPr>
            <w:tcW w:w="1727" w:type="dxa"/>
          </w:tcPr>
          <w:p w14:paraId="2929E29A" w14:textId="77777777" w:rsidR="00AE1FE3" w:rsidRPr="005F1D7B" w:rsidRDefault="00AE1FE3" w:rsidP="00097E4A">
            <w:pPr>
              <w:jc w:val="center"/>
            </w:pPr>
          </w:p>
        </w:tc>
      </w:tr>
      <w:tr w:rsidR="00AE1FE3" w:rsidRPr="005F1D7B" w14:paraId="7D9686A9" w14:textId="77777777" w:rsidTr="00097E4A">
        <w:trPr>
          <w:cantSplit/>
        </w:trPr>
        <w:tc>
          <w:tcPr>
            <w:tcW w:w="918" w:type="dxa"/>
          </w:tcPr>
          <w:p w14:paraId="27BB0059" w14:textId="77777777" w:rsidR="00AE1FE3" w:rsidRPr="005F1D7B" w:rsidRDefault="00AE1FE3" w:rsidP="00097E4A">
            <w:pPr>
              <w:jc w:val="center"/>
            </w:pPr>
          </w:p>
        </w:tc>
        <w:tc>
          <w:tcPr>
            <w:tcW w:w="1440" w:type="dxa"/>
          </w:tcPr>
          <w:p w14:paraId="4C092AA0" w14:textId="77777777" w:rsidR="00AE1FE3" w:rsidRPr="005F1D7B" w:rsidRDefault="00AE1FE3" w:rsidP="00097E4A">
            <w:pPr>
              <w:jc w:val="center"/>
            </w:pPr>
          </w:p>
        </w:tc>
        <w:tc>
          <w:tcPr>
            <w:tcW w:w="1350" w:type="dxa"/>
          </w:tcPr>
          <w:p w14:paraId="16B5233B" w14:textId="77777777" w:rsidR="00AE1FE3" w:rsidRPr="005F1D7B" w:rsidRDefault="00AE1FE3" w:rsidP="00097E4A">
            <w:pPr>
              <w:jc w:val="center"/>
            </w:pPr>
          </w:p>
        </w:tc>
        <w:tc>
          <w:tcPr>
            <w:tcW w:w="2070" w:type="dxa"/>
          </w:tcPr>
          <w:p w14:paraId="3E153F83" w14:textId="77777777" w:rsidR="00AE1FE3" w:rsidRPr="005F1D7B" w:rsidRDefault="00AE1FE3" w:rsidP="00097E4A">
            <w:pPr>
              <w:jc w:val="center"/>
            </w:pPr>
          </w:p>
        </w:tc>
        <w:tc>
          <w:tcPr>
            <w:tcW w:w="1350" w:type="dxa"/>
          </w:tcPr>
          <w:p w14:paraId="50325D74" w14:textId="77777777" w:rsidR="00AE1FE3" w:rsidRPr="005F1D7B" w:rsidRDefault="00AE1FE3" w:rsidP="00097E4A">
            <w:pPr>
              <w:jc w:val="center"/>
            </w:pPr>
          </w:p>
        </w:tc>
        <w:tc>
          <w:tcPr>
            <w:tcW w:w="1727" w:type="dxa"/>
          </w:tcPr>
          <w:p w14:paraId="37381551" w14:textId="77777777" w:rsidR="00AE1FE3" w:rsidRPr="005F1D7B" w:rsidRDefault="00AE1FE3" w:rsidP="00097E4A">
            <w:pPr>
              <w:jc w:val="center"/>
            </w:pPr>
          </w:p>
        </w:tc>
      </w:tr>
      <w:tr w:rsidR="00AE1FE3" w:rsidRPr="005F1D7B" w14:paraId="08EBA2EE" w14:textId="77777777" w:rsidTr="00097E4A">
        <w:trPr>
          <w:cantSplit/>
        </w:trPr>
        <w:tc>
          <w:tcPr>
            <w:tcW w:w="7128" w:type="dxa"/>
            <w:gridSpan w:val="5"/>
          </w:tcPr>
          <w:p w14:paraId="12B8F11E" w14:textId="77777777" w:rsidR="00AE1FE3" w:rsidRPr="005F1D7B" w:rsidRDefault="00AE1FE3" w:rsidP="00097E4A">
            <w:pPr>
              <w:jc w:val="right"/>
            </w:pPr>
            <w:r w:rsidRPr="005F1D7B">
              <w:t>Total allowable expenses claimed</w:t>
            </w:r>
          </w:p>
        </w:tc>
        <w:tc>
          <w:tcPr>
            <w:tcW w:w="1727" w:type="dxa"/>
          </w:tcPr>
          <w:p w14:paraId="5C06B8C7" w14:textId="77777777" w:rsidR="00AE1FE3" w:rsidRPr="005F1D7B" w:rsidRDefault="00AE1FE3" w:rsidP="00097E4A">
            <w:pPr>
              <w:jc w:val="center"/>
            </w:pPr>
          </w:p>
        </w:tc>
      </w:tr>
    </w:tbl>
    <w:p w14:paraId="52D648DF" w14:textId="77777777" w:rsidR="00AE1FE3" w:rsidRPr="005F1D7B" w:rsidRDefault="00AE1FE3" w:rsidP="00AE1FE3"/>
    <w:p w14:paraId="01B666A3" w14:textId="77777777" w:rsidR="00AE1FE3" w:rsidRPr="005F1D7B" w:rsidRDefault="00AE1FE3" w:rsidP="00AE1FE3"/>
    <w:p w14:paraId="4D8C239A" w14:textId="77777777" w:rsidR="00AE1FE3" w:rsidRPr="005F1D7B" w:rsidRDefault="00AE1FE3" w:rsidP="00AE1FE3"/>
    <w:p w14:paraId="143EA11E" w14:textId="77777777" w:rsidR="00AE1FE3" w:rsidRPr="005F1D7B" w:rsidRDefault="00AE1FE3" w:rsidP="00AE1FE3"/>
    <w:p w14:paraId="41B7C208" w14:textId="77777777" w:rsidR="00AE1FE3" w:rsidRPr="005F1D7B" w:rsidRDefault="00AE1FE3" w:rsidP="00AE1FE3"/>
    <w:p w14:paraId="419B8758" w14:textId="77777777" w:rsidR="00AE1FE3" w:rsidRPr="005F1D7B" w:rsidRDefault="00AE1FE3" w:rsidP="00AE1FE3"/>
    <w:p w14:paraId="06A41E07" w14:textId="77777777" w:rsidR="00AE1FE3" w:rsidRPr="005F1D7B" w:rsidRDefault="00AE1FE3" w:rsidP="00AE1FE3"/>
    <w:p w14:paraId="6120AAF6" w14:textId="77777777" w:rsidR="00AE1FE3" w:rsidRPr="005F1D7B" w:rsidRDefault="00AE1FE3" w:rsidP="00AE1FE3"/>
    <w:p w14:paraId="3D4B96F4" w14:textId="77777777" w:rsidR="00AE1FE3" w:rsidRPr="005F1D7B" w:rsidRDefault="00AE1FE3" w:rsidP="00AE1FE3"/>
    <w:p w14:paraId="17EAE496" w14:textId="77777777" w:rsidR="00AE1FE3" w:rsidRPr="005F1D7B" w:rsidRDefault="00AE1FE3" w:rsidP="00AE1FE3"/>
    <w:p w14:paraId="29500F15" w14:textId="77777777" w:rsidR="00AE1FE3" w:rsidRPr="005F1D7B" w:rsidRDefault="00AE1FE3" w:rsidP="00AE1FE3">
      <w:r w:rsidRPr="005F1D7B">
        <w:t>_________________________________________________________________________________________________</w:t>
      </w:r>
    </w:p>
    <w:p w14:paraId="7F5F6221" w14:textId="77777777" w:rsidR="00AE1FE3" w:rsidRPr="005F1D7B" w:rsidRDefault="00AE1FE3" w:rsidP="00AE1FE3">
      <w:r w:rsidRPr="005F1D7B">
        <w:t>DSSR Section 960 – Worksheets (TL:SR-1011 eff. 01/03/2021)</w:t>
      </w:r>
      <w:r w:rsidRPr="005F1D7B">
        <w:tab/>
      </w:r>
      <w:r w:rsidRPr="005F1D7B">
        <w:tab/>
      </w:r>
      <w:r w:rsidRPr="005F1D7B">
        <w:tab/>
      </w:r>
      <w:r w:rsidRPr="005F1D7B">
        <w:tab/>
      </w:r>
      <w:r w:rsidRPr="005F1D7B">
        <w:tab/>
        <w:t>EQA - 2 of 2</w:t>
      </w:r>
    </w:p>
    <w:p w14:paraId="09449376" w14:textId="77777777" w:rsidR="00203B1A" w:rsidRPr="005F1D7B" w:rsidRDefault="00203B1A" w:rsidP="00AE1FE3">
      <w:pPr>
        <w:pStyle w:val="BodyText"/>
        <w:jc w:val="center"/>
        <w:outlineLvl w:val="0"/>
        <w:rPr>
          <w:b/>
        </w:rPr>
      </w:pPr>
    </w:p>
    <w:p w14:paraId="2C9F6FAE" w14:textId="77777777" w:rsidR="002A10F7" w:rsidRPr="005F1D7B" w:rsidRDefault="00203B1A" w:rsidP="002A10F7">
      <w:pPr>
        <w:pStyle w:val="BodyText"/>
        <w:outlineLvl w:val="0"/>
        <w:rPr>
          <w:b/>
        </w:rPr>
      </w:pPr>
      <w:r w:rsidRPr="005F1D7B">
        <w:rPr>
          <w:b/>
        </w:rPr>
        <w:br w:type="page"/>
      </w:r>
      <w:bookmarkStart w:id="18" w:name="_Hlk131694830"/>
    </w:p>
    <w:p w14:paraId="7B8C22AD" w14:textId="77777777" w:rsidR="002A10F7" w:rsidRPr="005F1D7B" w:rsidRDefault="002A10F7" w:rsidP="002A10F7">
      <w:pPr>
        <w:pStyle w:val="BodyText"/>
        <w:jc w:val="center"/>
        <w:outlineLvl w:val="0"/>
        <w:rPr>
          <w:b/>
        </w:rPr>
      </w:pPr>
      <w:r w:rsidRPr="005F1D7B">
        <w:rPr>
          <w:b/>
        </w:rPr>
        <w:lastRenderedPageBreak/>
        <w:t>FTA - Foreign Transfer Allowance Worksheet (DSSR 240)</w:t>
      </w:r>
    </w:p>
    <w:p w14:paraId="4A1B3717" w14:textId="77777777" w:rsidR="002A10F7" w:rsidRPr="005F1D7B" w:rsidRDefault="002A10F7" w:rsidP="002A10F7">
      <w:pPr>
        <w:pStyle w:val="BodyText"/>
        <w:ind w:right="36"/>
        <w:rPr>
          <w:sz w:val="16"/>
        </w:rPr>
      </w:pPr>
      <w:r w:rsidRPr="005F1D7B">
        <w:rPr>
          <w:sz w:val="16"/>
        </w:rPr>
        <w:t>Allowable expenses under the Foreign Transfer Allowance are calculated here to process a claim on the SF-1190.  This worksheet is reproducible locally.  See guidelines on the reverse side of this page.</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8"/>
        <w:gridCol w:w="7020"/>
        <w:gridCol w:w="3780"/>
        <w:gridCol w:w="198"/>
      </w:tblGrid>
      <w:tr w:rsidR="002A10F7" w:rsidRPr="005F1D7B" w14:paraId="3D14FA1F" w14:textId="77777777" w:rsidTr="001A57B5">
        <w:trPr>
          <w:gridBefore w:val="1"/>
          <w:gridAfter w:val="1"/>
          <w:wBefore w:w="18" w:type="dxa"/>
          <w:wAfter w:w="198" w:type="dxa"/>
        </w:trPr>
        <w:tc>
          <w:tcPr>
            <w:tcW w:w="7020" w:type="dxa"/>
          </w:tcPr>
          <w:p w14:paraId="111D4B18" w14:textId="77777777" w:rsidR="002A10F7" w:rsidRPr="005F1D7B" w:rsidRDefault="002A10F7" w:rsidP="001A57B5">
            <w:pPr>
              <w:rPr>
                <w:b/>
                <w:sz w:val="16"/>
              </w:rPr>
            </w:pPr>
            <w:r w:rsidRPr="005F1D7B">
              <w:rPr>
                <w:sz w:val="16"/>
              </w:rPr>
              <w:t xml:space="preserve">1. </w:t>
            </w:r>
            <w:r w:rsidRPr="005F1D7B">
              <w:rPr>
                <w:b/>
                <w:sz w:val="16"/>
              </w:rPr>
              <w:t>Employee name (Last, First, MI)</w:t>
            </w:r>
          </w:p>
          <w:p w14:paraId="2BD6941D" w14:textId="77777777" w:rsidR="002A10F7" w:rsidRPr="005F1D7B" w:rsidRDefault="002A10F7" w:rsidP="001A57B5">
            <w:pPr>
              <w:ind w:right="-18"/>
              <w:rPr>
                <w:sz w:val="16"/>
              </w:rPr>
            </w:pPr>
          </w:p>
        </w:tc>
        <w:tc>
          <w:tcPr>
            <w:tcW w:w="3780" w:type="dxa"/>
          </w:tcPr>
          <w:p w14:paraId="61FCDF72" w14:textId="77777777" w:rsidR="002A10F7" w:rsidRPr="005F1D7B" w:rsidRDefault="002A10F7" w:rsidP="001A57B5">
            <w:pPr>
              <w:ind w:right="-18"/>
              <w:rPr>
                <w:sz w:val="16"/>
              </w:rPr>
            </w:pPr>
            <w:r w:rsidRPr="005F1D7B">
              <w:rPr>
                <w:sz w:val="16"/>
              </w:rPr>
              <w:t xml:space="preserve">2.  </w:t>
            </w:r>
            <w:r w:rsidRPr="005F1D7B">
              <w:rPr>
                <w:b/>
                <w:sz w:val="16"/>
              </w:rPr>
              <w:t>Agency</w:t>
            </w:r>
          </w:p>
        </w:tc>
      </w:tr>
      <w:tr w:rsidR="002A10F7" w:rsidRPr="005F1D7B" w14:paraId="4CB5FCE5" w14:textId="77777777" w:rsidTr="001A57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98" w:type="dxa"/>
          <w:trHeight w:val="1095"/>
        </w:trPr>
        <w:tc>
          <w:tcPr>
            <w:tcW w:w="10818" w:type="dxa"/>
            <w:gridSpan w:val="3"/>
            <w:tcBorders>
              <w:bottom w:val="single" w:sz="4" w:space="0" w:color="auto"/>
            </w:tcBorders>
          </w:tcPr>
          <w:p w14:paraId="68CC4BB4" w14:textId="77777777" w:rsidR="002A10F7" w:rsidRPr="005F1D7B" w:rsidRDefault="002A10F7" w:rsidP="001A57B5">
            <w:pPr>
              <w:rPr>
                <w:b/>
                <w:sz w:val="17"/>
              </w:rPr>
            </w:pPr>
            <w:r w:rsidRPr="005F1D7B">
              <w:rPr>
                <w:sz w:val="17"/>
              </w:rPr>
              <w:t xml:space="preserve">3. </w:t>
            </w:r>
            <w:r w:rsidRPr="005F1D7B">
              <w:rPr>
                <w:b/>
                <w:sz w:val="17"/>
              </w:rPr>
              <w:t>Miscellaneous expense portion</w:t>
            </w:r>
          </w:p>
          <w:p w14:paraId="00812D6F" w14:textId="77777777" w:rsidR="002A10F7" w:rsidRPr="005F1D7B" w:rsidRDefault="002A10F7" w:rsidP="001A57B5">
            <w:pPr>
              <w:rPr>
                <w:sz w:val="17"/>
              </w:rPr>
            </w:pPr>
            <w:r w:rsidRPr="005F1D7B">
              <w:rPr>
                <w:sz w:val="17"/>
              </w:rPr>
              <w:t xml:space="preserve">______ </w:t>
            </w:r>
            <w:r w:rsidRPr="005F1D7B">
              <w:rPr>
                <w:b/>
                <w:sz w:val="17"/>
              </w:rPr>
              <w:t>Flat rate (no receipts required)</w:t>
            </w:r>
            <w:r w:rsidRPr="005F1D7B">
              <w:rPr>
                <w:sz w:val="17"/>
              </w:rPr>
              <w:tab/>
              <w:t xml:space="preserve">            </w:t>
            </w:r>
            <w:r w:rsidRPr="005F1D7B">
              <w:rPr>
                <w:i/>
                <w:sz w:val="17"/>
              </w:rPr>
              <w:t>or</w:t>
            </w:r>
            <w:r w:rsidRPr="005F1D7B">
              <w:rPr>
                <w:sz w:val="17"/>
              </w:rPr>
              <w:tab/>
            </w:r>
            <w:r w:rsidRPr="005F1D7B">
              <w:rPr>
                <w:sz w:val="17"/>
              </w:rPr>
              <w:tab/>
              <w:t xml:space="preserve">______ </w:t>
            </w:r>
            <w:r w:rsidRPr="005F1D7B">
              <w:rPr>
                <w:b/>
                <w:sz w:val="17"/>
              </w:rPr>
              <w:t>Itemize (DSSR 241.2a, receipts required)</w:t>
            </w:r>
          </w:p>
          <w:p w14:paraId="76B8A428" w14:textId="77777777" w:rsidR="002A10F7" w:rsidRPr="005F1D7B" w:rsidRDefault="002A10F7" w:rsidP="001A57B5">
            <w:pPr>
              <w:rPr>
                <w:sz w:val="17"/>
              </w:rPr>
            </w:pPr>
            <w:r w:rsidRPr="005F1D7B">
              <w:rPr>
                <w:sz w:val="17"/>
              </w:rPr>
              <w:t>______Without family $750</w:t>
            </w:r>
            <w:r w:rsidRPr="005F1D7B">
              <w:rPr>
                <w:sz w:val="17"/>
              </w:rPr>
              <w:tab/>
            </w:r>
            <w:r w:rsidRPr="005F1D7B">
              <w:rPr>
                <w:sz w:val="17"/>
              </w:rPr>
              <w:tab/>
            </w:r>
            <w:r w:rsidRPr="005F1D7B">
              <w:rPr>
                <w:sz w:val="17"/>
              </w:rPr>
              <w:tab/>
            </w:r>
            <w:r w:rsidRPr="005F1D7B">
              <w:rPr>
                <w:sz w:val="17"/>
              </w:rPr>
              <w:tab/>
              <w:t>______Without family:  lesser of one week’s salary or GS-13, step 10</w:t>
            </w:r>
          </w:p>
          <w:p w14:paraId="247E9283" w14:textId="77777777" w:rsidR="002A10F7" w:rsidRPr="005F1D7B" w:rsidRDefault="002A10F7" w:rsidP="001A57B5">
            <w:pPr>
              <w:rPr>
                <w:sz w:val="17"/>
              </w:rPr>
            </w:pPr>
            <w:r w:rsidRPr="005F1D7B">
              <w:rPr>
                <w:sz w:val="17"/>
              </w:rPr>
              <w:t>______With family  $1,500</w:t>
            </w:r>
            <w:r w:rsidRPr="005F1D7B">
              <w:rPr>
                <w:sz w:val="17"/>
              </w:rPr>
              <w:tab/>
            </w:r>
            <w:r w:rsidRPr="005F1D7B">
              <w:rPr>
                <w:sz w:val="17"/>
              </w:rPr>
              <w:tab/>
            </w:r>
            <w:r w:rsidRPr="005F1D7B">
              <w:rPr>
                <w:sz w:val="17"/>
              </w:rPr>
              <w:tab/>
            </w:r>
            <w:r w:rsidRPr="005F1D7B">
              <w:rPr>
                <w:sz w:val="17"/>
              </w:rPr>
              <w:tab/>
              <w:t>______With family:  lesser of two weeks’ salary or GS-13, step 10</w:t>
            </w:r>
          </w:p>
          <w:p w14:paraId="26C773E6" w14:textId="77777777" w:rsidR="002A10F7" w:rsidRPr="005F1D7B" w:rsidRDefault="002A10F7" w:rsidP="001A57B5">
            <w:pPr>
              <w:rPr>
                <w:b/>
                <w:sz w:val="17"/>
              </w:rPr>
            </w:pPr>
            <w:r w:rsidRPr="005F1D7B">
              <w:rPr>
                <w:sz w:val="17"/>
              </w:rPr>
              <w:tab/>
            </w:r>
            <w:r w:rsidRPr="005F1D7B">
              <w:rPr>
                <w:sz w:val="17"/>
              </w:rPr>
              <w:tab/>
            </w:r>
            <w:r w:rsidRPr="005F1D7B">
              <w:rPr>
                <w:sz w:val="17"/>
              </w:rPr>
              <w:tab/>
            </w:r>
            <w:r w:rsidRPr="005F1D7B">
              <w:rPr>
                <w:sz w:val="17"/>
              </w:rPr>
              <w:tab/>
            </w:r>
            <w:r w:rsidRPr="005F1D7B">
              <w:rPr>
                <w:sz w:val="17"/>
              </w:rPr>
              <w:tab/>
            </w:r>
            <w:r w:rsidRPr="005F1D7B">
              <w:rPr>
                <w:sz w:val="17"/>
              </w:rPr>
              <w:tab/>
              <w:t xml:space="preserve"> </w:t>
            </w:r>
          </w:p>
        </w:tc>
      </w:tr>
      <w:tr w:rsidR="002A10F7" w:rsidRPr="005F1D7B" w14:paraId="1639774E" w14:textId="77777777" w:rsidTr="001A57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6" w:type="dxa"/>
            <w:gridSpan w:val="4"/>
          </w:tcPr>
          <w:p w14:paraId="7CB3BBD3" w14:textId="77777777" w:rsidR="002A10F7" w:rsidRPr="005F1D7B" w:rsidRDefault="002A10F7" w:rsidP="001A57B5">
            <w:pPr>
              <w:rPr>
                <w:sz w:val="17"/>
              </w:rPr>
            </w:pPr>
          </w:p>
        </w:tc>
      </w:tr>
      <w:tr w:rsidR="002A10F7" w:rsidRPr="005F1D7B" w14:paraId="27B020A7" w14:textId="77777777" w:rsidTr="001A57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98" w:type="dxa"/>
          <w:trHeight w:val="870"/>
        </w:trPr>
        <w:tc>
          <w:tcPr>
            <w:tcW w:w="10818" w:type="dxa"/>
            <w:gridSpan w:val="3"/>
            <w:tcBorders>
              <w:bottom w:val="single" w:sz="4" w:space="0" w:color="auto"/>
            </w:tcBorders>
          </w:tcPr>
          <w:p w14:paraId="35A2A34F" w14:textId="00911110" w:rsidR="002A10F7" w:rsidRPr="005F1D7B" w:rsidRDefault="002A10F7" w:rsidP="001A57B5">
            <w:pPr>
              <w:rPr>
                <w:sz w:val="17"/>
              </w:rPr>
            </w:pPr>
            <w:r w:rsidRPr="005F1D7B">
              <w:rPr>
                <w:sz w:val="17"/>
              </w:rPr>
              <w:t xml:space="preserve">4.  </w:t>
            </w:r>
            <w:r w:rsidRPr="005F1D7B">
              <w:rPr>
                <w:b/>
                <w:sz w:val="17"/>
              </w:rPr>
              <w:t>Wardrobe expense portion</w:t>
            </w:r>
            <w:r w:rsidRPr="005F1D7B">
              <w:rPr>
                <w:sz w:val="17"/>
              </w:rPr>
              <w:tab/>
            </w:r>
            <w:r w:rsidRPr="005F1D7B">
              <w:rPr>
                <w:b/>
                <w:sz w:val="17"/>
              </w:rPr>
              <w:tab/>
            </w:r>
            <w:r w:rsidRPr="005F1D7B">
              <w:rPr>
                <w:sz w:val="17"/>
              </w:rPr>
              <w:t>Previous or next post &amp; transfer zone _______________________________</w:t>
            </w:r>
          </w:p>
          <w:p w14:paraId="3B5FDB7A" w14:textId="77777777" w:rsidR="002A10F7" w:rsidRPr="005F1D7B" w:rsidRDefault="002A10F7" w:rsidP="001A57B5">
            <w:pPr>
              <w:rPr>
                <w:sz w:val="17"/>
              </w:rPr>
            </w:pPr>
            <w:r w:rsidRPr="005F1D7B">
              <w:rPr>
                <w:sz w:val="17"/>
              </w:rPr>
              <w:tab/>
            </w:r>
            <w:r w:rsidRPr="005F1D7B">
              <w:rPr>
                <w:sz w:val="17"/>
              </w:rPr>
              <w:tab/>
            </w:r>
            <w:r w:rsidRPr="005F1D7B">
              <w:rPr>
                <w:sz w:val="17"/>
              </w:rPr>
              <w:tab/>
            </w:r>
            <w:r w:rsidRPr="005F1D7B">
              <w:rPr>
                <w:sz w:val="17"/>
              </w:rPr>
              <w:tab/>
              <w:t>Current post &amp; transfer zone ______________________________________</w:t>
            </w:r>
          </w:p>
          <w:p w14:paraId="67739FA0" w14:textId="77777777" w:rsidR="002A10F7" w:rsidRPr="005F1D7B" w:rsidRDefault="002A10F7" w:rsidP="001A57B5">
            <w:pPr>
              <w:rPr>
                <w:sz w:val="17"/>
              </w:rPr>
            </w:pPr>
          </w:p>
          <w:p w14:paraId="59BFA1D4" w14:textId="77777777" w:rsidR="002A10F7" w:rsidRPr="005F1D7B" w:rsidRDefault="002A10F7" w:rsidP="001A57B5">
            <w:pPr>
              <w:rPr>
                <w:sz w:val="17"/>
              </w:rPr>
            </w:pPr>
            <w:r w:rsidRPr="005F1D7B">
              <w:rPr>
                <w:sz w:val="17"/>
              </w:rPr>
              <w:t>Employee without Family ________         Employee with one or more family members _________</w:t>
            </w:r>
          </w:p>
        </w:tc>
      </w:tr>
    </w:tbl>
    <w:p w14:paraId="2AE169F5" w14:textId="77777777" w:rsidR="002A10F7" w:rsidRPr="005F1D7B" w:rsidRDefault="002A10F7" w:rsidP="002A10F7">
      <w:pPr>
        <w:pStyle w:val="BodyText2"/>
        <w:spacing w:line="240" w:lineRule="auto"/>
        <w:ind w:left="-86"/>
        <w:rPr>
          <w:sz w:val="16"/>
        </w:rPr>
      </w:pPr>
      <w:r w:rsidRPr="005F1D7B">
        <w:rPr>
          <w:sz w:val="16"/>
        </w:rPr>
        <w:t xml:space="preserve">  </w:t>
      </w:r>
    </w:p>
    <w:p w14:paraId="24AA93D4" w14:textId="77777777" w:rsidR="002A10F7" w:rsidRPr="005F1D7B" w:rsidRDefault="002A10F7" w:rsidP="002A10F7">
      <w:pPr>
        <w:pStyle w:val="BodyText2"/>
        <w:spacing w:line="240" w:lineRule="auto"/>
        <w:ind w:left="-86"/>
        <w:outlineLvl w:val="0"/>
        <w:rPr>
          <w:b/>
          <w:sz w:val="16"/>
        </w:rPr>
      </w:pPr>
      <w:r w:rsidRPr="005F1D7B">
        <w:rPr>
          <w:sz w:val="16"/>
        </w:rPr>
        <w:t xml:space="preserve">  5.  </w:t>
      </w:r>
      <w:r w:rsidRPr="005F1D7B">
        <w:rPr>
          <w:b/>
          <w:sz w:val="16"/>
        </w:rPr>
        <w:t>Predeparture subsistence expense portion  [The following table is set up to accommodate the “total actual subsistence method” (DSSR 242.3b).  For “partial flat rate method” see DSSR 242.3a.] Taxes on lodging  may be reimbursed in addition to maximums.</w:t>
      </w:r>
    </w:p>
    <w:p w14:paraId="3EF5EBDB" w14:textId="77777777" w:rsidR="002A10F7" w:rsidRPr="005F1D7B" w:rsidRDefault="002A10F7" w:rsidP="002A10F7">
      <w:pPr>
        <w:pStyle w:val="BodyText2"/>
        <w:spacing w:line="240" w:lineRule="auto"/>
        <w:ind w:left="-86"/>
        <w:outlineLvl w:val="0"/>
        <w:rPr>
          <w:sz w:val="16"/>
        </w:rPr>
      </w:pPr>
      <w:r w:rsidRPr="005F1D7B">
        <w:rPr>
          <w:b/>
          <w:sz w:val="16"/>
        </w:rPr>
        <w:tab/>
      </w:r>
      <w:r w:rsidRPr="005F1D7B">
        <w:rPr>
          <w:b/>
          <w:sz w:val="16"/>
        </w:rPr>
        <w:tab/>
        <w:t>Per Diem rate for U.S. post of assignment used for this calculation:  _______________</w:t>
      </w:r>
    </w:p>
    <w:p w14:paraId="7B66011A" w14:textId="77777777" w:rsidR="002A10F7" w:rsidRPr="005F1D7B" w:rsidRDefault="002A10F7" w:rsidP="002A10F7">
      <w:pPr>
        <w:pStyle w:val="BodyText2"/>
        <w:spacing w:line="240" w:lineRule="auto"/>
      </w:pPr>
      <w:r w:rsidRPr="005F1D7B">
        <w:rPr>
          <w:sz w:val="16"/>
        </w:rPr>
        <w:t xml:space="preserve">                                                              </w:t>
      </w:r>
      <w:r w:rsidRPr="005F1D7B">
        <w:t>Occupant(s)        x           Percentage Allowed               =           Maximum allowed</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808"/>
        <w:gridCol w:w="1260"/>
        <w:gridCol w:w="3420"/>
        <w:gridCol w:w="3330"/>
      </w:tblGrid>
      <w:tr w:rsidR="002A10F7" w:rsidRPr="005F1D7B" w14:paraId="76DAB570" w14:textId="77777777" w:rsidTr="001A57B5">
        <w:tc>
          <w:tcPr>
            <w:tcW w:w="2808" w:type="dxa"/>
          </w:tcPr>
          <w:p w14:paraId="13454CC4" w14:textId="77777777" w:rsidR="002A10F7" w:rsidRPr="005F1D7B" w:rsidRDefault="002A10F7" w:rsidP="001A57B5">
            <w:pPr>
              <w:jc w:val="both"/>
            </w:pPr>
            <w:r w:rsidRPr="005F1D7B">
              <w:t xml:space="preserve">Initial occupant </w:t>
            </w:r>
          </w:p>
        </w:tc>
        <w:tc>
          <w:tcPr>
            <w:tcW w:w="1260" w:type="dxa"/>
          </w:tcPr>
          <w:p w14:paraId="649EBAAA" w14:textId="77777777" w:rsidR="002A10F7" w:rsidRPr="005F1D7B" w:rsidRDefault="002A10F7" w:rsidP="001A57B5">
            <w:pPr>
              <w:jc w:val="both"/>
            </w:pPr>
            <w:r w:rsidRPr="005F1D7B">
              <w:t xml:space="preserve">     1</w:t>
            </w:r>
          </w:p>
        </w:tc>
        <w:tc>
          <w:tcPr>
            <w:tcW w:w="3420" w:type="dxa"/>
          </w:tcPr>
          <w:p w14:paraId="386C0631" w14:textId="77777777" w:rsidR="002A10F7" w:rsidRPr="005F1D7B" w:rsidRDefault="002A10F7" w:rsidP="001A57B5">
            <w:pPr>
              <w:jc w:val="center"/>
            </w:pPr>
            <w:r w:rsidRPr="005F1D7B">
              <w:t xml:space="preserve">100% of </w:t>
            </w:r>
            <w:r w:rsidRPr="005F1D7B">
              <w:rPr>
                <w:b/>
              </w:rPr>
              <w:t>Per Diem</w:t>
            </w:r>
          </w:p>
        </w:tc>
        <w:tc>
          <w:tcPr>
            <w:tcW w:w="3330" w:type="dxa"/>
          </w:tcPr>
          <w:p w14:paraId="23365800" w14:textId="77777777" w:rsidR="002A10F7" w:rsidRPr="005F1D7B" w:rsidRDefault="002A10F7" w:rsidP="001A57B5">
            <w:pPr>
              <w:jc w:val="both"/>
              <w:rPr>
                <w:sz w:val="16"/>
              </w:rPr>
            </w:pPr>
            <w:r w:rsidRPr="005F1D7B">
              <w:rPr>
                <w:sz w:val="16"/>
              </w:rPr>
              <w:t>$</w:t>
            </w:r>
          </w:p>
        </w:tc>
      </w:tr>
      <w:tr w:rsidR="002A10F7" w:rsidRPr="005F1D7B" w14:paraId="23135FB6" w14:textId="77777777" w:rsidTr="001A57B5">
        <w:tc>
          <w:tcPr>
            <w:tcW w:w="2808" w:type="dxa"/>
          </w:tcPr>
          <w:p w14:paraId="3F6F87CB" w14:textId="77777777" w:rsidR="002A10F7" w:rsidRPr="005F1D7B" w:rsidRDefault="002A10F7" w:rsidP="001A57B5">
            <w:pPr>
              <w:jc w:val="both"/>
            </w:pPr>
            <w:r w:rsidRPr="005F1D7B">
              <w:t>Family members 12 &amp; over</w:t>
            </w:r>
          </w:p>
        </w:tc>
        <w:tc>
          <w:tcPr>
            <w:tcW w:w="1260" w:type="dxa"/>
          </w:tcPr>
          <w:p w14:paraId="34B94532" w14:textId="77777777" w:rsidR="002A10F7" w:rsidRPr="005F1D7B" w:rsidRDefault="002A10F7" w:rsidP="001A57B5">
            <w:pPr>
              <w:jc w:val="both"/>
            </w:pPr>
          </w:p>
        </w:tc>
        <w:tc>
          <w:tcPr>
            <w:tcW w:w="3420" w:type="dxa"/>
          </w:tcPr>
          <w:p w14:paraId="42A06FD2" w14:textId="77777777" w:rsidR="002A10F7" w:rsidRPr="005F1D7B" w:rsidRDefault="002A10F7" w:rsidP="001A57B5">
            <w:pPr>
              <w:jc w:val="center"/>
            </w:pPr>
            <w:r w:rsidRPr="005F1D7B">
              <w:t xml:space="preserve">75% of </w:t>
            </w:r>
            <w:r w:rsidRPr="005F1D7B">
              <w:rPr>
                <w:b/>
              </w:rPr>
              <w:t>Per Diem</w:t>
            </w:r>
          </w:p>
        </w:tc>
        <w:tc>
          <w:tcPr>
            <w:tcW w:w="3330" w:type="dxa"/>
          </w:tcPr>
          <w:p w14:paraId="1FEEB145" w14:textId="77777777" w:rsidR="002A10F7" w:rsidRPr="005F1D7B" w:rsidRDefault="002A10F7" w:rsidP="001A57B5">
            <w:pPr>
              <w:jc w:val="both"/>
              <w:rPr>
                <w:sz w:val="16"/>
              </w:rPr>
            </w:pPr>
            <w:r w:rsidRPr="005F1D7B">
              <w:rPr>
                <w:sz w:val="16"/>
              </w:rPr>
              <w:t>$</w:t>
            </w:r>
          </w:p>
        </w:tc>
      </w:tr>
      <w:tr w:rsidR="002A10F7" w:rsidRPr="005F1D7B" w14:paraId="2992917E" w14:textId="77777777" w:rsidTr="001A57B5">
        <w:tc>
          <w:tcPr>
            <w:tcW w:w="2808" w:type="dxa"/>
          </w:tcPr>
          <w:p w14:paraId="394B9312" w14:textId="77777777" w:rsidR="002A10F7" w:rsidRPr="005F1D7B" w:rsidRDefault="002A10F7" w:rsidP="001A57B5">
            <w:pPr>
              <w:jc w:val="both"/>
            </w:pPr>
            <w:r w:rsidRPr="005F1D7B">
              <w:t>Family members under 12</w:t>
            </w:r>
          </w:p>
        </w:tc>
        <w:tc>
          <w:tcPr>
            <w:tcW w:w="1260" w:type="dxa"/>
          </w:tcPr>
          <w:p w14:paraId="2355FE18" w14:textId="77777777" w:rsidR="002A10F7" w:rsidRPr="005F1D7B" w:rsidRDefault="002A10F7" w:rsidP="001A57B5">
            <w:pPr>
              <w:jc w:val="both"/>
            </w:pPr>
          </w:p>
        </w:tc>
        <w:tc>
          <w:tcPr>
            <w:tcW w:w="3420" w:type="dxa"/>
          </w:tcPr>
          <w:p w14:paraId="3501AF6B" w14:textId="77777777" w:rsidR="002A10F7" w:rsidRPr="005F1D7B" w:rsidRDefault="002A10F7" w:rsidP="001A57B5">
            <w:pPr>
              <w:jc w:val="center"/>
            </w:pPr>
            <w:r w:rsidRPr="005F1D7B">
              <w:t xml:space="preserve">50% of </w:t>
            </w:r>
            <w:r w:rsidRPr="005F1D7B">
              <w:rPr>
                <w:b/>
              </w:rPr>
              <w:t>Per Diem</w:t>
            </w:r>
          </w:p>
        </w:tc>
        <w:tc>
          <w:tcPr>
            <w:tcW w:w="3330" w:type="dxa"/>
          </w:tcPr>
          <w:p w14:paraId="1CB36767" w14:textId="77777777" w:rsidR="002A10F7" w:rsidRPr="005F1D7B" w:rsidRDefault="002A10F7" w:rsidP="001A57B5">
            <w:pPr>
              <w:jc w:val="both"/>
              <w:rPr>
                <w:sz w:val="16"/>
              </w:rPr>
            </w:pPr>
            <w:r w:rsidRPr="005F1D7B">
              <w:rPr>
                <w:sz w:val="16"/>
              </w:rPr>
              <w:t>$</w:t>
            </w:r>
          </w:p>
        </w:tc>
      </w:tr>
      <w:tr w:rsidR="002A10F7" w:rsidRPr="005F1D7B" w14:paraId="72F2F2E1" w14:textId="77777777" w:rsidTr="001A57B5">
        <w:tc>
          <w:tcPr>
            <w:tcW w:w="7488" w:type="dxa"/>
            <w:gridSpan w:val="3"/>
          </w:tcPr>
          <w:p w14:paraId="76E455A7" w14:textId="77777777" w:rsidR="002A10F7" w:rsidRPr="005F1D7B" w:rsidRDefault="002A10F7" w:rsidP="001A57B5">
            <w:pPr>
              <w:jc w:val="right"/>
            </w:pPr>
            <w:r w:rsidRPr="005F1D7B">
              <w:rPr>
                <w:b/>
              </w:rPr>
              <w:t>Maximum daily family rate</w:t>
            </w:r>
          </w:p>
        </w:tc>
        <w:tc>
          <w:tcPr>
            <w:tcW w:w="3330" w:type="dxa"/>
          </w:tcPr>
          <w:p w14:paraId="30B6E16D" w14:textId="77777777" w:rsidR="002A10F7" w:rsidRPr="005F1D7B" w:rsidRDefault="002A10F7" w:rsidP="001A57B5">
            <w:r w:rsidRPr="005F1D7B">
              <w:t>$</w:t>
            </w:r>
          </w:p>
        </w:tc>
      </w:tr>
    </w:tbl>
    <w:p w14:paraId="6D5C8B3C" w14:textId="77777777" w:rsidR="002A10F7" w:rsidRPr="005F1D7B" w:rsidRDefault="002A10F7" w:rsidP="002A10F7"/>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188"/>
        <w:gridCol w:w="1440"/>
        <w:gridCol w:w="2075"/>
        <w:gridCol w:w="1800"/>
        <w:gridCol w:w="1890"/>
        <w:gridCol w:w="2430"/>
      </w:tblGrid>
      <w:tr w:rsidR="002A10F7" w:rsidRPr="005F1D7B" w14:paraId="24B9115A" w14:textId="77777777" w:rsidTr="001A57B5">
        <w:tc>
          <w:tcPr>
            <w:tcW w:w="1188" w:type="dxa"/>
          </w:tcPr>
          <w:p w14:paraId="12567369" w14:textId="77777777" w:rsidR="002A10F7" w:rsidRPr="005F1D7B" w:rsidRDefault="002A10F7" w:rsidP="001A57B5">
            <w:pPr>
              <w:jc w:val="center"/>
              <w:rPr>
                <w:b/>
                <w:sz w:val="16"/>
              </w:rPr>
            </w:pPr>
          </w:p>
        </w:tc>
        <w:tc>
          <w:tcPr>
            <w:tcW w:w="1440" w:type="dxa"/>
          </w:tcPr>
          <w:p w14:paraId="19964B4E" w14:textId="77777777" w:rsidR="002A10F7" w:rsidRPr="005F1D7B" w:rsidRDefault="002A10F7" w:rsidP="001A57B5">
            <w:pPr>
              <w:jc w:val="center"/>
              <w:rPr>
                <w:b/>
                <w:sz w:val="16"/>
              </w:rPr>
            </w:pPr>
          </w:p>
        </w:tc>
        <w:tc>
          <w:tcPr>
            <w:tcW w:w="2075" w:type="dxa"/>
          </w:tcPr>
          <w:p w14:paraId="35D39FBE" w14:textId="77777777" w:rsidR="002A10F7" w:rsidRPr="005F1D7B" w:rsidRDefault="002A10F7" w:rsidP="001A57B5">
            <w:pPr>
              <w:jc w:val="center"/>
              <w:rPr>
                <w:b/>
                <w:sz w:val="16"/>
              </w:rPr>
            </w:pPr>
          </w:p>
        </w:tc>
        <w:tc>
          <w:tcPr>
            <w:tcW w:w="1800" w:type="dxa"/>
          </w:tcPr>
          <w:p w14:paraId="12A3FC8A" w14:textId="77777777" w:rsidR="002A10F7" w:rsidRPr="005F1D7B" w:rsidRDefault="002A10F7" w:rsidP="001A57B5">
            <w:pPr>
              <w:jc w:val="center"/>
              <w:rPr>
                <w:b/>
                <w:sz w:val="16"/>
              </w:rPr>
            </w:pPr>
          </w:p>
        </w:tc>
        <w:tc>
          <w:tcPr>
            <w:tcW w:w="4320" w:type="dxa"/>
            <w:gridSpan w:val="2"/>
          </w:tcPr>
          <w:p w14:paraId="381BFCAC" w14:textId="77777777" w:rsidR="002A10F7" w:rsidRPr="005F1D7B" w:rsidRDefault="002A10F7" w:rsidP="001A57B5">
            <w:pPr>
              <w:jc w:val="center"/>
              <w:rPr>
                <w:b/>
                <w:sz w:val="16"/>
              </w:rPr>
            </w:pPr>
          </w:p>
        </w:tc>
      </w:tr>
      <w:tr w:rsidR="002A10F7" w:rsidRPr="005F1D7B" w14:paraId="129E4623" w14:textId="77777777" w:rsidTr="001A57B5">
        <w:tc>
          <w:tcPr>
            <w:tcW w:w="1188" w:type="dxa"/>
          </w:tcPr>
          <w:p w14:paraId="6ADB6C61" w14:textId="77777777" w:rsidR="002A10F7" w:rsidRPr="005F1D7B" w:rsidRDefault="002A10F7" w:rsidP="001A57B5">
            <w:pPr>
              <w:jc w:val="center"/>
              <w:rPr>
                <w:sz w:val="16"/>
              </w:rPr>
            </w:pPr>
          </w:p>
          <w:p w14:paraId="7ED9B866" w14:textId="77777777" w:rsidR="002A10F7" w:rsidRPr="005F1D7B" w:rsidRDefault="002A10F7" w:rsidP="001A57B5">
            <w:pPr>
              <w:jc w:val="center"/>
              <w:rPr>
                <w:sz w:val="16"/>
              </w:rPr>
            </w:pPr>
            <w:r w:rsidRPr="005F1D7B">
              <w:rPr>
                <w:sz w:val="16"/>
              </w:rPr>
              <w:t>Date</w:t>
            </w:r>
          </w:p>
        </w:tc>
        <w:tc>
          <w:tcPr>
            <w:tcW w:w="1440" w:type="dxa"/>
          </w:tcPr>
          <w:p w14:paraId="0184284E" w14:textId="77777777" w:rsidR="002A10F7" w:rsidRPr="005F1D7B" w:rsidRDefault="002A10F7" w:rsidP="001A57B5">
            <w:pPr>
              <w:jc w:val="center"/>
              <w:rPr>
                <w:sz w:val="16"/>
              </w:rPr>
            </w:pPr>
            <w:r w:rsidRPr="005F1D7B">
              <w:rPr>
                <w:sz w:val="16"/>
              </w:rPr>
              <w:t>(A)</w:t>
            </w:r>
          </w:p>
          <w:p w14:paraId="460AE691" w14:textId="77777777" w:rsidR="002A10F7" w:rsidRPr="005F1D7B" w:rsidRDefault="002A10F7" w:rsidP="001A57B5">
            <w:pPr>
              <w:jc w:val="center"/>
              <w:rPr>
                <w:sz w:val="16"/>
              </w:rPr>
            </w:pPr>
            <w:r w:rsidRPr="005F1D7B">
              <w:rPr>
                <w:sz w:val="16"/>
              </w:rPr>
              <w:t>Lodging</w:t>
            </w:r>
          </w:p>
        </w:tc>
        <w:tc>
          <w:tcPr>
            <w:tcW w:w="2075" w:type="dxa"/>
          </w:tcPr>
          <w:p w14:paraId="2B3C254A" w14:textId="77777777" w:rsidR="002A10F7" w:rsidRPr="005F1D7B" w:rsidRDefault="002A10F7" w:rsidP="001A57B5">
            <w:pPr>
              <w:jc w:val="center"/>
              <w:rPr>
                <w:sz w:val="16"/>
              </w:rPr>
            </w:pPr>
            <w:r w:rsidRPr="005F1D7B">
              <w:rPr>
                <w:sz w:val="16"/>
              </w:rPr>
              <w:t>(B)</w:t>
            </w:r>
          </w:p>
          <w:p w14:paraId="3D6F5A4E" w14:textId="77777777" w:rsidR="002A10F7" w:rsidRPr="005F1D7B" w:rsidRDefault="002A10F7" w:rsidP="001A57B5">
            <w:pPr>
              <w:jc w:val="center"/>
              <w:rPr>
                <w:sz w:val="16"/>
              </w:rPr>
            </w:pPr>
            <w:r w:rsidRPr="005F1D7B">
              <w:rPr>
                <w:sz w:val="16"/>
              </w:rPr>
              <w:t>Per Day Meal/Laundry/Dry Cleaning Statement</w:t>
            </w:r>
          </w:p>
          <w:p w14:paraId="73E834AE" w14:textId="77777777" w:rsidR="002A10F7" w:rsidRPr="005F1D7B" w:rsidRDefault="002A10F7" w:rsidP="001A57B5">
            <w:pPr>
              <w:rPr>
                <w:sz w:val="16"/>
              </w:rPr>
            </w:pPr>
          </w:p>
        </w:tc>
        <w:tc>
          <w:tcPr>
            <w:tcW w:w="1800" w:type="dxa"/>
          </w:tcPr>
          <w:p w14:paraId="2E39E8F4" w14:textId="77777777" w:rsidR="002A10F7" w:rsidRPr="005F1D7B" w:rsidRDefault="002A10F7" w:rsidP="001A57B5">
            <w:pPr>
              <w:jc w:val="center"/>
              <w:rPr>
                <w:b/>
                <w:sz w:val="16"/>
              </w:rPr>
            </w:pPr>
            <w:r w:rsidRPr="005F1D7B">
              <w:rPr>
                <w:b/>
                <w:sz w:val="16"/>
              </w:rPr>
              <w:t>(C)</w:t>
            </w:r>
          </w:p>
          <w:p w14:paraId="7EAAA849" w14:textId="77777777" w:rsidR="002A10F7" w:rsidRPr="005F1D7B" w:rsidRDefault="002A10F7" w:rsidP="001A57B5">
            <w:pPr>
              <w:jc w:val="center"/>
              <w:rPr>
                <w:b/>
                <w:sz w:val="16"/>
              </w:rPr>
            </w:pPr>
            <w:r w:rsidRPr="005F1D7B">
              <w:rPr>
                <w:b/>
                <w:sz w:val="16"/>
              </w:rPr>
              <w:t>Total per day</w:t>
            </w:r>
          </w:p>
          <w:p w14:paraId="7406FBF1" w14:textId="77777777" w:rsidR="002A10F7" w:rsidRPr="005F1D7B" w:rsidRDefault="002A10F7" w:rsidP="001A57B5">
            <w:pPr>
              <w:jc w:val="center"/>
              <w:rPr>
                <w:sz w:val="16"/>
              </w:rPr>
            </w:pPr>
            <w:r w:rsidRPr="005F1D7B">
              <w:rPr>
                <w:b/>
                <w:sz w:val="16"/>
              </w:rPr>
              <w:t>(A+B)</w:t>
            </w:r>
          </w:p>
        </w:tc>
        <w:tc>
          <w:tcPr>
            <w:tcW w:w="1890" w:type="dxa"/>
          </w:tcPr>
          <w:p w14:paraId="4AFC3D78" w14:textId="77777777" w:rsidR="002A10F7" w:rsidRPr="005F1D7B" w:rsidRDefault="002A10F7" w:rsidP="001A57B5">
            <w:pPr>
              <w:jc w:val="center"/>
              <w:rPr>
                <w:b/>
                <w:sz w:val="16"/>
              </w:rPr>
            </w:pPr>
            <w:r w:rsidRPr="005F1D7B">
              <w:rPr>
                <w:b/>
                <w:sz w:val="16"/>
              </w:rPr>
              <w:t>(D)</w:t>
            </w:r>
          </w:p>
          <w:p w14:paraId="49CEF43E" w14:textId="77777777" w:rsidR="002A10F7" w:rsidRPr="005F1D7B" w:rsidRDefault="002A10F7" w:rsidP="001A57B5">
            <w:pPr>
              <w:jc w:val="center"/>
              <w:rPr>
                <w:b/>
                <w:sz w:val="16"/>
              </w:rPr>
            </w:pPr>
            <w:r w:rsidRPr="005F1D7B">
              <w:rPr>
                <w:b/>
                <w:sz w:val="16"/>
              </w:rPr>
              <w:t xml:space="preserve">Maximum daily family rate </w:t>
            </w:r>
          </w:p>
        </w:tc>
        <w:tc>
          <w:tcPr>
            <w:tcW w:w="2430" w:type="dxa"/>
          </w:tcPr>
          <w:p w14:paraId="237CCB96" w14:textId="77777777" w:rsidR="002A10F7" w:rsidRPr="005F1D7B" w:rsidRDefault="002A10F7" w:rsidP="001A57B5">
            <w:pPr>
              <w:jc w:val="center"/>
              <w:rPr>
                <w:b/>
                <w:sz w:val="16"/>
              </w:rPr>
            </w:pPr>
            <w:r w:rsidRPr="005F1D7B">
              <w:rPr>
                <w:b/>
                <w:sz w:val="16"/>
              </w:rPr>
              <w:t>(E)</w:t>
            </w:r>
          </w:p>
          <w:p w14:paraId="059B03E6" w14:textId="77777777" w:rsidR="002A10F7" w:rsidRPr="005F1D7B" w:rsidRDefault="002A10F7" w:rsidP="001A57B5">
            <w:pPr>
              <w:jc w:val="center"/>
              <w:rPr>
                <w:b/>
                <w:sz w:val="16"/>
              </w:rPr>
            </w:pPr>
            <w:r w:rsidRPr="005F1D7B">
              <w:rPr>
                <w:b/>
                <w:sz w:val="16"/>
              </w:rPr>
              <w:t xml:space="preserve">Maximum daily allowable </w:t>
            </w:r>
          </w:p>
          <w:p w14:paraId="26F15032" w14:textId="77777777" w:rsidR="002A10F7" w:rsidRPr="005F1D7B" w:rsidRDefault="002A10F7" w:rsidP="001A57B5">
            <w:pPr>
              <w:jc w:val="center"/>
              <w:rPr>
                <w:b/>
                <w:sz w:val="16"/>
              </w:rPr>
            </w:pPr>
            <w:r w:rsidRPr="005F1D7B">
              <w:rPr>
                <w:b/>
                <w:sz w:val="16"/>
              </w:rPr>
              <w:t>(lesser of C or D)</w:t>
            </w:r>
          </w:p>
        </w:tc>
      </w:tr>
      <w:tr w:rsidR="002A10F7" w:rsidRPr="005F1D7B" w14:paraId="64DF72FC" w14:textId="77777777" w:rsidTr="001A57B5">
        <w:trPr>
          <w:trHeight w:hRule="exact" w:val="240"/>
        </w:trPr>
        <w:tc>
          <w:tcPr>
            <w:tcW w:w="1188" w:type="dxa"/>
          </w:tcPr>
          <w:p w14:paraId="5CF57A7D" w14:textId="77777777" w:rsidR="002A10F7" w:rsidRPr="005F1D7B" w:rsidRDefault="002A10F7" w:rsidP="001A57B5">
            <w:pPr>
              <w:rPr>
                <w:sz w:val="16"/>
              </w:rPr>
            </w:pPr>
          </w:p>
        </w:tc>
        <w:tc>
          <w:tcPr>
            <w:tcW w:w="1440" w:type="dxa"/>
          </w:tcPr>
          <w:p w14:paraId="5068FC14" w14:textId="77777777" w:rsidR="002A10F7" w:rsidRPr="005F1D7B" w:rsidRDefault="002A10F7" w:rsidP="001A57B5">
            <w:pPr>
              <w:rPr>
                <w:sz w:val="16"/>
              </w:rPr>
            </w:pPr>
          </w:p>
        </w:tc>
        <w:tc>
          <w:tcPr>
            <w:tcW w:w="2075" w:type="dxa"/>
          </w:tcPr>
          <w:p w14:paraId="669B6FF8" w14:textId="77777777" w:rsidR="002A10F7" w:rsidRPr="005F1D7B" w:rsidRDefault="002A10F7" w:rsidP="001A57B5">
            <w:pPr>
              <w:rPr>
                <w:sz w:val="16"/>
              </w:rPr>
            </w:pPr>
          </w:p>
        </w:tc>
        <w:tc>
          <w:tcPr>
            <w:tcW w:w="1800" w:type="dxa"/>
          </w:tcPr>
          <w:p w14:paraId="74235BBA" w14:textId="77777777" w:rsidR="002A10F7" w:rsidRPr="005F1D7B" w:rsidRDefault="002A10F7" w:rsidP="001A57B5">
            <w:pPr>
              <w:rPr>
                <w:sz w:val="16"/>
              </w:rPr>
            </w:pPr>
          </w:p>
        </w:tc>
        <w:tc>
          <w:tcPr>
            <w:tcW w:w="1890" w:type="dxa"/>
          </w:tcPr>
          <w:p w14:paraId="0B82D839" w14:textId="77777777" w:rsidR="002A10F7" w:rsidRPr="005F1D7B" w:rsidRDefault="002A10F7" w:rsidP="001A57B5">
            <w:pPr>
              <w:rPr>
                <w:sz w:val="16"/>
              </w:rPr>
            </w:pPr>
          </w:p>
        </w:tc>
        <w:tc>
          <w:tcPr>
            <w:tcW w:w="2430" w:type="dxa"/>
          </w:tcPr>
          <w:p w14:paraId="35ADBAAE" w14:textId="77777777" w:rsidR="002A10F7" w:rsidRPr="005F1D7B" w:rsidRDefault="002A10F7" w:rsidP="001A57B5">
            <w:pPr>
              <w:rPr>
                <w:sz w:val="16"/>
              </w:rPr>
            </w:pPr>
          </w:p>
        </w:tc>
      </w:tr>
      <w:tr w:rsidR="002A10F7" w:rsidRPr="005F1D7B" w14:paraId="7F1EDBDA" w14:textId="77777777" w:rsidTr="001A57B5">
        <w:trPr>
          <w:trHeight w:hRule="exact" w:val="240"/>
        </w:trPr>
        <w:tc>
          <w:tcPr>
            <w:tcW w:w="1188" w:type="dxa"/>
          </w:tcPr>
          <w:p w14:paraId="6B4B1C37" w14:textId="77777777" w:rsidR="002A10F7" w:rsidRPr="005F1D7B" w:rsidRDefault="002A10F7" w:rsidP="001A57B5">
            <w:pPr>
              <w:rPr>
                <w:sz w:val="16"/>
              </w:rPr>
            </w:pPr>
          </w:p>
        </w:tc>
        <w:tc>
          <w:tcPr>
            <w:tcW w:w="1440" w:type="dxa"/>
          </w:tcPr>
          <w:p w14:paraId="3B864EAF" w14:textId="77777777" w:rsidR="002A10F7" w:rsidRPr="005F1D7B" w:rsidRDefault="002A10F7" w:rsidP="001A57B5">
            <w:pPr>
              <w:rPr>
                <w:sz w:val="16"/>
              </w:rPr>
            </w:pPr>
          </w:p>
        </w:tc>
        <w:tc>
          <w:tcPr>
            <w:tcW w:w="2075" w:type="dxa"/>
          </w:tcPr>
          <w:p w14:paraId="2A856E36" w14:textId="77777777" w:rsidR="002A10F7" w:rsidRPr="005F1D7B" w:rsidRDefault="002A10F7" w:rsidP="001A57B5">
            <w:pPr>
              <w:rPr>
                <w:sz w:val="16"/>
              </w:rPr>
            </w:pPr>
          </w:p>
        </w:tc>
        <w:tc>
          <w:tcPr>
            <w:tcW w:w="1800" w:type="dxa"/>
          </w:tcPr>
          <w:p w14:paraId="5BE1D0E7" w14:textId="77777777" w:rsidR="002A10F7" w:rsidRPr="005F1D7B" w:rsidRDefault="002A10F7" w:rsidP="001A57B5">
            <w:pPr>
              <w:rPr>
                <w:sz w:val="16"/>
              </w:rPr>
            </w:pPr>
          </w:p>
        </w:tc>
        <w:tc>
          <w:tcPr>
            <w:tcW w:w="1890" w:type="dxa"/>
          </w:tcPr>
          <w:p w14:paraId="01180C1B" w14:textId="77777777" w:rsidR="002A10F7" w:rsidRPr="005F1D7B" w:rsidRDefault="002A10F7" w:rsidP="001A57B5">
            <w:pPr>
              <w:rPr>
                <w:sz w:val="16"/>
              </w:rPr>
            </w:pPr>
          </w:p>
        </w:tc>
        <w:tc>
          <w:tcPr>
            <w:tcW w:w="2430" w:type="dxa"/>
          </w:tcPr>
          <w:p w14:paraId="129527A7" w14:textId="77777777" w:rsidR="002A10F7" w:rsidRPr="005F1D7B" w:rsidRDefault="002A10F7" w:rsidP="001A57B5">
            <w:pPr>
              <w:rPr>
                <w:sz w:val="16"/>
              </w:rPr>
            </w:pPr>
          </w:p>
        </w:tc>
      </w:tr>
      <w:tr w:rsidR="002A10F7" w:rsidRPr="005F1D7B" w14:paraId="653BFB23" w14:textId="77777777" w:rsidTr="001A57B5">
        <w:trPr>
          <w:trHeight w:hRule="exact" w:val="240"/>
        </w:trPr>
        <w:tc>
          <w:tcPr>
            <w:tcW w:w="1188" w:type="dxa"/>
          </w:tcPr>
          <w:p w14:paraId="5DE529A6" w14:textId="77777777" w:rsidR="002A10F7" w:rsidRPr="005F1D7B" w:rsidRDefault="002A10F7" w:rsidP="001A57B5">
            <w:pPr>
              <w:rPr>
                <w:sz w:val="16"/>
              </w:rPr>
            </w:pPr>
          </w:p>
        </w:tc>
        <w:tc>
          <w:tcPr>
            <w:tcW w:w="1440" w:type="dxa"/>
          </w:tcPr>
          <w:p w14:paraId="3B7BB9AB" w14:textId="77777777" w:rsidR="002A10F7" w:rsidRPr="005F1D7B" w:rsidRDefault="002A10F7" w:rsidP="001A57B5">
            <w:pPr>
              <w:rPr>
                <w:sz w:val="16"/>
              </w:rPr>
            </w:pPr>
          </w:p>
        </w:tc>
        <w:tc>
          <w:tcPr>
            <w:tcW w:w="2075" w:type="dxa"/>
          </w:tcPr>
          <w:p w14:paraId="148EB256" w14:textId="77777777" w:rsidR="002A10F7" w:rsidRPr="005F1D7B" w:rsidRDefault="002A10F7" w:rsidP="001A57B5">
            <w:pPr>
              <w:rPr>
                <w:sz w:val="16"/>
              </w:rPr>
            </w:pPr>
          </w:p>
        </w:tc>
        <w:tc>
          <w:tcPr>
            <w:tcW w:w="1800" w:type="dxa"/>
          </w:tcPr>
          <w:p w14:paraId="415C3F38" w14:textId="77777777" w:rsidR="002A10F7" w:rsidRPr="005F1D7B" w:rsidRDefault="002A10F7" w:rsidP="001A57B5">
            <w:pPr>
              <w:rPr>
                <w:sz w:val="16"/>
              </w:rPr>
            </w:pPr>
          </w:p>
        </w:tc>
        <w:tc>
          <w:tcPr>
            <w:tcW w:w="1890" w:type="dxa"/>
          </w:tcPr>
          <w:p w14:paraId="0AF2271B" w14:textId="77777777" w:rsidR="002A10F7" w:rsidRPr="005F1D7B" w:rsidRDefault="002A10F7" w:rsidP="001A57B5">
            <w:pPr>
              <w:rPr>
                <w:sz w:val="16"/>
              </w:rPr>
            </w:pPr>
          </w:p>
        </w:tc>
        <w:tc>
          <w:tcPr>
            <w:tcW w:w="2430" w:type="dxa"/>
          </w:tcPr>
          <w:p w14:paraId="06D2EF88" w14:textId="77777777" w:rsidR="002A10F7" w:rsidRPr="005F1D7B" w:rsidRDefault="002A10F7" w:rsidP="001A57B5">
            <w:pPr>
              <w:rPr>
                <w:sz w:val="16"/>
              </w:rPr>
            </w:pPr>
          </w:p>
        </w:tc>
      </w:tr>
      <w:tr w:rsidR="002A10F7" w:rsidRPr="005F1D7B" w14:paraId="2463D721" w14:textId="77777777" w:rsidTr="001A57B5">
        <w:trPr>
          <w:trHeight w:hRule="exact" w:val="240"/>
        </w:trPr>
        <w:tc>
          <w:tcPr>
            <w:tcW w:w="8393" w:type="dxa"/>
            <w:gridSpan w:val="5"/>
          </w:tcPr>
          <w:p w14:paraId="491E5989" w14:textId="77777777" w:rsidR="002A10F7" w:rsidRPr="005F1D7B" w:rsidRDefault="002A10F7" w:rsidP="001A57B5">
            <w:pPr>
              <w:jc w:val="right"/>
              <w:rPr>
                <w:sz w:val="16"/>
              </w:rPr>
            </w:pPr>
            <w:r w:rsidRPr="005F1D7B">
              <w:rPr>
                <w:sz w:val="16"/>
              </w:rPr>
              <w:t>Total allowable expenses claimed</w:t>
            </w:r>
          </w:p>
        </w:tc>
        <w:tc>
          <w:tcPr>
            <w:tcW w:w="2430" w:type="dxa"/>
          </w:tcPr>
          <w:p w14:paraId="2C5DC539" w14:textId="77777777" w:rsidR="002A10F7" w:rsidRPr="005F1D7B" w:rsidRDefault="002A10F7" w:rsidP="001A57B5">
            <w:pPr>
              <w:jc w:val="right"/>
              <w:rPr>
                <w:sz w:val="16"/>
              </w:rPr>
            </w:pPr>
          </w:p>
        </w:tc>
      </w:tr>
    </w:tbl>
    <w:p w14:paraId="2540C20A" w14:textId="77777777" w:rsidR="002A10F7" w:rsidRPr="005F1D7B" w:rsidRDefault="002A10F7" w:rsidP="002A10F7">
      <w:pPr>
        <w:rPr>
          <w:b/>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18"/>
      </w:tblGrid>
      <w:tr w:rsidR="002A10F7" w:rsidRPr="005F1D7B" w14:paraId="566DDF8D" w14:textId="77777777" w:rsidTr="001A57B5">
        <w:trPr>
          <w:trHeight w:val="2180"/>
        </w:trPr>
        <w:tc>
          <w:tcPr>
            <w:tcW w:w="10818" w:type="dxa"/>
            <w:tcBorders>
              <w:bottom w:val="single" w:sz="4" w:space="0" w:color="auto"/>
            </w:tcBorders>
          </w:tcPr>
          <w:p w14:paraId="4060C430" w14:textId="77777777" w:rsidR="002A10F7" w:rsidRPr="005F1D7B" w:rsidRDefault="002A10F7" w:rsidP="001A57B5">
            <w:pPr>
              <w:rPr>
                <w:b/>
                <w:sz w:val="16"/>
              </w:rPr>
            </w:pPr>
            <w:r w:rsidRPr="005F1D7B">
              <w:rPr>
                <w:sz w:val="16"/>
              </w:rPr>
              <w:t xml:space="preserve">  6.  </w:t>
            </w:r>
            <w:r w:rsidRPr="005F1D7B">
              <w:rPr>
                <w:b/>
                <w:sz w:val="16"/>
              </w:rPr>
              <w:t>Lease penalty expense portion</w:t>
            </w:r>
          </w:p>
          <w:p w14:paraId="5B533503" w14:textId="77777777" w:rsidR="002A10F7" w:rsidRPr="005F1D7B" w:rsidRDefault="002A10F7" w:rsidP="001A57B5">
            <w:pPr>
              <w:rPr>
                <w:sz w:val="16"/>
              </w:rPr>
            </w:pPr>
            <w:r w:rsidRPr="005F1D7B">
              <w:rPr>
                <w:b/>
                <w:sz w:val="16"/>
              </w:rPr>
              <w:t xml:space="preserve">       Lesser of :</w:t>
            </w:r>
            <w:r w:rsidRPr="005F1D7B">
              <w:rPr>
                <w:sz w:val="16"/>
              </w:rPr>
              <w:t xml:space="preserve">   penalty per terms of lease __________________________ </w:t>
            </w:r>
            <w:r w:rsidRPr="005F1D7B">
              <w:rPr>
                <w:b/>
                <w:i/>
                <w:sz w:val="16"/>
              </w:rPr>
              <w:t xml:space="preserve">or  </w:t>
            </w:r>
            <w:r w:rsidRPr="005F1D7B">
              <w:rPr>
                <w:sz w:val="16"/>
              </w:rPr>
              <w:t>three months’ rent _________________________________</w:t>
            </w:r>
          </w:p>
          <w:p w14:paraId="22258A2F" w14:textId="77777777" w:rsidR="002A10F7" w:rsidRPr="005F1D7B" w:rsidRDefault="002A10F7" w:rsidP="001A57B5">
            <w:pPr>
              <w:rPr>
                <w:sz w:val="16"/>
              </w:rPr>
            </w:pPr>
          </w:p>
          <w:p w14:paraId="1532FB9A" w14:textId="77777777" w:rsidR="002A10F7" w:rsidRPr="005F1D7B" w:rsidRDefault="002A10F7" w:rsidP="001A57B5">
            <w:pPr>
              <w:rPr>
                <w:sz w:val="16"/>
              </w:rPr>
            </w:pPr>
            <w:r w:rsidRPr="005F1D7B">
              <w:rPr>
                <w:b/>
                <w:sz w:val="16"/>
              </w:rPr>
              <w:t xml:space="preserve">Authorizing official certifies the following:  </w:t>
            </w:r>
            <w:r w:rsidRPr="005F1D7B">
              <w:rPr>
                <w:sz w:val="16"/>
              </w:rPr>
              <w:t>(a)  the employee’s transfer to a foreign post of assignment was due solely to actions by the employing agency and to unusual conditions fully beyond the control of the employee; and (b) the termination of the lease and departure of the employee did not result from any specific actions by the employee to seek a curtailment of the assignment for transfer or promotion; and (c) the employee was not negligent in promptly notifying the landlord of the intent to terminate the lease after receiving an official notice of transfer; and (d) all reasonable steps were taken by the employee to dispose of the quarters by sublease or assignment to others; and (e) both the employee and employing agency made reasonable efforts to avoid the full lease penalty by delaying the employee’s transfer to a foreign post of assignment.</w:t>
            </w:r>
          </w:p>
          <w:p w14:paraId="5FEB0435" w14:textId="77777777" w:rsidR="002A10F7" w:rsidRPr="005F1D7B" w:rsidRDefault="002A10F7" w:rsidP="001A57B5">
            <w:pPr>
              <w:rPr>
                <w:sz w:val="16"/>
              </w:rPr>
            </w:pPr>
          </w:p>
          <w:p w14:paraId="560D471C" w14:textId="77777777" w:rsidR="002A10F7" w:rsidRPr="005F1D7B" w:rsidRDefault="002A10F7" w:rsidP="001A57B5">
            <w:pPr>
              <w:rPr>
                <w:b/>
                <w:sz w:val="16"/>
              </w:rPr>
            </w:pPr>
            <w:r w:rsidRPr="005F1D7B">
              <w:rPr>
                <w:sz w:val="16"/>
              </w:rPr>
              <w:t xml:space="preserve">Authorizing official’s signature </w:t>
            </w:r>
            <w:r w:rsidRPr="005F1D7B">
              <w:rPr>
                <w:b/>
                <w:sz w:val="16"/>
              </w:rPr>
              <w:t xml:space="preserve"> _______________________________________________________________     </w:t>
            </w:r>
            <w:r w:rsidRPr="005F1D7B">
              <w:rPr>
                <w:sz w:val="16"/>
              </w:rPr>
              <w:t>Date</w:t>
            </w:r>
            <w:r w:rsidRPr="005F1D7B">
              <w:rPr>
                <w:b/>
                <w:sz w:val="16"/>
              </w:rPr>
              <w:t xml:space="preserve"> </w:t>
            </w:r>
          </w:p>
        </w:tc>
      </w:tr>
      <w:tr w:rsidR="002A10F7" w:rsidRPr="005F1D7B" w14:paraId="430C0926" w14:textId="77777777" w:rsidTr="001A57B5">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c>
          <w:tcPr>
            <w:tcW w:w="10818" w:type="dxa"/>
          </w:tcPr>
          <w:p w14:paraId="50261105" w14:textId="69B5D02C" w:rsidR="002A10F7" w:rsidRPr="005F1D7B" w:rsidRDefault="002A10F7" w:rsidP="001A57B5">
            <w:pPr>
              <w:rPr>
                <w:b/>
                <w:sz w:val="16"/>
              </w:rPr>
            </w:pPr>
            <w:r w:rsidRPr="005F1D7B">
              <w:rPr>
                <w:sz w:val="16"/>
              </w:rPr>
              <w:t xml:space="preserve">7.  </w:t>
            </w:r>
            <w:r w:rsidRPr="005F1D7B">
              <w:rPr>
                <w:b/>
                <w:sz w:val="16"/>
              </w:rPr>
              <w:t xml:space="preserve">Remarks/Pet Shipment </w:t>
            </w:r>
            <w:r>
              <w:rPr>
                <w:b/>
                <w:sz w:val="16"/>
              </w:rPr>
              <w:t xml:space="preserve">and </w:t>
            </w:r>
            <w:r w:rsidRPr="005F1D7B">
              <w:rPr>
                <w:b/>
                <w:sz w:val="16"/>
              </w:rPr>
              <w:t xml:space="preserve">Required Quarantine Expense Portion </w:t>
            </w:r>
          </w:p>
          <w:p w14:paraId="5F67BCC3" w14:textId="77777777" w:rsidR="002A10F7" w:rsidRPr="005F1D7B" w:rsidRDefault="002A10F7" w:rsidP="001A57B5">
            <w:pPr>
              <w:rPr>
                <w:b/>
                <w:sz w:val="16"/>
              </w:rPr>
            </w:pPr>
          </w:p>
          <w:p w14:paraId="29C17DC7" w14:textId="77777777" w:rsidR="002A10F7" w:rsidRPr="005F1D7B" w:rsidRDefault="002A10F7" w:rsidP="001A57B5">
            <w:pPr>
              <w:rPr>
                <w:b/>
                <w:sz w:val="16"/>
              </w:rPr>
            </w:pPr>
          </w:p>
          <w:p w14:paraId="7F02F536" w14:textId="77777777" w:rsidR="002A10F7" w:rsidRPr="005F1D7B" w:rsidRDefault="002A10F7" w:rsidP="001A57B5">
            <w:pPr>
              <w:rPr>
                <w:b/>
                <w:sz w:val="16"/>
              </w:rPr>
            </w:pPr>
          </w:p>
          <w:p w14:paraId="2F86021E" w14:textId="77777777" w:rsidR="002A10F7" w:rsidRPr="005F1D7B" w:rsidRDefault="002A10F7" w:rsidP="001A57B5"/>
        </w:tc>
      </w:tr>
    </w:tbl>
    <w:p w14:paraId="3FC7BEE3" w14:textId="77777777" w:rsidR="002A10F7" w:rsidRPr="005F1D7B" w:rsidRDefault="002A10F7" w:rsidP="002A10F7"/>
    <w:tbl>
      <w:tblPr>
        <w:tblW w:w="0" w:type="auto"/>
        <w:tblInd w:w="1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800"/>
      </w:tblGrid>
      <w:tr w:rsidR="002A10F7" w:rsidRPr="005F1D7B" w14:paraId="550B58EE" w14:textId="77777777" w:rsidTr="001A57B5">
        <w:tc>
          <w:tcPr>
            <w:tcW w:w="10800" w:type="dxa"/>
          </w:tcPr>
          <w:p w14:paraId="6CF2DA43" w14:textId="77777777" w:rsidR="002A10F7" w:rsidRPr="005F1D7B" w:rsidRDefault="002A10F7" w:rsidP="001A57B5">
            <w:pPr>
              <w:rPr>
                <w:sz w:val="16"/>
              </w:rPr>
            </w:pPr>
            <w:r w:rsidRPr="005F1D7B">
              <w:rPr>
                <w:sz w:val="16"/>
              </w:rPr>
              <w:t xml:space="preserve">8.  </w:t>
            </w:r>
            <w:r w:rsidRPr="005F1D7B">
              <w:rPr>
                <w:b/>
                <w:sz w:val="16"/>
              </w:rPr>
              <w:t xml:space="preserve">Employee statement:  </w:t>
            </w:r>
            <w:r w:rsidRPr="005F1D7B">
              <w:rPr>
                <w:sz w:val="16"/>
              </w:rPr>
              <w:t>I certify that the amounts claimed are actual costs incurred or those for which I am eligible.</w:t>
            </w:r>
          </w:p>
          <w:p w14:paraId="3BAC2757" w14:textId="77777777" w:rsidR="002A10F7" w:rsidRPr="005F1D7B" w:rsidRDefault="002A10F7" w:rsidP="001A57B5">
            <w:pPr>
              <w:rPr>
                <w:sz w:val="16"/>
              </w:rPr>
            </w:pPr>
          </w:p>
          <w:p w14:paraId="566DF6C4" w14:textId="77777777" w:rsidR="002A10F7" w:rsidRPr="005F1D7B" w:rsidRDefault="002A10F7" w:rsidP="001A57B5">
            <w:pPr>
              <w:rPr>
                <w:sz w:val="16"/>
              </w:rPr>
            </w:pPr>
          </w:p>
          <w:p w14:paraId="53A0A5F4" w14:textId="77777777" w:rsidR="002A10F7" w:rsidRPr="005F1D7B" w:rsidRDefault="002A10F7" w:rsidP="001A57B5">
            <w:pPr>
              <w:rPr>
                <w:sz w:val="16"/>
              </w:rPr>
            </w:pPr>
            <w:r w:rsidRPr="005F1D7B">
              <w:rPr>
                <w:sz w:val="16"/>
              </w:rPr>
              <w:t>Employee’s signature                                                                                                                                                                                Date</w:t>
            </w:r>
          </w:p>
        </w:tc>
      </w:tr>
    </w:tbl>
    <w:p w14:paraId="2F5F93C1" w14:textId="67FA32D5" w:rsidR="002A10F7" w:rsidRPr="005F1D7B" w:rsidRDefault="002A10F7" w:rsidP="002A10F7">
      <w:pPr>
        <w:pStyle w:val="BodyText"/>
        <w:jc w:val="center"/>
        <w:rPr>
          <w:sz w:val="16"/>
        </w:rPr>
      </w:pPr>
      <w:r w:rsidRPr="005F1D7B">
        <w:rPr>
          <w:sz w:val="16"/>
        </w:rPr>
        <w:t>DSSR Section 960 - Worksheets (</w:t>
      </w:r>
      <w:r>
        <w:rPr>
          <w:sz w:val="16"/>
        </w:rPr>
        <w:t>Interim eff.</w:t>
      </w:r>
      <w:r w:rsidRPr="005F1D7B">
        <w:rPr>
          <w:sz w:val="16"/>
        </w:rPr>
        <w:t xml:space="preserve"> 04/</w:t>
      </w:r>
      <w:r>
        <w:rPr>
          <w:sz w:val="16"/>
        </w:rPr>
        <w:t>20</w:t>
      </w:r>
      <w:r w:rsidRPr="005F1D7B">
        <w:rPr>
          <w:sz w:val="16"/>
        </w:rPr>
        <w:t>/2023</w:t>
      </w:r>
      <w:r w:rsidR="00E20993">
        <w:rPr>
          <w:sz w:val="16"/>
        </w:rPr>
        <w:t xml:space="preserve">  Final Form </w:t>
      </w:r>
      <w:r w:rsidR="00E907A4">
        <w:rPr>
          <w:sz w:val="16"/>
        </w:rPr>
        <w:t>05/21/2023  TL:SR 1073</w:t>
      </w:r>
      <w:r w:rsidRPr="005F1D7B">
        <w:rPr>
          <w:sz w:val="16"/>
        </w:rPr>
        <w:t>)</w:t>
      </w:r>
      <w:r w:rsidRPr="005F1D7B">
        <w:rPr>
          <w:b/>
          <w:sz w:val="16"/>
        </w:rPr>
        <w:tab/>
      </w:r>
      <w:r w:rsidRPr="005F1D7B">
        <w:rPr>
          <w:b/>
          <w:sz w:val="16"/>
        </w:rPr>
        <w:tab/>
      </w:r>
      <w:r w:rsidRPr="005F1D7B">
        <w:rPr>
          <w:b/>
          <w:sz w:val="16"/>
        </w:rPr>
        <w:tab/>
      </w:r>
      <w:r w:rsidRPr="005F1D7B">
        <w:rPr>
          <w:b/>
          <w:sz w:val="16"/>
        </w:rPr>
        <w:tab/>
      </w:r>
      <w:r w:rsidRPr="005F1D7B">
        <w:rPr>
          <w:sz w:val="16"/>
        </w:rPr>
        <w:t>FTA - page 1 of 2</w:t>
      </w:r>
    </w:p>
    <w:p w14:paraId="00B41F2B" w14:textId="77777777" w:rsidR="002A10F7" w:rsidRPr="005F1D7B" w:rsidRDefault="002A10F7" w:rsidP="002A10F7">
      <w:pPr>
        <w:pStyle w:val="BodyText"/>
        <w:jc w:val="center"/>
        <w:outlineLvl w:val="0"/>
        <w:rPr>
          <w:b/>
        </w:rPr>
      </w:pPr>
      <w:r w:rsidRPr="005F1D7B">
        <w:rPr>
          <w:sz w:val="16"/>
        </w:rPr>
        <w:br w:type="page"/>
      </w:r>
      <w:r w:rsidRPr="005F1D7B">
        <w:rPr>
          <w:b/>
        </w:rPr>
        <w:lastRenderedPageBreak/>
        <w:t>FTA - Foreign Transfer Allowance Worksheet (DSSR 240)</w:t>
      </w:r>
    </w:p>
    <w:p w14:paraId="191C761C" w14:textId="77777777" w:rsidR="002A10F7" w:rsidRPr="005F1D7B" w:rsidRDefault="002A10F7" w:rsidP="002A10F7">
      <w:pPr>
        <w:pStyle w:val="BodyText"/>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18"/>
      </w:tblGrid>
      <w:tr w:rsidR="002A10F7" w:rsidRPr="005F1D7B" w14:paraId="1FEA3DD7" w14:textId="77777777" w:rsidTr="001A57B5">
        <w:trPr>
          <w:trHeight w:val="2050"/>
        </w:trPr>
        <w:tc>
          <w:tcPr>
            <w:tcW w:w="10818" w:type="dxa"/>
          </w:tcPr>
          <w:p w14:paraId="73EBE091" w14:textId="7F00123B" w:rsidR="002A10F7" w:rsidRPr="00FC016F" w:rsidRDefault="002A10F7" w:rsidP="001A57B5">
            <w:pPr>
              <w:rPr>
                <w:b/>
              </w:rPr>
            </w:pPr>
            <w:r w:rsidRPr="005F1D7B">
              <w:rPr>
                <w:b/>
              </w:rPr>
              <w:t>9. Guidelines for the Foreign Transfer Allowance:</w:t>
            </w:r>
          </w:p>
          <w:p w14:paraId="3B13228F" w14:textId="77777777" w:rsidR="002A10F7" w:rsidRPr="005F1D7B" w:rsidRDefault="002A10F7" w:rsidP="002A10F7">
            <w:pPr>
              <w:numPr>
                <w:ilvl w:val="0"/>
                <w:numId w:val="6"/>
              </w:numPr>
            </w:pPr>
            <w:r w:rsidRPr="005F1D7B">
              <w:t>See special definition for “United States” for this Chapter (DSSR 241.1c)</w:t>
            </w:r>
          </w:p>
          <w:p w14:paraId="68219E31" w14:textId="77777777" w:rsidR="002A10F7" w:rsidRPr="005F1D7B" w:rsidRDefault="002A10F7" w:rsidP="001A57B5"/>
          <w:p w14:paraId="6CBE9A43" w14:textId="77777777" w:rsidR="002A10F7" w:rsidRPr="005F1D7B" w:rsidRDefault="002A10F7" w:rsidP="002A10F7">
            <w:pPr>
              <w:numPr>
                <w:ilvl w:val="0"/>
                <w:numId w:val="6"/>
              </w:numPr>
            </w:pPr>
            <w:r w:rsidRPr="005F1D7B">
              <w:t>Consists of five parts:</w:t>
            </w:r>
            <w:r w:rsidRPr="005F1D7B">
              <w:tab/>
              <w:t>(a) Miscellaneous expense portion</w:t>
            </w:r>
          </w:p>
          <w:p w14:paraId="6730DBB9" w14:textId="77777777" w:rsidR="002A10F7" w:rsidRPr="005F1D7B" w:rsidRDefault="002A10F7" w:rsidP="001A57B5">
            <w:pPr>
              <w:numPr>
                <w:ilvl w:val="12"/>
                <w:numId w:val="0"/>
              </w:numPr>
            </w:pPr>
            <w:r w:rsidRPr="005F1D7B">
              <w:tab/>
            </w:r>
            <w:r w:rsidRPr="005F1D7B">
              <w:tab/>
            </w:r>
            <w:r w:rsidRPr="005F1D7B">
              <w:tab/>
              <w:t>(b) Wardrobe expense portion</w:t>
            </w:r>
          </w:p>
          <w:p w14:paraId="586A2AE3" w14:textId="77777777" w:rsidR="002A10F7" w:rsidRPr="005F1D7B" w:rsidRDefault="002A10F7" w:rsidP="001A57B5">
            <w:pPr>
              <w:numPr>
                <w:ilvl w:val="12"/>
                <w:numId w:val="0"/>
              </w:numPr>
            </w:pPr>
            <w:r w:rsidRPr="005F1D7B">
              <w:tab/>
            </w:r>
            <w:r w:rsidRPr="005F1D7B">
              <w:tab/>
            </w:r>
            <w:r w:rsidRPr="005F1D7B">
              <w:tab/>
              <w:t xml:space="preserve">(c) Predeparture subsistence expense portion </w:t>
            </w:r>
          </w:p>
          <w:p w14:paraId="7BFC28C4" w14:textId="77777777" w:rsidR="002A10F7" w:rsidRPr="005F1D7B" w:rsidRDefault="002A10F7" w:rsidP="001A57B5">
            <w:pPr>
              <w:numPr>
                <w:ilvl w:val="12"/>
                <w:numId w:val="0"/>
              </w:numPr>
            </w:pPr>
            <w:r w:rsidRPr="005F1D7B">
              <w:tab/>
            </w:r>
            <w:r w:rsidRPr="005F1D7B">
              <w:tab/>
            </w:r>
            <w:r w:rsidRPr="005F1D7B">
              <w:tab/>
              <w:t>(d) Lease penalty expense portion</w:t>
            </w:r>
          </w:p>
          <w:p w14:paraId="13B4F366" w14:textId="69AD2626" w:rsidR="002A10F7" w:rsidRPr="005F1D7B" w:rsidRDefault="002A10F7" w:rsidP="001A57B5">
            <w:pPr>
              <w:numPr>
                <w:ilvl w:val="12"/>
                <w:numId w:val="0"/>
              </w:numPr>
            </w:pPr>
            <w:r w:rsidRPr="005F1D7B">
              <w:tab/>
            </w:r>
            <w:r w:rsidRPr="005F1D7B">
              <w:tab/>
            </w:r>
            <w:r w:rsidRPr="005F1D7B">
              <w:tab/>
              <w:t xml:space="preserve">(e) Pet Shipment </w:t>
            </w:r>
            <w:r>
              <w:t xml:space="preserve">and </w:t>
            </w:r>
            <w:r w:rsidRPr="005F1D7B">
              <w:t>Required Quarantine Expense Portion</w:t>
            </w:r>
          </w:p>
        </w:tc>
      </w:tr>
    </w:tbl>
    <w:p w14:paraId="785313E7" w14:textId="77777777" w:rsidR="002A10F7" w:rsidRDefault="002A10F7" w:rsidP="002A10F7">
      <w:pPr>
        <w:numPr>
          <w:ilvl w:val="12"/>
          <w:numId w:val="0"/>
        </w:numPr>
      </w:pPr>
    </w:p>
    <w:p w14:paraId="262F8AF7" w14:textId="77777777" w:rsidR="002A10F7" w:rsidRPr="005F1D7B" w:rsidRDefault="002A10F7" w:rsidP="002A10F7">
      <w:pPr>
        <w:numPr>
          <w:ilvl w:val="12"/>
          <w:numId w:val="0"/>
        </w:numPr>
      </w:pPr>
    </w:p>
    <w:p w14:paraId="08F2FDED" w14:textId="77777777" w:rsidR="002A10F7" w:rsidRPr="005F1D7B" w:rsidRDefault="002A10F7" w:rsidP="002A10F7">
      <w:pPr>
        <w:numPr>
          <w:ilvl w:val="12"/>
          <w:numId w:val="0"/>
        </w:numPr>
      </w:pPr>
      <w:r w:rsidRPr="005F1D7B">
        <w:t xml:space="preserve">______  </w:t>
      </w:r>
      <w:r w:rsidRPr="005F1D7B">
        <w:rPr>
          <w:b/>
        </w:rPr>
        <w:t>Miscellaneous expense portion:</w:t>
      </w:r>
    </w:p>
    <w:p w14:paraId="6D04188E" w14:textId="77777777" w:rsidR="002A10F7" w:rsidRPr="005F1D7B" w:rsidRDefault="002A10F7" w:rsidP="002A10F7">
      <w:pPr>
        <w:numPr>
          <w:ilvl w:val="0"/>
          <w:numId w:val="6"/>
        </w:numPr>
      </w:pPr>
      <w:r w:rsidRPr="005F1D7B">
        <w:tab/>
        <w:t>Two ways to claim:  (1) Flat rate or (2) Itemization</w:t>
      </w:r>
    </w:p>
    <w:p w14:paraId="512EE6E9" w14:textId="77777777" w:rsidR="002A10F7" w:rsidRPr="005F1D7B" w:rsidRDefault="002A10F7" w:rsidP="002A10F7">
      <w:pPr>
        <w:numPr>
          <w:ilvl w:val="0"/>
          <w:numId w:val="6"/>
        </w:numPr>
      </w:pPr>
      <w:r w:rsidRPr="005F1D7B">
        <w:tab/>
        <w:t>Flat rate:  No receipts required; $750 without family;  $1,500 with family</w:t>
      </w:r>
    </w:p>
    <w:p w14:paraId="0F5D6512" w14:textId="77777777" w:rsidR="002A10F7" w:rsidRPr="005F1D7B" w:rsidRDefault="002A10F7" w:rsidP="002A10F7">
      <w:pPr>
        <w:numPr>
          <w:ilvl w:val="0"/>
          <w:numId w:val="6"/>
        </w:numPr>
        <w:ind w:right="-324"/>
      </w:pPr>
      <w:r w:rsidRPr="005F1D7B">
        <w:tab/>
        <w:t>Itemization:  Receipts required; limits are based on salary (DSSR 242.1); allowable expenses listed in DSSR 241.2a</w:t>
      </w:r>
    </w:p>
    <w:p w14:paraId="0CFB10A6" w14:textId="77777777" w:rsidR="002A10F7" w:rsidRPr="005F1D7B" w:rsidRDefault="002A10F7" w:rsidP="002A10F7">
      <w:pPr>
        <w:numPr>
          <w:ilvl w:val="0"/>
          <w:numId w:val="6"/>
        </w:numPr>
      </w:pPr>
      <w:r w:rsidRPr="005F1D7B">
        <w:tab/>
        <w:t>May be paid between U.S. and foreign location or between two foreign locations</w:t>
      </w:r>
    </w:p>
    <w:p w14:paraId="16BA711F" w14:textId="77777777" w:rsidR="002A10F7" w:rsidRPr="005F1D7B" w:rsidRDefault="002A10F7" w:rsidP="002A10F7">
      <w:pPr>
        <w:numPr>
          <w:ilvl w:val="12"/>
          <w:numId w:val="0"/>
        </w:numPr>
        <w:ind w:left="360" w:hanging="360"/>
      </w:pPr>
    </w:p>
    <w:p w14:paraId="09926A50" w14:textId="77777777" w:rsidR="002A10F7" w:rsidRPr="005F1D7B" w:rsidRDefault="002A10F7" w:rsidP="002A10F7">
      <w:pPr>
        <w:numPr>
          <w:ilvl w:val="12"/>
          <w:numId w:val="0"/>
        </w:numPr>
        <w:ind w:left="360" w:hanging="360"/>
      </w:pPr>
    </w:p>
    <w:p w14:paraId="51052D71" w14:textId="77777777" w:rsidR="002A10F7" w:rsidRPr="005F1D7B" w:rsidRDefault="002A10F7" w:rsidP="002A10F7">
      <w:pPr>
        <w:numPr>
          <w:ilvl w:val="12"/>
          <w:numId w:val="0"/>
        </w:numPr>
      </w:pPr>
      <w:r w:rsidRPr="005F1D7B">
        <w:t xml:space="preserve">______  </w:t>
      </w:r>
      <w:r w:rsidRPr="005F1D7B">
        <w:rPr>
          <w:b/>
        </w:rPr>
        <w:t>Wardrobe allowance:</w:t>
      </w:r>
    </w:p>
    <w:p w14:paraId="4EAD3299" w14:textId="77777777" w:rsidR="002A10F7" w:rsidRPr="005F1D7B" w:rsidRDefault="002A10F7" w:rsidP="002A10F7">
      <w:pPr>
        <w:numPr>
          <w:ilvl w:val="0"/>
          <w:numId w:val="6"/>
        </w:numPr>
      </w:pPr>
      <w:r w:rsidRPr="005F1D7B">
        <w:tab/>
        <w:t>Paid when transferring across one or two transfer zones</w:t>
      </w:r>
    </w:p>
    <w:p w14:paraId="657AFCA9" w14:textId="77777777" w:rsidR="002A10F7" w:rsidRPr="005F1D7B" w:rsidRDefault="002A10F7" w:rsidP="002A10F7">
      <w:pPr>
        <w:numPr>
          <w:ilvl w:val="0"/>
          <w:numId w:val="6"/>
        </w:numPr>
        <w:ind w:right="-234"/>
      </w:pPr>
      <w:r w:rsidRPr="005F1D7B">
        <w:tab/>
        <w:t xml:space="preserve">May be paid between two foreign locations or between </w:t>
      </w:r>
      <w:r>
        <w:t xml:space="preserve">the U.S. and </w:t>
      </w:r>
      <w:r w:rsidRPr="005F1D7B">
        <w:t>foreign locations</w:t>
      </w:r>
    </w:p>
    <w:p w14:paraId="3A3BBA82" w14:textId="77777777" w:rsidR="002A10F7" w:rsidRPr="005F1D7B" w:rsidRDefault="002A10F7" w:rsidP="002A10F7">
      <w:pPr>
        <w:numPr>
          <w:ilvl w:val="0"/>
          <w:numId w:val="6"/>
        </w:numPr>
      </w:pPr>
      <w:r w:rsidRPr="005F1D7B">
        <w:tab/>
        <w:t>Zones for foreign areas found in DSSR 920, column 4</w:t>
      </w:r>
    </w:p>
    <w:p w14:paraId="206EE246" w14:textId="77777777" w:rsidR="002A10F7" w:rsidRPr="005F1D7B" w:rsidRDefault="002A10F7" w:rsidP="002A10F7">
      <w:pPr>
        <w:numPr>
          <w:ilvl w:val="0"/>
          <w:numId w:val="6"/>
        </w:numPr>
      </w:pPr>
      <w:r w:rsidRPr="005F1D7B">
        <w:tab/>
        <w:t xml:space="preserve">Zones for non-foreign areas </w:t>
      </w:r>
      <w:r>
        <w:t>are</w:t>
      </w:r>
      <w:r w:rsidRPr="005F1D7B">
        <w:t xml:space="preserve"> in DSSR 242.2b</w:t>
      </w:r>
    </w:p>
    <w:p w14:paraId="58EB5120" w14:textId="77777777" w:rsidR="002A10F7" w:rsidRPr="005F1D7B" w:rsidRDefault="002A10F7" w:rsidP="002A10F7">
      <w:pPr>
        <w:numPr>
          <w:ilvl w:val="0"/>
          <w:numId w:val="6"/>
        </w:numPr>
      </w:pPr>
      <w:r w:rsidRPr="005F1D7B">
        <w:tab/>
        <w:t xml:space="preserve">Paid as a </w:t>
      </w:r>
      <w:r>
        <w:t>f</w:t>
      </w:r>
      <w:r w:rsidRPr="005F1D7B">
        <w:t>lat rate - no receipts required</w:t>
      </w:r>
    </w:p>
    <w:p w14:paraId="56940D38" w14:textId="77777777" w:rsidR="002A10F7" w:rsidRPr="005F1D7B" w:rsidRDefault="002A10F7" w:rsidP="002A10F7">
      <w:pPr>
        <w:numPr>
          <w:ilvl w:val="0"/>
          <w:numId w:val="6"/>
        </w:numPr>
      </w:pPr>
      <w:r w:rsidRPr="005F1D7B">
        <w:tab/>
        <w:t>Amount depends on with or without family</w:t>
      </w:r>
      <w:r>
        <w:t xml:space="preserve"> and either 1 or 2 zone transfer</w:t>
      </w:r>
      <w:r w:rsidRPr="005F1D7B">
        <w:t xml:space="preserve"> (see DSSR 242.2b for rates)</w:t>
      </w:r>
    </w:p>
    <w:p w14:paraId="08CBF9F5" w14:textId="77777777" w:rsidR="002A10F7" w:rsidRPr="005F1D7B" w:rsidRDefault="002A10F7" w:rsidP="002A10F7">
      <w:pPr>
        <w:numPr>
          <w:ilvl w:val="12"/>
          <w:numId w:val="0"/>
        </w:numPr>
        <w:ind w:left="360" w:hanging="360"/>
      </w:pPr>
    </w:p>
    <w:p w14:paraId="1440F2F7" w14:textId="77777777" w:rsidR="002A10F7" w:rsidRPr="005F1D7B" w:rsidRDefault="002A10F7" w:rsidP="002A10F7">
      <w:pPr>
        <w:numPr>
          <w:ilvl w:val="12"/>
          <w:numId w:val="0"/>
        </w:numPr>
        <w:ind w:left="360" w:hanging="360"/>
      </w:pPr>
    </w:p>
    <w:p w14:paraId="1AB5A1BC" w14:textId="77777777" w:rsidR="002A10F7" w:rsidRPr="00FC016F" w:rsidRDefault="002A10F7" w:rsidP="002A10F7">
      <w:pPr>
        <w:numPr>
          <w:ilvl w:val="12"/>
          <w:numId w:val="0"/>
        </w:numPr>
        <w:rPr>
          <w:b/>
        </w:rPr>
      </w:pPr>
      <w:r w:rsidRPr="005F1D7B">
        <w:t xml:space="preserve">______  </w:t>
      </w:r>
      <w:r w:rsidRPr="005F1D7B">
        <w:rPr>
          <w:b/>
        </w:rPr>
        <w:t>Predeparture subsistence expense portion:</w:t>
      </w:r>
    </w:p>
    <w:p w14:paraId="450A5F05" w14:textId="77777777" w:rsidR="002A10F7" w:rsidRPr="005F1D7B" w:rsidRDefault="002A10F7" w:rsidP="002A10F7">
      <w:pPr>
        <w:numPr>
          <w:ilvl w:val="0"/>
          <w:numId w:val="6"/>
        </w:numPr>
      </w:pPr>
      <w:r w:rsidRPr="005F1D7B">
        <w:tab/>
        <w:t xml:space="preserve">Paid </w:t>
      </w:r>
      <w:r w:rsidRPr="005F1D7B">
        <w:rPr>
          <w:b/>
        </w:rPr>
        <w:t xml:space="preserve">only </w:t>
      </w:r>
      <w:r w:rsidRPr="005F1D7B">
        <w:t>when transferring from post in United States (DSSR 241.1c) to post in foreign area</w:t>
      </w:r>
    </w:p>
    <w:p w14:paraId="39EC25B9" w14:textId="77777777" w:rsidR="002A10F7" w:rsidRPr="005F1D7B" w:rsidRDefault="002A10F7" w:rsidP="002A10F7">
      <w:pPr>
        <w:numPr>
          <w:ilvl w:val="0"/>
          <w:numId w:val="6"/>
        </w:numPr>
      </w:pPr>
      <w:r w:rsidRPr="005F1D7B">
        <w:tab/>
        <w:t>Based on per diem for post of assignment in U.S. regardless of where days are spent</w:t>
      </w:r>
    </w:p>
    <w:p w14:paraId="336FFB0E" w14:textId="77777777" w:rsidR="002A10F7" w:rsidRPr="005F1D7B" w:rsidRDefault="002A10F7" w:rsidP="002A10F7">
      <w:pPr>
        <w:numPr>
          <w:ilvl w:val="0"/>
          <w:numId w:val="6"/>
        </w:numPr>
      </w:pPr>
      <w:r w:rsidRPr="005F1D7B">
        <w:tab/>
        <w:t>Paid up to ten days before final departure to foreign post</w:t>
      </w:r>
    </w:p>
    <w:p w14:paraId="69FF218C" w14:textId="77777777" w:rsidR="002A10F7" w:rsidRPr="005F1D7B" w:rsidRDefault="002A10F7" w:rsidP="002A10F7">
      <w:pPr>
        <w:numPr>
          <w:ilvl w:val="0"/>
          <w:numId w:val="6"/>
        </w:numPr>
      </w:pPr>
      <w:r w:rsidRPr="005F1D7B">
        <w:tab/>
        <w:t xml:space="preserve">Unless agency restricts to within proximity of the U.S. post of assignment, the ten days may be spent anywhere in U.S., however, final departure </w:t>
      </w:r>
      <w:r w:rsidRPr="005F1D7B">
        <w:rPr>
          <w:b/>
        </w:rPr>
        <w:t>must</w:t>
      </w:r>
      <w:r w:rsidRPr="005F1D7B">
        <w:t xml:space="preserve"> be from U.S. post of assignment</w:t>
      </w:r>
    </w:p>
    <w:p w14:paraId="7BB6F36A" w14:textId="77777777" w:rsidR="002A10F7" w:rsidRPr="005F1D7B" w:rsidRDefault="002A10F7" w:rsidP="002A10F7">
      <w:pPr>
        <w:numPr>
          <w:ilvl w:val="0"/>
          <w:numId w:val="6"/>
        </w:numPr>
      </w:pPr>
      <w:r w:rsidRPr="005F1D7B">
        <w:tab/>
        <w:t>Total Actual Subsistence Method:  receipts required for lodging; plus certified meal/laundry/dry cleaning statement (</w:t>
      </w:r>
      <w:r>
        <w:t xml:space="preserve">without </w:t>
      </w:r>
      <w:r w:rsidRPr="005F1D7B">
        <w:t xml:space="preserve">receipts </w:t>
      </w:r>
      <w:r>
        <w:t>unless required by agency</w:t>
      </w:r>
      <w:r w:rsidRPr="005F1D7B">
        <w:t>)</w:t>
      </w:r>
    </w:p>
    <w:p w14:paraId="34A51781" w14:textId="77777777" w:rsidR="002A10F7" w:rsidRPr="005F1D7B" w:rsidRDefault="002A10F7" w:rsidP="002A10F7">
      <w:pPr>
        <w:numPr>
          <w:ilvl w:val="0"/>
          <w:numId w:val="6"/>
        </w:numPr>
      </w:pPr>
      <w:r w:rsidRPr="005F1D7B">
        <w:tab/>
        <w:t>Partial Flat Rate Method:  receipts required for only lodging</w:t>
      </w:r>
    </w:p>
    <w:p w14:paraId="3C837C37" w14:textId="77777777" w:rsidR="002A10F7" w:rsidRDefault="002A10F7" w:rsidP="002A10F7">
      <w:pPr>
        <w:numPr>
          <w:ilvl w:val="12"/>
          <w:numId w:val="0"/>
        </w:numPr>
      </w:pPr>
    </w:p>
    <w:p w14:paraId="1B412758" w14:textId="77777777" w:rsidR="002A10F7" w:rsidRPr="005F1D7B" w:rsidRDefault="002A10F7" w:rsidP="002A10F7">
      <w:pPr>
        <w:numPr>
          <w:ilvl w:val="12"/>
          <w:numId w:val="0"/>
        </w:numPr>
      </w:pPr>
    </w:p>
    <w:p w14:paraId="2D8F1AE2" w14:textId="77777777" w:rsidR="002A10F7" w:rsidRPr="00FC016F" w:rsidRDefault="002A10F7" w:rsidP="002A10F7">
      <w:pPr>
        <w:numPr>
          <w:ilvl w:val="12"/>
          <w:numId w:val="0"/>
        </w:numPr>
        <w:rPr>
          <w:b/>
        </w:rPr>
      </w:pPr>
      <w:r w:rsidRPr="005F1D7B">
        <w:t xml:space="preserve">______  </w:t>
      </w:r>
      <w:r w:rsidRPr="005F1D7B">
        <w:rPr>
          <w:b/>
        </w:rPr>
        <w:t>Lease penalty expense portion:</w:t>
      </w:r>
    </w:p>
    <w:p w14:paraId="6607279E" w14:textId="77777777" w:rsidR="002A10F7" w:rsidRPr="005F1D7B" w:rsidRDefault="002A10F7" w:rsidP="002A10F7">
      <w:pPr>
        <w:numPr>
          <w:ilvl w:val="0"/>
          <w:numId w:val="10"/>
        </w:numPr>
      </w:pPr>
      <w:r w:rsidRPr="005F1D7B">
        <w:tab/>
        <w:t>May be paid from either a post in the U.S. to a foreign area or between posts in foreign areas</w:t>
      </w:r>
    </w:p>
    <w:p w14:paraId="3B87B83B" w14:textId="77777777" w:rsidR="002A10F7" w:rsidRPr="005F1D7B" w:rsidRDefault="002A10F7" w:rsidP="002A10F7">
      <w:pPr>
        <w:numPr>
          <w:ilvl w:val="0"/>
          <w:numId w:val="9"/>
        </w:numPr>
      </w:pPr>
      <w:r w:rsidRPr="005F1D7B">
        <w:tab/>
        <w:t>Authorizing official must certify in writing to five statements in DSSR 242.4 (statement also on page 1 of FTA worksheet)</w:t>
      </w:r>
    </w:p>
    <w:p w14:paraId="60B3957C" w14:textId="77777777" w:rsidR="002A10F7" w:rsidRPr="005F1D7B" w:rsidRDefault="002A10F7" w:rsidP="002A10F7">
      <w:pPr>
        <w:numPr>
          <w:ilvl w:val="0"/>
          <w:numId w:val="6"/>
        </w:numPr>
      </w:pPr>
      <w:r w:rsidRPr="005F1D7B">
        <w:tab/>
        <w:t>Amount allowed limited to terms of lease or three months’ rent, whichever is less</w:t>
      </w:r>
    </w:p>
    <w:p w14:paraId="647A9F05" w14:textId="77777777" w:rsidR="002A10F7" w:rsidRDefault="002A10F7" w:rsidP="002A10F7">
      <w:pPr>
        <w:numPr>
          <w:ilvl w:val="12"/>
          <w:numId w:val="0"/>
        </w:numPr>
        <w:rPr>
          <w:sz w:val="16"/>
        </w:rPr>
      </w:pPr>
    </w:p>
    <w:p w14:paraId="4F336F03" w14:textId="77777777" w:rsidR="002A10F7" w:rsidRPr="005F1D7B" w:rsidRDefault="002A10F7" w:rsidP="002A10F7">
      <w:pPr>
        <w:numPr>
          <w:ilvl w:val="12"/>
          <w:numId w:val="0"/>
        </w:numPr>
        <w:rPr>
          <w:sz w:val="16"/>
        </w:rPr>
      </w:pPr>
    </w:p>
    <w:p w14:paraId="0336AB06" w14:textId="14CE4A82" w:rsidR="002A10F7" w:rsidRPr="005F1D7B" w:rsidRDefault="002A10F7" w:rsidP="002A10F7">
      <w:pPr>
        <w:numPr>
          <w:ilvl w:val="12"/>
          <w:numId w:val="0"/>
        </w:numPr>
        <w:rPr>
          <w:b/>
        </w:rPr>
      </w:pPr>
      <w:r w:rsidRPr="005F1D7B">
        <w:t xml:space="preserve">_  </w:t>
      </w:r>
      <w:r w:rsidRPr="005F1D7B">
        <w:tab/>
      </w:r>
      <w:r w:rsidRPr="005F1D7B">
        <w:rPr>
          <w:b/>
        </w:rPr>
        <w:t>Pet Shipment and Required Quarantine Expense Portion:</w:t>
      </w:r>
    </w:p>
    <w:p w14:paraId="634BABFE" w14:textId="77777777" w:rsidR="002A10F7" w:rsidRPr="005F1D7B" w:rsidRDefault="002A10F7" w:rsidP="002A10F7">
      <w:pPr>
        <w:numPr>
          <w:ilvl w:val="0"/>
          <w:numId w:val="10"/>
        </w:numPr>
      </w:pPr>
      <w:r w:rsidRPr="005F1D7B">
        <w:tab/>
        <w:t xml:space="preserve">Allowable shipment </w:t>
      </w:r>
      <w:r>
        <w:t>and required quarantine expenses</w:t>
      </w:r>
      <w:r w:rsidRPr="005F1D7B">
        <w:t xml:space="preserve"> may be reimbursed up to a total of $4,000</w:t>
      </w:r>
    </w:p>
    <w:p w14:paraId="69120C8F" w14:textId="77777777" w:rsidR="002A10F7" w:rsidRDefault="002A10F7" w:rsidP="002A10F7"/>
    <w:p w14:paraId="7478C042" w14:textId="77777777" w:rsidR="002A10F7" w:rsidRDefault="002A10F7" w:rsidP="002A10F7"/>
    <w:p w14:paraId="57749CE9" w14:textId="77777777" w:rsidR="002A10F7" w:rsidRDefault="002A10F7" w:rsidP="002A10F7"/>
    <w:p w14:paraId="2FB47714" w14:textId="77777777" w:rsidR="002A10F7" w:rsidRDefault="002A10F7" w:rsidP="002A10F7"/>
    <w:p w14:paraId="39490B57" w14:textId="77777777" w:rsidR="002A10F7" w:rsidRDefault="002A10F7" w:rsidP="002A10F7"/>
    <w:p w14:paraId="4244D09D" w14:textId="77777777" w:rsidR="002A10F7" w:rsidRDefault="002A10F7" w:rsidP="002A10F7"/>
    <w:p w14:paraId="6503DFDD" w14:textId="77777777" w:rsidR="002A10F7" w:rsidRDefault="002A10F7" w:rsidP="002A10F7"/>
    <w:p w14:paraId="60B01067" w14:textId="77777777" w:rsidR="002A10F7" w:rsidRDefault="002A10F7" w:rsidP="002A10F7"/>
    <w:p w14:paraId="5D722791" w14:textId="77777777" w:rsidR="002A10F7" w:rsidRDefault="002A10F7" w:rsidP="002A10F7"/>
    <w:p w14:paraId="7F64D1F2" w14:textId="77777777" w:rsidR="002A10F7" w:rsidRDefault="002A10F7" w:rsidP="002A10F7"/>
    <w:p w14:paraId="59D71CCF" w14:textId="77777777" w:rsidR="002A10F7" w:rsidRPr="00FC016F" w:rsidRDefault="002A10F7" w:rsidP="002A10F7"/>
    <w:p w14:paraId="2C79209E" w14:textId="4DCE8582" w:rsidR="002A10F7" w:rsidRDefault="002A10F7" w:rsidP="002A10F7">
      <w:pPr>
        <w:rPr>
          <w:sz w:val="16"/>
        </w:rPr>
      </w:pPr>
      <w:r w:rsidRPr="005F1D7B">
        <w:rPr>
          <w:sz w:val="16"/>
        </w:rPr>
        <w:t>DSSR Section 960 - Worksheets  (</w:t>
      </w:r>
      <w:r>
        <w:rPr>
          <w:sz w:val="16"/>
        </w:rPr>
        <w:t xml:space="preserve">Interim eff. </w:t>
      </w:r>
      <w:r w:rsidRPr="005F1D7B">
        <w:rPr>
          <w:sz w:val="16"/>
        </w:rPr>
        <w:t>04/</w:t>
      </w:r>
      <w:r>
        <w:rPr>
          <w:sz w:val="16"/>
        </w:rPr>
        <w:t>20</w:t>
      </w:r>
      <w:r w:rsidRPr="005F1D7B">
        <w:rPr>
          <w:sz w:val="16"/>
        </w:rPr>
        <w:t>/2023</w:t>
      </w:r>
      <w:r w:rsidR="00C6050D">
        <w:rPr>
          <w:sz w:val="16"/>
        </w:rPr>
        <w:t xml:space="preserve">  Final Form </w:t>
      </w:r>
      <w:r w:rsidR="00E907A4">
        <w:rPr>
          <w:sz w:val="16"/>
        </w:rPr>
        <w:t>05/21/2023  TL:SR 1073</w:t>
      </w:r>
      <w:r w:rsidRPr="005F1D7B">
        <w:rPr>
          <w:sz w:val="16"/>
        </w:rPr>
        <w:t>)</w:t>
      </w:r>
      <w:r>
        <w:tab/>
      </w:r>
      <w:r w:rsidRPr="005F1D7B">
        <w:tab/>
      </w:r>
      <w:r w:rsidRPr="005F1D7B">
        <w:tab/>
      </w:r>
      <w:r w:rsidRPr="005F1D7B">
        <w:tab/>
      </w:r>
      <w:r w:rsidRPr="005F1D7B">
        <w:rPr>
          <w:sz w:val="16"/>
        </w:rPr>
        <w:t>FTA - page 2 of 2</w:t>
      </w:r>
    </w:p>
    <w:p w14:paraId="4D58F68D" w14:textId="77777777" w:rsidR="002A10F7" w:rsidRPr="005F1D7B" w:rsidRDefault="002A10F7" w:rsidP="002A10F7">
      <w:pPr>
        <w:pStyle w:val="BodyText"/>
        <w:numPr>
          <w:ilvl w:val="12"/>
          <w:numId w:val="0"/>
        </w:numPr>
        <w:jc w:val="center"/>
        <w:outlineLvl w:val="0"/>
        <w:rPr>
          <w:rFonts w:ascii="Courier" w:hAnsi="Courier"/>
          <w:b/>
          <w:sz w:val="16"/>
          <w:szCs w:val="16"/>
        </w:rPr>
      </w:pPr>
      <w:r>
        <w:rPr>
          <w:sz w:val="16"/>
        </w:rPr>
        <w:br w:type="page"/>
      </w:r>
      <w:r w:rsidRPr="005F1D7B">
        <w:rPr>
          <w:rFonts w:ascii="Courier" w:hAnsi="Courier"/>
          <w:b/>
          <w:sz w:val="16"/>
          <w:szCs w:val="16"/>
        </w:rPr>
        <w:lastRenderedPageBreak/>
        <w:t>HSTA - Home Service Transfer Allowance Worksheet (DSSR 250)</w:t>
      </w:r>
    </w:p>
    <w:p w14:paraId="68F74AC0" w14:textId="77777777" w:rsidR="002A10F7" w:rsidRPr="005F1D7B" w:rsidRDefault="002A10F7" w:rsidP="002A10F7">
      <w:pPr>
        <w:pStyle w:val="BodyText"/>
        <w:numPr>
          <w:ilvl w:val="12"/>
          <w:numId w:val="0"/>
        </w:numPr>
        <w:ind w:right="36"/>
        <w:rPr>
          <w:rFonts w:ascii="Courier" w:hAnsi="Courier"/>
          <w:sz w:val="16"/>
          <w:szCs w:val="16"/>
        </w:rPr>
      </w:pPr>
      <w:r w:rsidRPr="005F1D7B">
        <w:rPr>
          <w:rFonts w:ascii="Courier" w:hAnsi="Courier"/>
          <w:sz w:val="16"/>
          <w:szCs w:val="16"/>
        </w:rPr>
        <w:t>Allowable expenses under the Home Service Transfer Allowance are calculated here to process a claim on the SF-1190.  This worksheet is reproducible locally.  See guidelines on the reverse side of this page.</w:t>
      </w:r>
    </w:p>
    <w:tbl>
      <w:tblPr>
        <w:tblW w:w="0" w:type="auto"/>
        <w:tblInd w:w="1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7560"/>
        <w:gridCol w:w="3240"/>
      </w:tblGrid>
      <w:tr w:rsidR="002A10F7" w:rsidRPr="005F1D7B" w14:paraId="0F1E8507" w14:textId="77777777" w:rsidTr="001A57B5">
        <w:tc>
          <w:tcPr>
            <w:tcW w:w="7560" w:type="dxa"/>
          </w:tcPr>
          <w:p w14:paraId="71FB852F" w14:textId="77777777" w:rsidR="002A10F7" w:rsidRPr="005F1D7B" w:rsidRDefault="002A10F7" w:rsidP="001A57B5">
            <w:pPr>
              <w:numPr>
                <w:ilvl w:val="12"/>
                <w:numId w:val="0"/>
              </w:numPr>
              <w:rPr>
                <w:rFonts w:ascii="Courier" w:hAnsi="Courier"/>
                <w:b/>
                <w:sz w:val="16"/>
                <w:szCs w:val="16"/>
              </w:rPr>
            </w:pPr>
            <w:r w:rsidRPr="005F1D7B">
              <w:rPr>
                <w:rFonts w:ascii="Courier" w:hAnsi="Courier"/>
                <w:sz w:val="16"/>
                <w:szCs w:val="16"/>
              </w:rPr>
              <w:t xml:space="preserve">1. </w:t>
            </w:r>
            <w:r w:rsidRPr="005F1D7B">
              <w:rPr>
                <w:rFonts w:ascii="Courier" w:hAnsi="Courier"/>
                <w:b/>
                <w:sz w:val="16"/>
                <w:szCs w:val="16"/>
              </w:rPr>
              <w:t>Employee name (Last, First, MI)</w:t>
            </w:r>
          </w:p>
          <w:p w14:paraId="59314952" w14:textId="77777777" w:rsidR="002A10F7" w:rsidRPr="005F1D7B" w:rsidRDefault="002A10F7" w:rsidP="001A57B5">
            <w:pPr>
              <w:numPr>
                <w:ilvl w:val="12"/>
                <w:numId w:val="0"/>
              </w:numPr>
              <w:rPr>
                <w:rFonts w:ascii="Courier" w:hAnsi="Courier"/>
                <w:b/>
                <w:sz w:val="16"/>
                <w:szCs w:val="16"/>
              </w:rPr>
            </w:pPr>
          </w:p>
        </w:tc>
        <w:tc>
          <w:tcPr>
            <w:tcW w:w="3240" w:type="dxa"/>
          </w:tcPr>
          <w:p w14:paraId="52D6A255" w14:textId="77777777" w:rsidR="002A10F7" w:rsidRPr="005F1D7B" w:rsidRDefault="002A10F7" w:rsidP="001A57B5">
            <w:pPr>
              <w:numPr>
                <w:ilvl w:val="12"/>
                <w:numId w:val="0"/>
              </w:numPr>
              <w:ind w:right="-18"/>
              <w:rPr>
                <w:rFonts w:ascii="Courier" w:hAnsi="Courier"/>
                <w:sz w:val="16"/>
                <w:szCs w:val="16"/>
              </w:rPr>
            </w:pPr>
            <w:r w:rsidRPr="005F1D7B">
              <w:rPr>
                <w:rFonts w:ascii="Courier" w:hAnsi="Courier"/>
                <w:sz w:val="16"/>
                <w:szCs w:val="16"/>
              </w:rPr>
              <w:t xml:space="preserve">2. </w:t>
            </w:r>
            <w:r w:rsidRPr="005F1D7B">
              <w:rPr>
                <w:rFonts w:ascii="Courier" w:hAnsi="Courier"/>
                <w:b/>
                <w:sz w:val="16"/>
                <w:szCs w:val="16"/>
              </w:rPr>
              <w:t>Agency</w:t>
            </w:r>
          </w:p>
        </w:tc>
      </w:tr>
    </w:tbl>
    <w:p w14:paraId="20E21178" w14:textId="77777777" w:rsidR="002A10F7" w:rsidRPr="005F1D7B" w:rsidRDefault="002A10F7" w:rsidP="002A10F7">
      <w:pPr>
        <w:numPr>
          <w:ilvl w:val="12"/>
          <w:numId w:val="0"/>
        </w:numPr>
        <w:rPr>
          <w:rFonts w:ascii="Courier" w:hAnsi="Courie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18"/>
        <w:gridCol w:w="198"/>
      </w:tblGrid>
      <w:tr w:rsidR="002A10F7" w:rsidRPr="005F1D7B" w14:paraId="5BF6B3E3" w14:textId="77777777" w:rsidTr="001A57B5">
        <w:trPr>
          <w:gridAfter w:val="1"/>
          <w:wAfter w:w="198" w:type="dxa"/>
          <w:trHeight w:val="870"/>
        </w:trPr>
        <w:tc>
          <w:tcPr>
            <w:tcW w:w="10818" w:type="dxa"/>
            <w:tcBorders>
              <w:bottom w:val="single" w:sz="4" w:space="0" w:color="auto"/>
            </w:tcBorders>
          </w:tcPr>
          <w:p w14:paraId="1BC4FDB7" w14:textId="77777777" w:rsidR="002A10F7" w:rsidRPr="005F1D7B" w:rsidRDefault="002A10F7" w:rsidP="001A57B5">
            <w:pPr>
              <w:numPr>
                <w:ilvl w:val="12"/>
                <w:numId w:val="0"/>
              </w:numPr>
              <w:rPr>
                <w:rFonts w:ascii="Courier" w:hAnsi="Courier"/>
                <w:b/>
                <w:sz w:val="16"/>
                <w:szCs w:val="16"/>
              </w:rPr>
            </w:pPr>
            <w:r w:rsidRPr="005F1D7B">
              <w:rPr>
                <w:rFonts w:ascii="Courier" w:hAnsi="Courier"/>
                <w:sz w:val="16"/>
                <w:szCs w:val="16"/>
              </w:rPr>
              <w:t xml:space="preserve">3.  </w:t>
            </w:r>
            <w:r w:rsidRPr="005F1D7B">
              <w:rPr>
                <w:rFonts w:ascii="Courier" w:hAnsi="Courier"/>
                <w:b/>
                <w:sz w:val="16"/>
                <w:szCs w:val="16"/>
              </w:rPr>
              <w:t>Miscellaneous expense portion</w:t>
            </w:r>
          </w:p>
          <w:p w14:paraId="6F461624"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 xml:space="preserve">______ </w:t>
            </w:r>
            <w:r w:rsidRPr="005F1D7B">
              <w:rPr>
                <w:rFonts w:ascii="Courier" w:hAnsi="Courier"/>
                <w:b/>
                <w:sz w:val="16"/>
                <w:szCs w:val="16"/>
              </w:rPr>
              <w:t>Flat rate (no receipts required)</w:t>
            </w:r>
            <w:r w:rsidRPr="005F1D7B">
              <w:rPr>
                <w:rFonts w:ascii="Courier" w:hAnsi="Courier"/>
                <w:sz w:val="16"/>
                <w:szCs w:val="16"/>
              </w:rPr>
              <w:tab/>
            </w:r>
            <w:r w:rsidRPr="005F1D7B">
              <w:rPr>
                <w:rFonts w:ascii="Courier" w:hAnsi="Courier"/>
                <w:i/>
                <w:sz w:val="16"/>
                <w:szCs w:val="16"/>
              </w:rPr>
              <w:t xml:space="preserve">or </w:t>
            </w:r>
            <w:r w:rsidRPr="005F1D7B">
              <w:rPr>
                <w:rFonts w:ascii="Courier" w:hAnsi="Courier"/>
                <w:sz w:val="16"/>
                <w:szCs w:val="16"/>
              </w:rPr>
              <w:t xml:space="preserve">_____ </w:t>
            </w:r>
            <w:r w:rsidRPr="005F1D7B">
              <w:rPr>
                <w:rFonts w:ascii="Courier" w:hAnsi="Courier"/>
                <w:b/>
                <w:sz w:val="16"/>
                <w:szCs w:val="16"/>
              </w:rPr>
              <w:t>Itemize (DSSR 251.2a, receipts required)</w:t>
            </w:r>
          </w:p>
          <w:p w14:paraId="6ECC59E9"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______Without family $750</w:t>
            </w:r>
            <w:r w:rsidRPr="005F1D7B">
              <w:rPr>
                <w:rFonts w:ascii="Courier" w:hAnsi="Courier"/>
                <w:sz w:val="16"/>
                <w:szCs w:val="16"/>
              </w:rPr>
              <w:tab/>
              <w:t xml:space="preserve">         ______Without family:  lesser of one week’s salary or GS-13, step 10</w:t>
            </w:r>
          </w:p>
          <w:p w14:paraId="30A24325" w14:textId="77777777" w:rsidR="002A10F7" w:rsidRPr="005F1D7B" w:rsidRDefault="002A10F7" w:rsidP="001A57B5">
            <w:pPr>
              <w:numPr>
                <w:ilvl w:val="12"/>
                <w:numId w:val="0"/>
              </w:numPr>
              <w:rPr>
                <w:rFonts w:ascii="Courier" w:hAnsi="Courier"/>
                <w:b/>
                <w:sz w:val="16"/>
                <w:szCs w:val="16"/>
              </w:rPr>
            </w:pPr>
            <w:r w:rsidRPr="005F1D7B">
              <w:rPr>
                <w:rFonts w:ascii="Courier" w:hAnsi="Courier"/>
                <w:sz w:val="16"/>
                <w:szCs w:val="16"/>
              </w:rPr>
              <w:t>______With family  $1,500</w:t>
            </w:r>
            <w:r w:rsidRPr="005F1D7B">
              <w:rPr>
                <w:rFonts w:ascii="Courier" w:hAnsi="Courier"/>
                <w:sz w:val="16"/>
                <w:szCs w:val="16"/>
              </w:rPr>
              <w:tab/>
            </w:r>
            <w:r w:rsidRPr="005F1D7B">
              <w:rPr>
                <w:rFonts w:ascii="Courier" w:hAnsi="Courier"/>
                <w:sz w:val="16"/>
                <w:szCs w:val="16"/>
              </w:rPr>
              <w:tab/>
              <w:t xml:space="preserve"> ______With family:  lesser of two weeks’ salary or GS-13, step 10</w:t>
            </w:r>
          </w:p>
        </w:tc>
      </w:tr>
      <w:tr w:rsidR="002A10F7" w:rsidRPr="005F1D7B" w14:paraId="567935A6" w14:textId="77777777" w:rsidTr="001A57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6" w:type="dxa"/>
            <w:gridSpan w:val="2"/>
          </w:tcPr>
          <w:p w14:paraId="225FF651" w14:textId="77777777" w:rsidR="002A10F7" w:rsidRPr="005F1D7B" w:rsidRDefault="002A10F7" w:rsidP="001A57B5">
            <w:pPr>
              <w:numPr>
                <w:ilvl w:val="12"/>
                <w:numId w:val="0"/>
              </w:numPr>
              <w:rPr>
                <w:rFonts w:ascii="Courier" w:hAnsi="Courier"/>
                <w:sz w:val="16"/>
                <w:szCs w:val="16"/>
              </w:rPr>
            </w:pPr>
          </w:p>
        </w:tc>
      </w:tr>
      <w:tr w:rsidR="002A10F7" w:rsidRPr="005F1D7B" w14:paraId="61DE6EC0" w14:textId="77777777" w:rsidTr="001A57B5">
        <w:trPr>
          <w:gridAfter w:val="1"/>
          <w:wAfter w:w="198" w:type="dxa"/>
          <w:trHeight w:val="870"/>
        </w:trPr>
        <w:tc>
          <w:tcPr>
            <w:tcW w:w="10818" w:type="dxa"/>
            <w:tcBorders>
              <w:bottom w:val="single" w:sz="4" w:space="0" w:color="auto"/>
            </w:tcBorders>
          </w:tcPr>
          <w:p w14:paraId="030C124D"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 xml:space="preserve">4.  </w:t>
            </w:r>
            <w:r w:rsidRPr="005F1D7B">
              <w:rPr>
                <w:rFonts w:ascii="Courier" w:hAnsi="Courier"/>
                <w:b/>
                <w:sz w:val="16"/>
                <w:szCs w:val="16"/>
              </w:rPr>
              <w:t xml:space="preserve">Wardrobe expense portion </w:t>
            </w:r>
            <w:r w:rsidRPr="005F1D7B">
              <w:rPr>
                <w:rFonts w:ascii="Courier" w:hAnsi="Courier"/>
                <w:b/>
                <w:sz w:val="16"/>
                <w:szCs w:val="16"/>
              </w:rPr>
              <w:tab/>
            </w:r>
            <w:r w:rsidRPr="005F1D7B">
              <w:rPr>
                <w:rFonts w:ascii="Courier" w:hAnsi="Courier"/>
                <w:sz w:val="16"/>
                <w:szCs w:val="16"/>
              </w:rPr>
              <w:t>Previous/next post &amp; transfer zone ___________________________</w:t>
            </w:r>
          </w:p>
          <w:p w14:paraId="0126C428"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t>Current post &amp; transfer zone ________________________________</w:t>
            </w:r>
          </w:p>
          <w:p w14:paraId="473FDE24" w14:textId="77777777" w:rsidR="002A10F7" w:rsidRPr="005F1D7B" w:rsidRDefault="002A10F7" w:rsidP="001A57B5">
            <w:pPr>
              <w:numPr>
                <w:ilvl w:val="12"/>
                <w:numId w:val="0"/>
              </w:numPr>
              <w:rPr>
                <w:rFonts w:ascii="Courier" w:hAnsi="Courier"/>
                <w:sz w:val="16"/>
                <w:szCs w:val="16"/>
              </w:rPr>
            </w:pPr>
          </w:p>
          <w:p w14:paraId="7839F0F9"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Employee without family ___ Employee with one or more family members _____</w:t>
            </w:r>
          </w:p>
        </w:tc>
      </w:tr>
    </w:tbl>
    <w:p w14:paraId="2D4BA3FA" w14:textId="77777777" w:rsidR="002A10F7" w:rsidRPr="005F1D7B" w:rsidRDefault="002A10F7" w:rsidP="002A10F7">
      <w:pPr>
        <w:numPr>
          <w:ilvl w:val="12"/>
          <w:numId w:val="0"/>
        </w:numPr>
        <w:jc w:val="both"/>
        <w:rPr>
          <w:rFonts w:ascii="Courier" w:hAnsi="Courie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18"/>
      </w:tblGrid>
      <w:tr w:rsidR="002A10F7" w:rsidRPr="005F1D7B" w14:paraId="233AB6D3" w14:textId="77777777" w:rsidTr="001A57B5">
        <w:trPr>
          <w:trHeight w:val="870"/>
        </w:trPr>
        <w:tc>
          <w:tcPr>
            <w:tcW w:w="10818" w:type="dxa"/>
            <w:tcBorders>
              <w:bottom w:val="single" w:sz="4" w:space="0" w:color="auto"/>
            </w:tcBorders>
          </w:tcPr>
          <w:p w14:paraId="49DE7AB2" w14:textId="77777777" w:rsidR="002A10F7" w:rsidRPr="005F1D7B" w:rsidRDefault="002A10F7" w:rsidP="001A57B5">
            <w:pPr>
              <w:rPr>
                <w:rFonts w:ascii="Courier" w:hAnsi="Courier"/>
                <w:sz w:val="16"/>
                <w:szCs w:val="16"/>
              </w:rPr>
            </w:pPr>
            <w:r w:rsidRPr="005F1D7B">
              <w:rPr>
                <w:rFonts w:ascii="Courier" w:hAnsi="Courier"/>
                <w:sz w:val="16"/>
                <w:szCs w:val="16"/>
              </w:rPr>
              <w:t xml:space="preserve">5.  </w:t>
            </w:r>
            <w:r w:rsidRPr="005F1D7B">
              <w:rPr>
                <w:rFonts w:ascii="Courier" w:hAnsi="Courier"/>
                <w:b/>
                <w:sz w:val="16"/>
                <w:szCs w:val="16"/>
              </w:rPr>
              <w:t>Subsistence expense portion</w:t>
            </w:r>
          </w:p>
          <w:p w14:paraId="7715E670" w14:textId="77777777" w:rsidR="002A10F7" w:rsidRPr="005F1D7B" w:rsidRDefault="002A10F7" w:rsidP="001A57B5">
            <w:pPr>
              <w:rPr>
                <w:rFonts w:ascii="Courier" w:hAnsi="Courier"/>
                <w:sz w:val="16"/>
                <w:szCs w:val="16"/>
                <w:u w:val="single"/>
              </w:rPr>
            </w:pPr>
            <w:r w:rsidRPr="005F1D7B">
              <w:rPr>
                <w:rFonts w:ascii="Courier" w:hAnsi="Courier"/>
                <w:sz w:val="16"/>
                <w:szCs w:val="16"/>
              </w:rPr>
              <w:t xml:space="preserve">     a. Under </w:t>
            </w:r>
            <w:r w:rsidRPr="005F1D7B">
              <w:rPr>
                <w:rFonts w:ascii="Courier" w:hAnsi="Courier"/>
                <w:sz w:val="16"/>
                <w:szCs w:val="16"/>
                <w:u w:val="single"/>
              </w:rPr>
              <w:t>Fixed-Amount Reimbursement Method</w:t>
            </w:r>
            <w:r w:rsidRPr="005F1D7B">
              <w:rPr>
                <w:rFonts w:ascii="Courier" w:hAnsi="Courier"/>
                <w:sz w:val="16"/>
                <w:szCs w:val="16"/>
              </w:rPr>
              <w:t xml:space="preserve">, use per diem rate for U.S. post of assignment </w:t>
            </w:r>
            <w:r w:rsidRPr="005F1D7B">
              <w:rPr>
                <w:rFonts w:ascii="Courier" w:hAnsi="Courier"/>
                <w:sz w:val="16"/>
                <w:szCs w:val="16"/>
              </w:rPr>
              <w:softHyphen/>
            </w:r>
            <w:r w:rsidRPr="005F1D7B">
              <w:rPr>
                <w:rFonts w:ascii="Courier" w:hAnsi="Courier"/>
                <w:sz w:val="16"/>
                <w:szCs w:val="16"/>
              </w:rPr>
              <w:softHyphen/>
            </w:r>
            <w:r w:rsidRPr="005F1D7B">
              <w:rPr>
                <w:rFonts w:ascii="Courier" w:hAnsi="Courier"/>
                <w:sz w:val="16"/>
                <w:szCs w:val="16"/>
              </w:rPr>
              <w:softHyphen/>
            </w:r>
            <w:r w:rsidRPr="005F1D7B">
              <w:rPr>
                <w:rFonts w:ascii="Courier" w:hAnsi="Courier"/>
                <w:sz w:val="16"/>
                <w:szCs w:val="16"/>
              </w:rPr>
              <w:softHyphen/>
              <w:t>_______</w:t>
            </w:r>
          </w:p>
          <w:p w14:paraId="1E36467C" w14:textId="77777777" w:rsidR="002A10F7" w:rsidRPr="005F1D7B" w:rsidRDefault="002A10F7" w:rsidP="001A57B5">
            <w:pPr>
              <w:jc w:val="both"/>
              <w:rPr>
                <w:rFonts w:ascii="Courier" w:hAnsi="Courier"/>
                <w:sz w:val="16"/>
                <w:szCs w:val="16"/>
              </w:rPr>
            </w:pPr>
            <w:r w:rsidRPr="005F1D7B">
              <w:rPr>
                <w:rFonts w:ascii="Courier" w:hAnsi="Courier"/>
                <w:sz w:val="16"/>
                <w:szCs w:val="16"/>
              </w:rPr>
              <w:t xml:space="preserve">     b. Under </w:t>
            </w:r>
            <w:r w:rsidRPr="005F1D7B">
              <w:rPr>
                <w:rFonts w:ascii="Courier" w:hAnsi="Courier"/>
                <w:sz w:val="16"/>
                <w:szCs w:val="16"/>
                <w:u w:val="single"/>
              </w:rPr>
              <w:t>Actual-Expense Reimbursement Method – Agency Method #1 or Partial-Flat-Rate Reimbursement Method – Agency Method #2</w:t>
            </w:r>
            <w:r w:rsidRPr="005F1D7B">
              <w:rPr>
                <w:rFonts w:ascii="Courier" w:hAnsi="Courier"/>
                <w:sz w:val="16"/>
                <w:szCs w:val="16"/>
              </w:rPr>
              <w:t>, use CONUS per diem rate if transferring to within the 48 contiguous United States or District of Columbia.  If transferring to non-foreign, outside CONUS location (DSSR 251.1c), use per diem for that non-foreign location:  _______________</w:t>
            </w:r>
          </w:p>
        </w:tc>
      </w:tr>
    </w:tbl>
    <w:p w14:paraId="1E8483D6" w14:textId="77777777" w:rsidR="002A10F7" w:rsidRPr="005F1D7B" w:rsidRDefault="002A10F7" w:rsidP="002A10F7">
      <w:pPr>
        <w:numPr>
          <w:ilvl w:val="0"/>
          <w:numId w:val="6"/>
        </w:numPr>
        <w:ind w:right="209"/>
        <w:jc w:val="both"/>
        <w:rPr>
          <w:rFonts w:ascii="Courier" w:hAnsi="Courier"/>
          <w:sz w:val="16"/>
          <w:szCs w:val="16"/>
        </w:rPr>
      </w:pPr>
      <w:r w:rsidRPr="005F1D7B">
        <w:rPr>
          <w:rFonts w:ascii="Courier" w:hAnsi="Courier"/>
          <w:b/>
          <w:sz w:val="16"/>
          <w:szCs w:val="16"/>
        </w:rPr>
        <w:t>Fixed-Amount Reimbursement Method</w:t>
      </w:r>
      <w:r w:rsidRPr="005F1D7B">
        <w:rPr>
          <w:rFonts w:ascii="Courier" w:hAnsi="Courier"/>
          <w:sz w:val="16"/>
          <w:szCs w:val="16"/>
        </w:rPr>
        <w:t xml:space="preserve">:  Limit of 30 days with no extensions, agency may limit to fewer days. No supporting documentation need be submitted.  Agency should verify occupancy of temporary quarters and may require employee to keep receipts.  Daily amount (percentage of U.S. post of assignment per diem):  Initial occupant 75%; each additional occupant 25%. Lodging tax in not reimbursed in addition to daily amounts. </w:t>
      </w:r>
    </w:p>
    <w:p w14:paraId="5CC271A5" w14:textId="77777777" w:rsidR="002A10F7" w:rsidRPr="005F1D7B" w:rsidRDefault="002A10F7" w:rsidP="002A10F7">
      <w:pPr>
        <w:numPr>
          <w:ilvl w:val="12"/>
          <w:numId w:val="0"/>
        </w:numPr>
        <w:ind w:right="209"/>
        <w:jc w:val="both"/>
        <w:rPr>
          <w:rFonts w:ascii="Courier" w:hAnsi="Courier"/>
          <w:sz w:val="16"/>
          <w:szCs w:val="16"/>
        </w:rPr>
      </w:pPr>
    </w:p>
    <w:p w14:paraId="2A8EBD08" w14:textId="77777777" w:rsidR="002A10F7" w:rsidRPr="005F1D7B" w:rsidRDefault="002A10F7" w:rsidP="002A10F7">
      <w:pPr>
        <w:numPr>
          <w:ilvl w:val="0"/>
          <w:numId w:val="6"/>
        </w:numPr>
        <w:jc w:val="both"/>
        <w:rPr>
          <w:rFonts w:ascii="Courier" w:hAnsi="Courier"/>
          <w:sz w:val="16"/>
          <w:szCs w:val="16"/>
        </w:rPr>
      </w:pPr>
      <w:r w:rsidRPr="005F1D7B">
        <w:rPr>
          <w:rFonts w:ascii="Courier" w:hAnsi="Courier"/>
          <w:b/>
          <w:sz w:val="16"/>
          <w:szCs w:val="16"/>
        </w:rPr>
        <w:t>Actual-Expense Reimbursement Method – Agency Method #1</w:t>
      </w:r>
      <w:r w:rsidRPr="005F1D7B">
        <w:rPr>
          <w:rFonts w:ascii="Courier" w:hAnsi="Courier"/>
          <w:sz w:val="16"/>
          <w:szCs w:val="16"/>
        </w:rPr>
        <w:t xml:space="preserve">:  </w:t>
      </w:r>
    </w:p>
    <w:p w14:paraId="40F69993" w14:textId="77777777" w:rsidR="002A10F7" w:rsidRPr="005F1D7B" w:rsidRDefault="002A10F7" w:rsidP="002A10F7">
      <w:pPr>
        <w:pStyle w:val="BodyText2"/>
        <w:numPr>
          <w:ilvl w:val="12"/>
          <w:numId w:val="0"/>
        </w:numPr>
        <w:spacing w:line="240" w:lineRule="auto"/>
        <w:ind w:left="360"/>
        <w:rPr>
          <w:rFonts w:ascii="Courier" w:hAnsi="Courier"/>
          <w:sz w:val="16"/>
          <w:szCs w:val="16"/>
        </w:rPr>
      </w:pPr>
      <w:r w:rsidRPr="005F1D7B">
        <w:rPr>
          <w:rFonts w:ascii="Courier" w:hAnsi="Courier"/>
          <w:sz w:val="16"/>
          <w:szCs w:val="16"/>
        </w:rPr>
        <w:t>Days 1 through 30:    Occupant(s)  x   Percentage allowed      =           Maximum allowed</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538"/>
        <w:gridCol w:w="900"/>
        <w:gridCol w:w="3060"/>
        <w:gridCol w:w="4320"/>
      </w:tblGrid>
      <w:tr w:rsidR="002A10F7" w:rsidRPr="005F1D7B" w14:paraId="5FDA3601" w14:textId="77777777" w:rsidTr="001A57B5">
        <w:tc>
          <w:tcPr>
            <w:tcW w:w="2538" w:type="dxa"/>
          </w:tcPr>
          <w:p w14:paraId="4F6E62AF"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 xml:space="preserve">Initial occupant </w:t>
            </w:r>
          </w:p>
        </w:tc>
        <w:tc>
          <w:tcPr>
            <w:tcW w:w="900" w:type="dxa"/>
          </w:tcPr>
          <w:p w14:paraId="58CCBBF3"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 xml:space="preserve">     1</w:t>
            </w:r>
          </w:p>
        </w:tc>
        <w:tc>
          <w:tcPr>
            <w:tcW w:w="3060" w:type="dxa"/>
          </w:tcPr>
          <w:p w14:paraId="41533417"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100% of Per Diem</w:t>
            </w:r>
          </w:p>
        </w:tc>
        <w:tc>
          <w:tcPr>
            <w:tcW w:w="4320" w:type="dxa"/>
          </w:tcPr>
          <w:p w14:paraId="300235E4"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0F556905" w14:textId="77777777" w:rsidTr="001A57B5">
        <w:tc>
          <w:tcPr>
            <w:tcW w:w="2538" w:type="dxa"/>
          </w:tcPr>
          <w:p w14:paraId="5156BDD2"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Family members 12 &amp; over</w:t>
            </w:r>
          </w:p>
        </w:tc>
        <w:tc>
          <w:tcPr>
            <w:tcW w:w="900" w:type="dxa"/>
          </w:tcPr>
          <w:p w14:paraId="07BD0BFE" w14:textId="77777777" w:rsidR="002A10F7" w:rsidRPr="005F1D7B" w:rsidRDefault="002A10F7" w:rsidP="001A57B5">
            <w:pPr>
              <w:numPr>
                <w:ilvl w:val="12"/>
                <w:numId w:val="0"/>
              </w:numPr>
              <w:jc w:val="both"/>
              <w:rPr>
                <w:rFonts w:ascii="Courier" w:hAnsi="Courier"/>
                <w:sz w:val="16"/>
                <w:szCs w:val="16"/>
              </w:rPr>
            </w:pPr>
          </w:p>
        </w:tc>
        <w:tc>
          <w:tcPr>
            <w:tcW w:w="3060" w:type="dxa"/>
          </w:tcPr>
          <w:p w14:paraId="7A81B58F"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75% of Per Diem</w:t>
            </w:r>
          </w:p>
        </w:tc>
        <w:tc>
          <w:tcPr>
            <w:tcW w:w="4320" w:type="dxa"/>
          </w:tcPr>
          <w:p w14:paraId="5D1F282F"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07B40A95" w14:textId="77777777" w:rsidTr="001A57B5">
        <w:tc>
          <w:tcPr>
            <w:tcW w:w="2538" w:type="dxa"/>
          </w:tcPr>
          <w:p w14:paraId="5AAAA567"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Family members under 12</w:t>
            </w:r>
          </w:p>
        </w:tc>
        <w:tc>
          <w:tcPr>
            <w:tcW w:w="900" w:type="dxa"/>
          </w:tcPr>
          <w:p w14:paraId="5F985049" w14:textId="77777777" w:rsidR="002A10F7" w:rsidRPr="005F1D7B" w:rsidRDefault="002A10F7" w:rsidP="001A57B5">
            <w:pPr>
              <w:numPr>
                <w:ilvl w:val="12"/>
                <w:numId w:val="0"/>
              </w:numPr>
              <w:jc w:val="both"/>
              <w:rPr>
                <w:rFonts w:ascii="Courier" w:hAnsi="Courier"/>
                <w:sz w:val="16"/>
                <w:szCs w:val="16"/>
              </w:rPr>
            </w:pPr>
          </w:p>
        </w:tc>
        <w:tc>
          <w:tcPr>
            <w:tcW w:w="3060" w:type="dxa"/>
          </w:tcPr>
          <w:p w14:paraId="714CE1A0"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50% of Per Diem</w:t>
            </w:r>
          </w:p>
        </w:tc>
        <w:tc>
          <w:tcPr>
            <w:tcW w:w="4320" w:type="dxa"/>
          </w:tcPr>
          <w:p w14:paraId="2D78A08D"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1908C195" w14:textId="77777777" w:rsidTr="001A57B5">
        <w:tc>
          <w:tcPr>
            <w:tcW w:w="3438" w:type="dxa"/>
            <w:gridSpan w:val="2"/>
          </w:tcPr>
          <w:p w14:paraId="2106A2F0" w14:textId="77777777" w:rsidR="002A10F7" w:rsidRPr="005F1D7B" w:rsidRDefault="002A10F7" w:rsidP="001A57B5">
            <w:pPr>
              <w:numPr>
                <w:ilvl w:val="12"/>
                <w:numId w:val="0"/>
              </w:numPr>
              <w:jc w:val="both"/>
              <w:rPr>
                <w:rFonts w:ascii="Courier" w:hAnsi="Courier"/>
                <w:sz w:val="16"/>
                <w:szCs w:val="16"/>
              </w:rPr>
            </w:pPr>
          </w:p>
        </w:tc>
        <w:tc>
          <w:tcPr>
            <w:tcW w:w="3060" w:type="dxa"/>
          </w:tcPr>
          <w:p w14:paraId="16A59C7E" w14:textId="77777777" w:rsidR="002A10F7" w:rsidRPr="005F1D7B" w:rsidRDefault="002A10F7" w:rsidP="001A57B5">
            <w:pPr>
              <w:numPr>
                <w:ilvl w:val="12"/>
                <w:numId w:val="0"/>
              </w:numPr>
              <w:rPr>
                <w:rFonts w:ascii="Courier" w:hAnsi="Courier"/>
                <w:sz w:val="16"/>
                <w:szCs w:val="16"/>
              </w:rPr>
            </w:pPr>
            <w:r w:rsidRPr="005F1D7B">
              <w:rPr>
                <w:rFonts w:ascii="Courier" w:hAnsi="Courier"/>
                <w:b/>
                <w:sz w:val="16"/>
                <w:szCs w:val="16"/>
              </w:rPr>
              <w:t>Maximum daily family rate</w:t>
            </w:r>
          </w:p>
        </w:tc>
        <w:tc>
          <w:tcPr>
            <w:tcW w:w="4320" w:type="dxa"/>
          </w:tcPr>
          <w:p w14:paraId="6A71564D"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w:t>
            </w:r>
          </w:p>
        </w:tc>
      </w:tr>
    </w:tbl>
    <w:p w14:paraId="7FF74366" w14:textId="77777777" w:rsidR="002A10F7" w:rsidRPr="005F1D7B" w:rsidRDefault="002A10F7" w:rsidP="002A10F7">
      <w:pPr>
        <w:pStyle w:val="BodyText2"/>
        <w:numPr>
          <w:ilvl w:val="12"/>
          <w:numId w:val="0"/>
        </w:numPr>
        <w:spacing w:line="240" w:lineRule="auto"/>
        <w:ind w:left="360" w:firstLine="360"/>
        <w:rPr>
          <w:rFonts w:ascii="Courier" w:hAnsi="Courier"/>
          <w:b/>
          <w:sz w:val="16"/>
          <w:szCs w:val="16"/>
        </w:rPr>
      </w:pPr>
      <w:r w:rsidRPr="005F1D7B">
        <w:rPr>
          <w:rFonts w:ascii="Courier" w:hAnsi="Courier"/>
          <w:sz w:val="16"/>
          <w:szCs w:val="16"/>
        </w:rPr>
        <w:t>Days 31 through 60 (and days 61 through 120 with agency approval): 75%; 50% &amp; 40% of applicable Per Diem Rate.  Under Agency Method #1, certified daily expense report is required in 30 day increments.  Lodging Tax may be reimbursed in addition to Agency Method #1 calculations.  Lodging receipts are required.</w:t>
      </w:r>
    </w:p>
    <w:p w14:paraId="4BE18AD4" w14:textId="77777777" w:rsidR="002A10F7" w:rsidRPr="005F1D7B" w:rsidRDefault="002A10F7" w:rsidP="002A10F7">
      <w:pPr>
        <w:numPr>
          <w:ilvl w:val="0"/>
          <w:numId w:val="6"/>
        </w:numPr>
        <w:jc w:val="both"/>
        <w:rPr>
          <w:rFonts w:ascii="Courier" w:hAnsi="Courier"/>
          <w:sz w:val="16"/>
          <w:szCs w:val="16"/>
        </w:rPr>
      </w:pPr>
      <w:r w:rsidRPr="005F1D7B">
        <w:rPr>
          <w:rFonts w:ascii="Courier" w:hAnsi="Courier"/>
          <w:b/>
          <w:sz w:val="16"/>
          <w:szCs w:val="16"/>
        </w:rPr>
        <w:t>Partial-Flat-Rate Reimbursement Method – Agency Method #2</w:t>
      </w:r>
      <w:r w:rsidRPr="005F1D7B">
        <w:rPr>
          <w:rFonts w:ascii="Courier" w:hAnsi="Courier"/>
          <w:sz w:val="16"/>
          <w:szCs w:val="16"/>
        </w:rPr>
        <w:t xml:space="preserve">:  </w:t>
      </w:r>
    </w:p>
    <w:p w14:paraId="2697BAB6" w14:textId="77777777" w:rsidR="002A10F7" w:rsidRPr="005F1D7B" w:rsidRDefault="002A10F7" w:rsidP="002A10F7">
      <w:pPr>
        <w:pStyle w:val="BodyText2"/>
        <w:numPr>
          <w:ilvl w:val="12"/>
          <w:numId w:val="0"/>
        </w:numPr>
        <w:spacing w:line="240" w:lineRule="auto"/>
        <w:ind w:left="360"/>
        <w:rPr>
          <w:rFonts w:ascii="Courier" w:hAnsi="Courier"/>
          <w:sz w:val="16"/>
          <w:szCs w:val="16"/>
        </w:rPr>
      </w:pPr>
      <w:r w:rsidRPr="005F1D7B">
        <w:rPr>
          <w:rFonts w:ascii="Courier" w:hAnsi="Courier"/>
          <w:sz w:val="16"/>
          <w:szCs w:val="16"/>
        </w:rPr>
        <w:t xml:space="preserve">Days 1 through 30:   Occupant(s)  x   Percentage allowed   =      Maximum allowed for Lodging </w:t>
      </w: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538"/>
        <w:gridCol w:w="900"/>
        <w:gridCol w:w="3060"/>
        <w:gridCol w:w="4320"/>
      </w:tblGrid>
      <w:tr w:rsidR="002A10F7" w:rsidRPr="005F1D7B" w14:paraId="0892E56D" w14:textId="77777777" w:rsidTr="001A57B5">
        <w:tc>
          <w:tcPr>
            <w:tcW w:w="2538" w:type="dxa"/>
          </w:tcPr>
          <w:p w14:paraId="25E2ADD6"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 xml:space="preserve">Initial occupant </w:t>
            </w:r>
          </w:p>
        </w:tc>
        <w:tc>
          <w:tcPr>
            <w:tcW w:w="900" w:type="dxa"/>
          </w:tcPr>
          <w:p w14:paraId="0433BCCB"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 xml:space="preserve">     1</w:t>
            </w:r>
          </w:p>
        </w:tc>
        <w:tc>
          <w:tcPr>
            <w:tcW w:w="3060" w:type="dxa"/>
          </w:tcPr>
          <w:p w14:paraId="4FDE6740"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100% of Lodging Portion</w:t>
            </w:r>
          </w:p>
        </w:tc>
        <w:tc>
          <w:tcPr>
            <w:tcW w:w="4320" w:type="dxa"/>
          </w:tcPr>
          <w:p w14:paraId="222BE23C"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3D86C329" w14:textId="77777777" w:rsidTr="001A57B5">
        <w:tc>
          <w:tcPr>
            <w:tcW w:w="2538" w:type="dxa"/>
          </w:tcPr>
          <w:p w14:paraId="067840F8"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Family members 12 &amp; over</w:t>
            </w:r>
          </w:p>
        </w:tc>
        <w:tc>
          <w:tcPr>
            <w:tcW w:w="900" w:type="dxa"/>
          </w:tcPr>
          <w:p w14:paraId="4E6130AD" w14:textId="77777777" w:rsidR="002A10F7" w:rsidRPr="005F1D7B" w:rsidRDefault="002A10F7" w:rsidP="001A57B5">
            <w:pPr>
              <w:numPr>
                <w:ilvl w:val="12"/>
                <w:numId w:val="0"/>
              </w:numPr>
              <w:jc w:val="both"/>
              <w:rPr>
                <w:rFonts w:ascii="Courier" w:hAnsi="Courier"/>
                <w:sz w:val="16"/>
                <w:szCs w:val="16"/>
              </w:rPr>
            </w:pPr>
          </w:p>
        </w:tc>
        <w:tc>
          <w:tcPr>
            <w:tcW w:w="3060" w:type="dxa"/>
          </w:tcPr>
          <w:p w14:paraId="01953ABD"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75% of Lodging Portion</w:t>
            </w:r>
          </w:p>
        </w:tc>
        <w:tc>
          <w:tcPr>
            <w:tcW w:w="4320" w:type="dxa"/>
          </w:tcPr>
          <w:p w14:paraId="54FB08A0"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3709FF14" w14:textId="77777777" w:rsidTr="001A57B5">
        <w:tc>
          <w:tcPr>
            <w:tcW w:w="2538" w:type="dxa"/>
          </w:tcPr>
          <w:p w14:paraId="75F9C373"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Family members under 12</w:t>
            </w:r>
          </w:p>
        </w:tc>
        <w:tc>
          <w:tcPr>
            <w:tcW w:w="900" w:type="dxa"/>
          </w:tcPr>
          <w:p w14:paraId="09CBFE87" w14:textId="77777777" w:rsidR="002A10F7" w:rsidRPr="005F1D7B" w:rsidRDefault="002A10F7" w:rsidP="001A57B5">
            <w:pPr>
              <w:numPr>
                <w:ilvl w:val="12"/>
                <w:numId w:val="0"/>
              </w:numPr>
              <w:jc w:val="both"/>
              <w:rPr>
                <w:rFonts w:ascii="Courier" w:hAnsi="Courier"/>
                <w:sz w:val="16"/>
                <w:szCs w:val="16"/>
              </w:rPr>
            </w:pPr>
          </w:p>
        </w:tc>
        <w:tc>
          <w:tcPr>
            <w:tcW w:w="3060" w:type="dxa"/>
          </w:tcPr>
          <w:p w14:paraId="71F03C4F" w14:textId="77777777" w:rsidR="002A10F7" w:rsidRPr="005F1D7B" w:rsidRDefault="002A10F7" w:rsidP="001A57B5">
            <w:pPr>
              <w:numPr>
                <w:ilvl w:val="12"/>
                <w:numId w:val="0"/>
              </w:numPr>
              <w:jc w:val="center"/>
              <w:rPr>
                <w:rFonts w:ascii="Courier" w:hAnsi="Courier"/>
                <w:sz w:val="16"/>
                <w:szCs w:val="16"/>
              </w:rPr>
            </w:pPr>
            <w:r w:rsidRPr="005F1D7B">
              <w:rPr>
                <w:rFonts w:ascii="Courier" w:hAnsi="Courier"/>
                <w:sz w:val="16"/>
                <w:szCs w:val="16"/>
              </w:rPr>
              <w:t>50% of Lodging Portion</w:t>
            </w:r>
          </w:p>
        </w:tc>
        <w:tc>
          <w:tcPr>
            <w:tcW w:w="4320" w:type="dxa"/>
          </w:tcPr>
          <w:p w14:paraId="2846968A" w14:textId="77777777" w:rsidR="002A10F7" w:rsidRPr="005F1D7B" w:rsidRDefault="002A10F7" w:rsidP="001A57B5">
            <w:pPr>
              <w:numPr>
                <w:ilvl w:val="12"/>
                <w:numId w:val="0"/>
              </w:numPr>
              <w:jc w:val="both"/>
              <w:rPr>
                <w:rFonts w:ascii="Courier" w:hAnsi="Courier"/>
                <w:sz w:val="16"/>
                <w:szCs w:val="16"/>
              </w:rPr>
            </w:pPr>
            <w:r w:rsidRPr="005F1D7B">
              <w:rPr>
                <w:rFonts w:ascii="Courier" w:hAnsi="Courier"/>
                <w:sz w:val="16"/>
                <w:szCs w:val="16"/>
              </w:rPr>
              <w:t>$</w:t>
            </w:r>
          </w:p>
        </w:tc>
      </w:tr>
      <w:tr w:rsidR="002A10F7" w:rsidRPr="005F1D7B" w14:paraId="49BCF809" w14:textId="77777777" w:rsidTr="001A57B5">
        <w:tc>
          <w:tcPr>
            <w:tcW w:w="3438" w:type="dxa"/>
            <w:gridSpan w:val="2"/>
          </w:tcPr>
          <w:p w14:paraId="158B7F08" w14:textId="77777777" w:rsidR="002A10F7" w:rsidRPr="005F1D7B" w:rsidRDefault="002A10F7" w:rsidP="001A57B5">
            <w:pPr>
              <w:numPr>
                <w:ilvl w:val="12"/>
                <w:numId w:val="0"/>
              </w:numPr>
              <w:jc w:val="both"/>
              <w:rPr>
                <w:rFonts w:ascii="Courier" w:hAnsi="Courier"/>
                <w:sz w:val="16"/>
                <w:szCs w:val="16"/>
              </w:rPr>
            </w:pPr>
          </w:p>
        </w:tc>
        <w:tc>
          <w:tcPr>
            <w:tcW w:w="3060" w:type="dxa"/>
          </w:tcPr>
          <w:p w14:paraId="23950470" w14:textId="77777777" w:rsidR="002A10F7" w:rsidRPr="005F1D7B" w:rsidRDefault="002A10F7" w:rsidP="001A57B5">
            <w:pPr>
              <w:numPr>
                <w:ilvl w:val="12"/>
                <w:numId w:val="0"/>
              </w:numPr>
              <w:rPr>
                <w:rFonts w:ascii="Courier" w:hAnsi="Courier"/>
                <w:sz w:val="16"/>
                <w:szCs w:val="16"/>
              </w:rPr>
            </w:pPr>
            <w:r w:rsidRPr="005F1D7B">
              <w:rPr>
                <w:rFonts w:ascii="Courier" w:hAnsi="Courier"/>
                <w:b/>
                <w:sz w:val="16"/>
                <w:szCs w:val="16"/>
              </w:rPr>
              <w:t>Max daily family lodging rate</w:t>
            </w:r>
          </w:p>
        </w:tc>
        <w:tc>
          <w:tcPr>
            <w:tcW w:w="4320" w:type="dxa"/>
          </w:tcPr>
          <w:p w14:paraId="26D80ED0"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w:t>
            </w:r>
          </w:p>
        </w:tc>
      </w:tr>
    </w:tbl>
    <w:p w14:paraId="71844D21" w14:textId="77777777" w:rsidR="002A10F7" w:rsidRPr="005F1D7B" w:rsidRDefault="002A10F7" w:rsidP="002A10F7">
      <w:pPr>
        <w:numPr>
          <w:ilvl w:val="12"/>
          <w:numId w:val="0"/>
        </w:numPr>
        <w:rPr>
          <w:rFonts w:ascii="Courier" w:hAnsi="Courier"/>
          <w:b/>
          <w:sz w:val="16"/>
          <w:szCs w:val="16"/>
        </w:rPr>
      </w:pPr>
      <w:r w:rsidRPr="005F1D7B">
        <w:rPr>
          <w:rFonts w:ascii="Courier" w:hAnsi="Courier"/>
          <w:b/>
          <w:sz w:val="16"/>
          <w:szCs w:val="16"/>
        </w:rPr>
        <w:tab/>
        <w:t xml:space="preserve">Days 31 through 60 (and days 61 through 120 with agency approval):  75%; 50% &amp; 40% of Lodging Portion of Applicable Per Diem Rate.  Under Agency Method #2, the Partial-Flat-Rate applies to the percentages of the M&amp;IE portion of the applicable per diem rate:  Days 1 through 30: 100%; 75%; and 50%.  Days 31 through 60 (and days 61 through 120 with agency approval):  75%; 50% and 40%.  No M&amp;IE itemization or certification necessary.  Lodging tax may be reimbursed in addition to Agency Method #2 calculations.  Lodging receipts are required.     </w:t>
      </w:r>
    </w:p>
    <w:p w14:paraId="7B8FDF59" w14:textId="77777777" w:rsidR="002A10F7" w:rsidRPr="005F1D7B" w:rsidRDefault="002A10F7" w:rsidP="002A10F7">
      <w:pPr>
        <w:numPr>
          <w:ilvl w:val="12"/>
          <w:numId w:val="0"/>
        </w:numPr>
        <w:rPr>
          <w:rFonts w:ascii="Courier" w:hAnsi="Courier"/>
          <w:b/>
          <w:sz w:val="16"/>
          <w:szCs w:val="16"/>
        </w:rPr>
      </w:pPr>
      <w:r>
        <w:rPr>
          <w:rFonts w:ascii="Courier" w:hAnsi="Courier"/>
          <w:b/>
          <w:sz w:val="16"/>
          <w:szCs w:val="16"/>
        </w:rPr>
        <w:t>NOTE: PER DSSR 252.3b(1) agencies may reimburse applicable M&amp;IE of either Method #1 or #2 if permanent quarters are occupied prior to receipt of HHE/HHG.  This provision does not apply to the Fixed Rate Reimbursement Method.</w:t>
      </w: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
        <w:gridCol w:w="10800"/>
      </w:tblGrid>
      <w:tr w:rsidR="002A10F7" w:rsidRPr="005F1D7B" w14:paraId="5961D67E" w14:textId="77777777" w:rsidTr="001A57B5">
        <w:trPr>
          <w:trHeight w:val="1770"/>
        </w:trPr>
        <w:tc>
          <w:tcPr>
            <w:tcW w:w="10818" w:type="dxa"/>
            <w:gridSpan w:val="2"/>
            <w:tcBorders>
              <w:bottom w:val="single" w:sz="4" w:space="0" w:color="auto"/>
            </w:tcBorders>
          </w:tcPr>
          <w:p w14:paraId="59785CFB" w14:textId="77777777" w:rsidR="002A10F7" w:rsidRPr="00BE07AB" w:rsidRDefault="002A10F7" w:rsidP="001A57B5">
            <w:pPr>
              <w:numPr>
                <w:ilvl w:val="12"/>
                <w:numId w:val="0"/>
              </w:numPr>
              <w:rPr>
                <w:rFonts w:ascii="Courier" w:hAnsi="Courier"/>
                <w:b/>
                <w:sz w:val="16"/>
                <w:szCs w:val="16"/>
              </w:rPr>
            </w:pPr>
            <w:r w:rsidRPr="005F1D7B">
              <w:rPr>
                <w:rFonts w:ascii="Courier" w:hAnsi="Courier"/>
                <w:sz w:val="16"/>
                <w:szCs w:val="16"/>
              </w:rPr>
              <w:t xml:space="preserve">6.  </w:t>
            </w:r>
            <w:r w:rsidRPr="005F1D7B">
              <w:rPr>
                <w:rFonts w:ascii="Courier" w:hAnsi="Courier"/>
                <w:b/>
                <w:sz w:val="16"/>
                <w:szCs w:val="16"/>
              </w:rPr>
              <w:t>Lease penalty expense portion</w:t>
            </w:r>
            <w:r>
              <w:rPr>
                <w:rFonts w:ascii="Courier" w:hAnsi="Courier"/>
                <w:b/>
                <w:sz w:val="16"/>
                <w:szCs w:val="16"/>
              </w:rPr>
              <w:t xml:space="preserve"> </w:t>
            </w:r>
            <w:r w:rsidRPr="005F1D7B">
              <w:rPr>
                <w:rFonts w:ascii="Courier" w:hAnsi="Courier"/>
                <w:b/>
                <w:sz w:val="16"/>
                <w:szCs w:val="16"/>
              </w:rPr>
              <w:t>Lesser of:</w:t>
            </w:r>
            <w:r w:rsidRPr="005F1D7B">
              <w:rPr>
                <w:rFonts w:ascii="Courier" w:hAnsi="Courier"/>
                <w:sz w:val="16"/>
                <w:szCs w:val="16"/>
              </w:rPr>
              <w:t xml:space="preserve">  penalty per terms of lease </w:t>
            </w:r>
            <w:r w:rsidRPr="005F1D7B">
              <w:rPr>
                <w:rFonts w:ascii="Courier" w:hAnsi="Courier"/>
                <w:b/>
                <w:i/>
                <w:sz w:val="16"/>
                <w:szCs w:val="16"/>
              </w:rPr>
              <w:t xml:space="preserve">or </w:t>
            </w:r>
            <w:r w:rsidRPr="005F1D7B">
              <w:rPr>
                <w:rFonts w:ascii="Courier" w:hAnsi="Courier"/>
                <w:sz w:val="16"/>
                <w:szCs w:val="16"/>
              </w:rPr>
              <w:t>three months’ rent ____________</w:t>
            </w:r>
          </w:p>
          <w:p w14:paraId="7993E890" w14:textId="77777777" w:rsidR="002A10F7" w:rsidRPr="005F1D7B" w:rsidRDefault="002A10F7" w:rsidP="001A57B5">
            <w:pPr>
              <w:numPr>
                <w:ilvl w:val="12"/>
                <w:numId w:val="0"/>
              </w:numPr>
              <w:rPr>
                <w:rFonts w:ascii="Courier" w:hAnsi="Courier"/>
                <w:sz w:val="16"/>
                <w:szCs w:val="16"/>
              </w:rPr>
            </w:pPr>
            <w:r w:rsidRPr="005F1D7B">
              <w:rPr>
                <w:rFonts w:ascii="Courier" w:hAnsi="Courier"/>
                <w:b/>
                <w:sz w:val="16"/>
                <w:szCs w:val="16"/>
              </w:rPr>
              <w:t xml:space="preserve">Authorizing official certifies the following:  </w:t>
            </w:r>
            <w:r w:rsidRPr="005F1D7B">
              <w:rPr>
                <w:rFonts w:ascii="Courier" w:hAnsi="Courier"/>
                <w:sz w:val="16"/>
                <w:szCs w:val="16"/>
              </w:rPr>
              <w:t>(a)  the employee’s transfer to the United States was due solely to actions by the employing agency and to unusual conditions fully beyond the control of the employee; and (b) the termination of the lease and departure of the employee did not result from any specific actions by the employee to seek a curtailment of the assignment for transfer or promotion; and (c) the employee was not negligent in promptly notifying the landlord of the intent to terminate the lease after receiving an official notice of transfer; and (d) all reasonable steps were taken by the employee to dispose of the quarters by sublease or assignment to others; and (e) both the employee and employing agency made reasonable efforts to avoid the full lease penalty by delaying the employee’s transfer to  the United States.</w:t>
            </w:r>
          </w:p>
          <w:p w14:paraId="3A4DE548" w14:textId="77777777" w:rsidR="002A10F7" w:rsidRPr="005F1D7B" w:rsidRDefault="002A10F7" w:rsidP="001A57B5">
            <w:pPr>
              <w:numPr>
                <w:ilvl w:val="12"/>
                <w:numId w:val="0"/>
              </w:numPr>
              <w:rPr>
                <w:rFonts w:ascii="Courier" w:hAnsi="Courier"/>
                <w:b/>
                <w:sz w:val="16"/>
                <w:szCs w:val="16"/>
              </w:rPr>
            </w:pPr>
            <w:r w:rsidRPr="005F1D7B">
              <w:rPr>
                <w:rFonts w:ascii="Courier" w:hAnsi="Courier"/>
                <w:sz w:val="16"/>
                <w:szCs w:val="16"/>
              </w:rPr>
              <w:t>Authorizing official’s signature  ____________________________________        Date</w:t>
            </w:r>
          </w:p>
        </w:tc>
      </w:tr>
      <w:tr w:rsidR="002A10F7" w:rsidRPr="005F1D7B" w14:paraId="21A8A336" w14:textId="77777777" w:rsidTr="001A57B5">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rPr>
          <w:gridBefore w:val="1"/>
          <w:wBefore w:w="18" w:type="dxa"/>
        </w:trPr>
        <w:tc>
          <w:tcPr>
            <w:tcW w:w="10800" w:type="dxa"/>
          </w:tcPr>
          <w:p w14:paraId="196E89BA" w14:textId="77777777" w:rsidR="002A10F7" w:rsidRDefault="002A10F7" w:rsidP="001A57B5">
            <w:pPr>
              <w:numPr>
                <w:ilvl w:val="12"/>
                <w:numId w:val="0"/>
              </w:numPr>
              <w:rPr>
                <w:rFonts w:ascii="Courier" w:hAnsi="Courier"/>
                <w:b/>
                <w:sz w:val="16"/>
                <w:szCs w:val="16"/>
              </w:rPr>
            </w:pPr>
            <w:r w:rsidRPr="005F1D7B">
              <w:rPr>
                <w:rFonts w:ascii="Courier" w:hAnsi="Courier"/>
                <w:sz w:val="16"/>
                <w:szCs w:val="16"/>
              </w:rPr>
              <w:t xml:space="preserve">7.  </w:t>
            </w:r>
            <w:r w:rsidRPr="005F1D7B">
              <w:rPr>
                <w:rFonts w:ascii="Courier" w:hAnsi="Courier"/>
                <w:b/>
                <w:sz w:val="16"/>
                <w:szCs w:val="16"/>
              </w:rPr>
              <w:t xml:space="preserve">Remarks/Pet Shipment </w:t>
            </w:r>
            <w:r>
              <w:rPr>
                <w:rFonts w:ascii="Courier" w:hAnsi="Courier"/>
                <w:b/>
                <w:sz w:val="16"/>
                <w:szCs w:val="16"/>
              </w:rPr>
              <w:t xml:space="preserve">and </w:t>
            </w:r>
            <w:r w:rsidRPr="005F1D7B">
              <w:rPr>
                <w:rFonts w:ascii="Courier" w:hAnsi="Courier"/>
                <w:b/>
                <w:sz w:val="16"/>
                <w:szCs w:val="16"/>
              </w:rPr>
              <w:t>Required Quarantine Expense Portion</w:t>
            </w:r>
          </w:p>
          <w:p w14:paraId="40A651E7" w14:textId="77777777" w:rsidR="002A10F7" w:rsidRDefault="002A10F7" w:rsidP="001A57B5">
            <w:pPr>
              <w:numPr>
                <w:ilvl w:val="12"/>
                <w:numId w:val="0"/>
              </w:numPr>
              <w:rPr>
                <w:rFonts w:ascii="Courier" w:hAnsi="Courier"/>
                <w:b/>
                <w:sz w:val="16"/>
                <w:szCs w:val="16"/>
              </w:rPr>
            </w:pPr>
          </w:p>
          <w:p w14:paraId="47A0E0A3" w14:textId="77777777" w:rsidR="002A10F7" w:rsidRPr="005F1D7B" w:rsidRDefault="002A10F7" w:rsidP="001A57B5">
            <w:pPr>
              <w:numPr>
                <w:ilvl w:val="12"/>
                <w:numId w:val="0"/>
              </w:numPr>
              <w:rPr>
                <w:rFonts w:ascii="Courier" w:hAnsi="Courier"/>
                <w:b/>
                <w:sz w:val="16"/>
                <w:szCs w:val="16"/>
              </w:rPr>
            </w:pPr>
          </w:p>
          <w:p w14:paraId="01D69F44" w14:textId="77777777" w:rsidR="002A10F7" w:rsidRPr="005F1D7B" w:rsidRDefault="002A10F7" w:rsidP="001A57B5">
            <w:pPr>
              <w:numPr>
                <w:ilvl w:val="12"/>
                <w:numId w:val="0"/>
              </w:numPr>
              <w:rPr>
                <w:rFonts w:ascii="Courier" w:hAnsi="Courier"/>
                <w:sz w:val="16"/>
                <w:szCs w:val="16"/>
              </w:rPr>
            </w:pPr>
          </w:p>
        </w:tc>
      </w:tr>
      <w:tr w:rsidR="002A10F7" w:rsidRPr="005F1D7B" w14:paraId="08A44D0D" w14:textId="77777777" w:rsidTr="001A57B5">
        <w:trPr>
          <w:trHeight w:val="1175"/>
        </w:trPr>
        <w:tc>
          <w:tcPr>
            <w:tcW w:w="10818" w:type="dxa"/>
            <w:gridSpan w:val="2"/>
            <w:tcBorders>
              <w:bottom w:val="single" w:sz="4" w:space="0" w:color="auto"/>
            </w:tcBorders>
          </w:tcPr>
          <w:p w14:paraId="5D8A083D"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 xml:space="preserve">8.  </w:t>
            </w:r>
            <w:r w:rsidRPr="005F1D7B">
              <w:rPr>
                <w:rFonts w:ascii="Courier" w:hAnsi="Courier"/>
                <w:b/>
                <w:sz w:val="16"/>
                <w:szCs w:val="16"/>
              </w:rPr>
              <w:t xml:space="preserve">Employee Certification Statement (see exception at DSSR 251.1b):  </w:t>
            </w:r>
            <w:r w:rsidRPr="005F1D7B">
              <w:rPr>
                <w:rFonts w:ascii="Courier" w:hAnsi="Courier"/>
                <w:sz w:val="16"/>
                <w:szCs w:val="16"/>
              </w:rPr>
              <w:t>In order to be eligible for a grant of the home service transfer allowance, I certify that I agree to complete 12 months in United States Government service following the effective date of my transfer to a post in the United States or other non-foreign area, unless separated for reasons beyond my control which are acceptable to my employing agency.  Failure to comply will result in my liability for repayment of this allowance.</w:t>
            </w:r>
          </w:p>
          <w:p w14:paraId="136AF0CB"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Employee’s signature                                                                  Date</w:t>
            </w:r>
          </w:p>
        </w:tc>
      </w:tr>
    </w:tbl>
    <w:p w14:paraId="222CB322" w14:textId="558A4A08" w:rsidR="002A10F7" w:rsidRPr="005F1D7B" w:rsidRDefault="002A10F7" w:rsidP="002A10F7">
      <w:pPr>
        <w:pStyle w:val="BodyText"/>
        <w:numPr>
          <w:ilvl w:val="12"/>
          <w:numId w:val="0"/>
        </w:numPr>
        <w:rPr>
          <w:rFonts w:ascii="Courier" w:hAnsi="Courier"/>
          <w:sz w:val="16"/>
          <w:szCs w:val="16"/>
        </w:rPr>
      </w:pPr>
      <w:r w:rsidRPr="005F1D7B">
        <w:rPr>
          <w:rFonts w:ascii="Courier" w:hAnsi="Courier"/>
          <w:sz w:val="16"/>
          <w:szCs w:val="16"/>
        </w:rPr>
        <w:t>DSSR Section 960 - Worksheets (</w:t>
      </w:r>
      <w:r>
        <w:rPr>
          <w:rFonts w:ascii="Courier" w:hAnsi="Courier"/>
          <w:sz w:val="16"/>
          <w:szCs w:val="16"/>
        </w:rPr>
        <w:t>Interim eff.</w:t>
      </w:r>
      <w:r w:rsidRPr="005F1D7B">
        <w:rPr>
          <w:rFonts w:ascii="Courier" w:hAnsi="Courier"/>
          <w:sz w:val="16"/>
          <w:szCs w:val="16"/>
        </w:rPr>
        <w:t xml:space="preserve"> 04/</w:t>
      </w:r>
      <w:r>
        <w:rPr>
          <w:rFonts w:ascii="Courier" w:hAnsi="Courier"/>
          <w:sz w:val="16"/>
          <w:szCs w:val="16"/>
        </w:rPr>
        <w:t>20</w:t>
      </w:r>
      <w:r w:rsidRPr="005F1D7B">
        <w:rPr>
          <w:rFonts w:ascii="Courier" w:hAnsi="Courier"/>
          <w:sz w:val="16"/>
          <w:szCs w:val="16"/>
        </w:rPr>
        <w:t>/2023</w:t>
      </w:r>
      <w:r w:rsidR="00C6050D">
        <w:rPr>
          <w:rFonts w:ascii="Courier" w:hAnsi="Courier"/>
          <w:sz w:val="16"/>
          <w:szCs w:val="16"/>
        </w:rPr>
        <w:t xml:space="preserve"> Final Form </w:t>
      </w:r>
      <w:r w:rsidR="00E907A4">
        <w:rPr>
          <w:rFonts w:ascii="Courier" w:hAnsi="Courier"/>
          <w:sz w:val="16"/>
          <w:szCs w:val="16"/>
        </w:rPr>
        <w:t>05/21/2023 TL:SR 1073</w:t>
      </w:r>
      <w:r w:rsidRPr="005F1D7B">
        <w:rPr>
          <w:rFonts w:ascii="Courier" w:hAnsi="Courier"/>
          <w:sz w:val="16"/>
          <w:szCs w:val="16"/>
        </w:rPr>
        <w:t>)</w:t>
      </w:r>
      <w:r w:rsidRPr="005F1D7B">
        <w:rPr>
          <w:rFonts w:ascii="Courier" w:hAnsi="Courier"/>
          <w:b/>
          <w:sz w:val="16"/>
          <w:szCs w:val="16"/>
        </w:rPr>
        <w:tab/>
      </w:r>
      <w:r w:rsidRPr="005F1D7B">
        <w:rPr>
          <w:rFonts w:ascii="Courier" w:hAnsi="Courier"/>
          <w:sz w:val="16"/>
          <w:szCs w:val="16"/>
        </w:rPr>
        <w:t>HSTA - page 1 of 2</w:t>
      </w:r>
    </w:p>
    <w:p w14:paraId="27E0D6CD" w14:textId="77777777" w:rsidR="002A10F7" w:rsidRPr="005F1D7B" w:rsidRDefault="002A10F7" w:rsidP="002A10F7">
      <w:pPr>
        <w:numPr>
          <w:ilvl w:val="12"/>
          <w:numId w:val="0"/>
        </w:numPr>
        <w:jc w:val="center"/>
        <w:rPr>
          <w:rFonts w:ascii="Courier" w:hAnsi="Courier"/>
          <w:b/>
          <w:sz w:val="16"/>
          <w:szCs w:val="16"/>
        </w:rPr>
      </w:pPr>
      <w:r w:rsidRPr="005F1D7B">
        <w:rPr>
          <w:rFonts w:ascii="Courier" w:hAnsi="Courier"/>
          <w:b/>
          <w:sz w:val="16"/>
          <w:szCs w:val="16"/>
        </w:rPr>
        <w:br w:type="page"/>
      </w:r>
      <w:r w:rsidRPr="005F1D7B">
        <w:rPr>
          <w:rFonts w:ascii="Courier" w:hAnsi="Courier"/>
          <w:b/>
          <w:sz w:val="16"/>
          <w:szCs w:val="16"/>
        </w:rPr>
        <w:lastRenderedPageBreak/>
        <w:t>HSTA - Home Service Transfer Allowance Worksheet (DSSR 250)</w:t>
      </w:r>
    </w:p>
    <w:p w14:paraId="779D39D5" w14:textId="77777777" w:rsidR="002A10F7" w:rsidRPr="005F1D7B" w:rsidRDefault="002A10F7" w:rsidP="002A10F7">
      <w:pPr>
        <w:numPr>
          <w:ilvl w:val="12"/>
          <w:numId w:val="0"/>
        </w:numPr>
        <w:rPr>
          <w:rFonts w:ascii="Courier" w:hAnsi="Courier"/>
          <w:b/>
          <w:sz w:val="16"/>
          <w:szCs w:val="16"/>
        </w:rPr>
      </w:pPr>
    </w:p>
    <w:p w14:paraId="65C08588" w14:textId="77777777" w:rsidR="002A10F7" w:rsidRPr="005F1D7B" w:rsidRDefault="002A10F7" w:rsidP="002A10F7">
      <w:pPr>
        <w:numPr>
          <w:ilvl w:val="12"/>
          <w:numId w:val="0"/>
        </w:numPr>
        <w:rPr>
          <w:rFonts w:ascii="Courier" w:hAnsi="Courier"/>
          <w:b/>
          <w:sz w:val="16"/>
          <w:szCs w:val="16"/>
        </w:rPr>
      </w:pPr>
    </w:p>
    <w:p w14:paraId="25CF94A4" w14:textId="77777777" w:rsidR="002A10F7" w:rsidRPr="005F1D7B" w:rsidRDefault="002A10F7" w:rsidP="002A10F7">
      <w:pPr>
        <w:numPr>
          <w:ilvl w:val="12"/>
          <w:numId w:val="0"/>
        </w:numPr>
        <w:rPr>
          <w:rFonts w:ascii="Courier" w:hAnsi="Courie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28"/>
      </w:tblGrid>
      <w:tr w:rsidR="002A10F7" w:rsidRPr="005F1D7B" w14:paraId="53724D17" w14:textId="77777777" w:rsidTr="001A57B5">
        <w:trPr>
          <w:trHeight w:val="2070"/>
        </w:trPr>
        <w:tc>
          <w:tcPr>
            <w:tcW w:w="10728" w:type="dxa"/>
            <w:tcBorders>
              <w:bottom w:val="single" w:sz="4" w:space="0" w:color="auto"/>
            </w:tcBorders>
          </w:tcPr>
          <w:p w14:paraId="27861013"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9.</w:t>
            </w:r>
            <w:r w:rsidRPr="005F1D7B">
              <w:rPr>
                <w:rFonts w:ascii="Courier" w:hAnsi="Courier"/>
                <w:b/>
                <w:sz w:val="16"/>
                <w:szCs w:val="16"/>
              </w:rPr>
              <w:t xml:space="preserve"> Guidelines for the Home Service Transfer Allowance:</w:t>
            </w:r>
          </w:p>
          <w:p w14:paraId="5D238117"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See special definition for “United States” for this Chapter (DSSR 251.1c)</w:t>
            </w:r>
          </w:p>
          <w:p w14:paraId="361C478B"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Employee must sign agreement to work twelve additional months for the Federal Government (252.</w:t>
            </w:r>
            <w:r>
              <w:rPr>
                <w:rFonts w:ascii="Courier" w:hAnsi="Courier"/>
                <w:sz w:val="16"/>
                <w:szCs w:val="16"/>
              </w:rPr>
              <w:t>6</w:t>
            </w:r>
            <w:r w:rsidRPr="005F1D7B">
              <w:rPr>
                <w:rFonts w:ascii="Courier" w:hAnsi="Courier"/>
                <w:sz w:val="16"/>
                <w:szCs w:val="16"/>
              </w:rPr>
              <w:t>b-see exception at DSSR 251.1b)</w:t>
            </w:r>
          </w:p>
          <w:p w14:paraId="75F16075"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Consists of five parts: (a) Miscellaneous Expense Portion</w:t>
            </w:r>
          </w:p>
          <w:p w14:paraId="480E54DA"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t xml:space="preserve">  (b) Wardrobe Expense Portion </w:t>
            </w:r>
          </w:p>
          <w:p w14:paraId="68D9FBD8"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t xml:space="preserve">  (c) Subsistence Expense Portion</w:t>
            </w:r>
          </w:p>
          <w:p w14:paraId="0D9F86B5" w14:textId="77777777"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t xml:space="preserve">  (d) Lease Penalty Expense Portion</w:t>
            </w:r>
          </w:p>
          <w:p w14:paraId="3BFF7D2F" w14:textId="10117653" w:rsidR="002A10F7" w:rsidRPr="005F1D7B" w:rsidRDefault="002A10F7" w:rsidP="001A57B5">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r>
            <w:r w:rsidRPr="005F1D7B">
              <w:rPr>
                <w:rFonts w:ascii="Courier" w:hAnsi="Courier"/>
                <w:sz w:val="16"/>
                <w:szCs w:val="16"/>
              </w:rPr>
              <w:tab/>
              <w:t xml:space="preserve"> </w:t>
            </w:r>
            <w:r w:rsidR="008041CC">
              <w:rPr>
                <w:rFonts w:ascii="Courier" w:hAnsi="Courier"/>
                <w:sz w:val="16"/>
                <w:szCs w:val="16"/>
              </w:rPr>
              <w:t xml:space="preserve"> </w:t>
            </w:r>
            <w:r w:rsidRPr="005F1D7B">
              <w:rPr>
                <w:rFonts w:ascii="Courier" w:hAnsi="Courier"/>
                <w:sz w:val="16"/>
                <w:szCs w:val="16"/>
              </w:rPr>
              <w:t>(e) Pet Shipment and Required Quarantine Expense Portion</w:t>
            </w:r>
          </w:p>
        </w:tc>
      </w:tr>
    </w:tbl>
    <w:p w14:paraId="63043D1A" w14:textId="77777777" w:rsidR="002A10F7" w:rsidRPr="005F1D7B" w:rsidRDefault="002A10F7" w:rsidP="002A10F7">
      <w:pPr>
        <w:numPr>
          <w:ilvl w:val="12"/>
          <w:numId w:val="0"/>
        </w:numPr>
        <w:rPr>
          <w:rFonts w:ascii="Courier" w:hAnsi="Courier"/>
          <w:sz w:val="16"/>
          <w:szCs w:val="16"/>
        </w:rPr>
      </w:pPr>
    </w:p>
    <w:p w14:paraId="34A8EECE" w14:textId="77777777" w:rsidR="002A10F7" w:rsidRPr="005F1D7B" w:rsidRDefault="002A10F7" w:rsidP="002A10F7">
      <w:pPr>
        <w:numPr>
          <w:ilvl w:val="12"/>
          <w:numId w:val="0"/>
        </w:numPr>
        <w:rPr>
          <w:rFonts w:ascii="Courier" w:hAnsi="Courier"/>
          <w:sz w:val="16"/>
          <w:szCs w:val="16"/>
        </w:rPr>
      </w:pPr>
    </w:p>
    <w:p w14:paraId="4FDE1EF0"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_______</w:t>
      </w:r>
      <w:r w:rsidRPr="005F1D7B">
        <w:rPr>
          <w:rFonts w:ascii="Courier" w:hAnsi="Courier"/>
          <w:b/>
          <w:sz w:val="16"/>
          <w:szCs w:val="16"/>
        </w:rPr>
        <w:t>Miscellaneous Expense Portion:</w:t>
      </w:r>
    </w:p>
    <w:p w14:paraId="1755CFAE" w14:textId="77777777" w:rsidR="002A10F7" w:rsidRPr="005F1D7B" w:rsidRDefault="002A10F7" w:rsidP="002A10F7">
      <w:pPr>
        <w:numPr>
          <w:ilvl w:val="12"/>
          <w:numId w:val="0"/>
        </w:numPr>
        <w:rPr>
          <w:rFonts w:ascii="Courier" w:hAnsi="Courier"/>
          <w:sz w:val="16"/>
          <w:szCs w:val="16"/>
        </w:rPr>
      </w:pPr>
    </w:p>
    <w:p w14:paraId="520D0EAA" w14:textId="5ECDE953"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Two ways to claim: (1) Flat rate or (2) Itemization</w:t>
      </w:r>
    </w:p>
    <w:p w14:paraId="59F88266" w14:textId="01BDE2DF"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Flat rate:  No receipts required $750 without family; $1,500 with family</w:t>
      </w:r>
    </w:p>
    <w:p w14:paraId="2DAF5973"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Itemization:  Receipts required.  Limits are based on salary (DSSR 252.1).  Allowable expenses listed in DSSR 251.2a</w:t>
      </w:r>
    </w:p>
    <w:p w14:paraId="3B0754D0"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May be paid between foreign location and U.S.</w:t>
      </w:r>
    </w:p>
    <w:p w14:paraId="234D86B5" w14:textId="77777777" w:rsidR="002A10F7" w:rsidRPr="005F1D7B" w:rsidRDefault="002A10F7" w:rsidP="002A10F7">
      <w:pPr>
        <w:numPr>
          <w:ilvl w:val="12"/>
          <w:numId w:val="0"/>
        </w:numPr>
        <w:rPr>
          <w:rFonts w:ascii="Courier" w:hAnsi="Courier"/>
          <w:sz w:val="16"/>
          <w:szCs w:val="16"/>
        </w:rPr>
      </w:pPr>
    </w:p>
    <w:p w14:paraId="70358ABE" w14:textId="77777777" w:rsidR="002A10F7" w:rsidRPr="005F1D7B" w:rsidRDefault="002A10F7" w:rsidP="002A10F7">
      <w:pPr>
        <w:numPr>
          <w:ilvl w:val="12"/>
          <w:numId w:val="0"/>
        </w:numPr>
        <w:rPr>
          <w:rFonts w:ascii="Courier" w:hAnsi="Courier"/>
          <w:sz w:val="16"/>
          <w:szCs w:val="16"/>
        </w:rPr>
      </w:pPr>
    </w:p>
    <w:p w14:paraId="511895AE" w14:textId="77777777" w:rsidR="002A10F7" w:rsidRPr="005F1D7B" w:rsidRDefault="002A10F7" w:rsidP="002A10F7">
      <w:pPr>
        <w:numPr>
          <w:ilvl w:val="12"/>
          <w:numId w:val="0"/>
        </w:numPr>
        <w:rPr>
          <w:rFonts w:ascii="Courier" w:hAnsi="Courier"/>
          <w:sz w:val="16"/>
          <w:szCs w:val="16"/>
        </w:rPr>
      </w:pPr>
    </w:p>
    <w:p w14:paraId="37331B63"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_______</w:t>
      </w:r>
      <w:r w:rsidRPr="005F1D7B">
        <w:rPr>
          <w:rFonts w:ascii="Courier" w:hAnsi="Courier"/>
          <w:b/>
          <w:sz w:val="16"/>
          <w:szCs w:val="16"/>
        </w:rPr>
        <w:t>Wardrobe Expense Portion:</w:t>
      </w:r>
    </w:p>
    <w:p w14:paraId="3EAE8360" w14:textId="77777777" w:rsidR="002A10F7" w:rsidRPr="005F1D7B" w:rsidRDefault="002A10F7" w:rsidP="002A10F7">
      <w:pPr>
        <w:numPr>
          <w:ilvl w:val="12"/>
          <w:numId w:val="0"/>
        </w:numPr>
        <w:rPr>
          <w:rFonts w:ascii="Courier" w:hAnsi="Courier"/>
          <w:sz w:val="16"/>
          <w:szCs w:val="16"/>
        </w:rPr>
      </w:pPr>
    </w:p>
    <w:p w14:paraId="47F2CE9E"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Paid only when transferring across one or two transfer zones</w:t>
      </w:r>
    </w:p>
    <w:p w14:paraId="48ED6DF2"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May be paid between foreign location and U.S.</w:t>
      </w:r>
    </w:p>
    <w:p w14:paraId="579FC1FE"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Zones for foreign areas found in DSSR 920, column 4</w:t>
      </w:r>
    </w:p>
    <w:p w14:paraId="26E20863"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Zones for non-foreign areas found in DSSR 252.2</w:t>
      </w:r>
    </w:p>
    <w:p w14:paraId="48689302"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Paid as flat rate depending on with or without family</w:t>
      </w:r>
      <w:r>
        <w:rPr>
          <w:rFonts w:ascii="Courier" w:hAnsi="Courier"/>
          <w:sz w:val="16"/>
          <w:szCs w:val="16"/>
        </w:rPr>
        <w:t xml:space="preserve"> and either 1 or 2 zone transfer</w:t>
      </w:r>
      <w:r w:rsidRPr="005F1D7B">
        <w:rPr>
          <w:rFonts w:ascii="Courier" w:hAnsi="Courier"/>
          <w:sz w:val="16"/>
          <w:szCs w:val="16"/>
        </w:rPr>
        <w:t xml:space="preserve">, no receipts required (see DSSR 252.2 for </w:t>
      </w:r>
      <w:r>
        <w:rPr>
          <w:rFonts w:ascii="Courier" w:hAnsi="Courier"/>
          <w:sz w:val="16"/>
          <w:szCs w:val="16"/>
        </w:rPr>
        <w:t>rates</w:t>
      </w:r>
      <w:r w:rsidRPr="005F1D7B">
        <w:rPr>
          <w:rFonts w:ascii="Courier" w:hAnsi="Courier"/>
          <w:sz w:val="16"/>
          <w:szCs w:val="16"/>
        </w:rPr>
        <w:t>)</w:t>
      </w:r>
    </w:p>
    <w:p w14:paraId="6EDC93C8" w14:textId="77777777" w:rsidR="002A10F7" w:rsidRPr="005F1D7B" w:rsidRDefault="002A10F7" w:rsidP="002A10F7">
      <w:pPr>
        <w:numPr>
          <w:ilvl w:val="12"/>
          <w:numId w:val="0"/>
        </w:numPr>
        <w:rPr>
          <w:rFonts w:ascii="Courier" w:hAnsi="Courier"/>
          <w:sz w:val="16"/>
          <w:szCs w:val="16"/>
        </w:rPr>
      </w:pPr>
    </w:p>
    <w:p w14:paraId="1F1E5A9E" w14:textId="77777777" w:rsidR="002A10F7" w:rsidRPr="005F1D7B" w:rsidRDefault="002A10F7" w:rsidP="002A10F7">
      <w:pPr>
        <w:numPr>
          <w:ilvl w:val="12"/>
          <w:numId w:val="0"/>
        </w:numPr>
        <w:rPr>
          <w:rFonts w:ascii="Courier" w:hAnsi="Courier"/>
          <w:sz w:val="16"/>
          <w:szCs w:val="16"/>
        </w:rPr>
      </w:pPr>
    </w:p>
    <w:p w14:paraId="6A8715B8" w14:textId="77777777" w:rsidR="002A10F7" w:rsidRPr="005F1D7B" w:rsidRDefault="002A10F7" w:rsidP="002A10F7">
      <w:pPr>
        <w:numPr>
          <w:ilvl w:val="12"/>
          <w:numId w:val="0"/>
        </w:numPr>
        <w:rPr>
          <w:rFonts w:ascii="Courier" w:hAnsi="Courier"/>
          <w:sz w:val="16"/>
          <w:szCs w:val="16"/>
        </w:rPr>
      </w:pPr>
    </w:p>
    <w:p w14:paraId="5B592822" w14:textId="77777777" w:rsidR="002A10F7" w:rsidRPr="005F1D7B" w:rsidRDefault="002A10F7" w:rsidP="002A10F7">
      <w:pPr>
        <w:numPr>
          <w:ilvl w:val="12"/>
          <w:numId w:val="0"/>
        </w:numPr>
        <w:rPr>
          <w:rFonts w:ascii="Courier" w:hAnsi="Courier"/>
          <w:b/>
          <w:sz w:val="16"/>
          <w:szCs w:val="16"/>
        </w:rPr>
      </w:pPr>
      <w:r w:rsidRPr="005F1D7B">
        <w:rPr>
          <w:rFonts w:ascii="Courier" w:hAnsi="Courier"/>
          <w:sz w:val="16"/>
          <w:szCs w:val="16"/>
        </w:rPr>
        <w:t>_______</w:t>
      </w:r>
      <w:r w:rsidRPr="005F1D7B">
        <w:rPr>
          <w:rFonts w:ascii="Courier" w:hAnsi="Courier"/>
          <w:b/>
          <w:sz w:val="16"/>
          <w:szCs w:val="16"/>
        </w:rPr>
        <w:t>Subsistence Expense Portion:</w:t>
      </w:r>
    </w:p>
    <w:p w14:paraId="06657699" w14:textId="77777777" w:rsidR="002A10F7" w:rsidRPr="005F1D7B" w:rsidRDefault="002A10F7" w:rsidP="002A10F7">
      <w:pPr>
        <w:numPr>
          <w:ilvl w:val="12"/>
          <w:numId w:val="0"/>
        </w:numPr>
        <w:rPr>
          <w:rFonts w:ascii="Courier" w:hAnsi="Courier"/>
          <w:sz w:val="16"/>
          <w:szCs w:val="16"/>
        </w:rPr>
      </w:pPr>
    </w:p>
    <w:p w14:paraId="7D8381AD"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Paid only when transferring from foreign post to the United States (DSSR 251.1c).</w:t>
      </w:r>
    </w:p>
    <w:p w14:paraId="3912CF98"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ab/>
        <w:t xml:space="preserve">Paid by either </w:t>
      </w:r>
      <w:r w:rsidRPr="005F1D7B">
        <w:rPr>
          <w:rFonts w:ascii="Courier" w:hAnsi="Courier"/>
          <w:sz w:val="16"/>
          <w:szCs w:val="16"/>
          <w:u w:val="single"/>
        </w:rPr>
        <w:t>Actual-Expense Reimbursement Method – Agency Method #1</w:t>
      </w:r>
      <w:r w:rsidRPr="005F1D7B">
        <w:rPr>
          <w:rFonts w:ascii="Courier" w:hAnsi="Courier"/>
          <w:sz w:val="16"/>
          <w:szCs w:val="16"/>
        </w:rPr>
        <w:t xml:space="preserve"> or </w:t>
      </w:r>
      <w:r w:rsidRPr="005F1D7B">
        <w:rPr>
          <w:rFonts w:ascii="Courier" w:hAnsi="Courier"/>
          <w:sz w:val="16"/>
          <w:szCs w:val="16"/>
          <w:u w:val="single"/>
        </w:rPr>
        <w:t>Partial-Flat-Rate Reimbursement Method – Agency Method #2</w:t>
      </w:r>
      <w:r w:rsidRPr="005F1D7B">
        <w:rPr>
          <w:rFonts w:ascii="Courier" w:hAnsi="Courier"/>
          <w:sz w:val="16"/>
          <w:szCs w:val="16"/>
        </w:rPr>
        <w:t xml:space="preserve"> (Agency chooses either Method #1 or Method #2 but not both.)  An additional </w:t>
      </w:r>
      <w:r w:rsidRPr="005F1D7B">
        <w:rPr>
          <w:rFonts w:ascii="Courier" w:hAnsi="Courier"/>
          <w:sz w:val="16"/>
          <w:szCs w:val="16"/>
          <w:u w:val="single"/>
        </w:rPr>
        <w:t>Fixed-Amount Reimbursement Method</w:t>
      </w:r>
      <w:r w:rsidRPr="005F1D7B">
        <w:rPr>
          <w:rFonts w:ascii="Courier" w:hAnsi="Courier"/>
          <w:sz w:val="16"/>
          <w:szCs w:val="16"/>
        </w:rPr>
        <w:t xml:space="preserve"> is available, if an Agency chooses to offer it to employees.  </w:t>
      </w:r>
    </w:p>
    <w:p w14:paraId="21B2DCE7"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ab/>
        <w:t xml:space="preserve">If Agency offers Agency Method #1 or Agency Method #2 (not both) plus the Fixed-Amount Reimbursement Method, then the employee chooses method of reimbursement </w:t>
      </w:r>
      <w:r w:rsidRPr="005F1D7B">
        <w:rPr>
          <w:rFonts w:ascii="Courier" w:hAnsi="Courier"/>
          <w:b/>
          <w:sz w:val="16"/>
          <w:szCs w:val="16"/>
        </w:rPr>
        <w:t>prior to</w:t>
      </w:r>
      <w:r w:rsidRPr="005F1D7B">
        <w:rPr>
          <w:rFonts w:ascii="Courier" w:hAnsi="Courier"/>
          <w:sz w:val="16"/>
          <w:szCs w:val="16"/>
        </w:rPr>
        <w:t xml:space="preserve"> commencement of HSTA.</w:t>
      </w:r>
    </w:p>
    <w:p w14:paraId="65D145DC"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ab/>
        <w:t>If Agency does not offer the Fixed-Amount Reimbursement Method in addition to either Agency Method #1 or Agency Method #2, then only the Agency’s chosen method (#1 or #2) is available to employees.</w:t>
      </w:r>
    </w:p>
    <w:p w14:paraId="2871EEC0" w14:textId="77777777" w:rsidR="002A10F7" w:rsidRPr="005F1D7B" w:rsidRDefault="002A10F7" w:rsidP="002A10F7">
      <w:pPr>
        <w:numPr>
          <w:ilvl w:val="12"/>
          <w:numId w:val="0"/>
        </w:numPr>
        <w:rPr>
          <w:rFonts w:ascii="Courier" w:hAnsi="Courier"/>
          <w:sz w:val="16"/>
          <w:szCs w:val="16"/>
        </w:rPr>
      </w:pPr>
    </w:p>
    <w:p w14:paraId="35E10FD2"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u w:val="single"/>
        </w:rPr>
        <w:t>Actual-Expense Reimbursement Method – Agency Method #1</w:t>
      </w:r>
      <w:r w:rsidRPr="005F1D7B">
        <w:rPr>
          <w:rFonts w:ascii="Courier" w:hAnsi="Courier"/>
          <w:sz w:val="16"/>
          <w:szCs w:val="16"/>
        </w:rPr>
        <w:t>:  Paid up to 60 days with an additional 60 days allowed with agency approval; receipts required for lodging; certified meal/groceries/laundry/dry cleaning statemen</w:t>
      </w:r>
      <w:r>
        <w:rPr>
          <w:rFonts w:ascii="Courier" w:hAnsi="Courier"/>
          <w:sz w:val="16"/>
          <w:szCs w:val="16"/>
        </w:rPr>
        <w:t>t (without receipts unless required by agency)</w:t>
      </w:r>
      <w:r w:rsidRPr="005F1D7B">
        <w:rPr>
          <w:rFonts w:ascii="Courier" w:hAnsi="Courier"/>
          <w:sz w:val="16"/>
          <w:szCs w:val="16"/>
        </w:rPr>
        <w:t>.</w:t>
      </w:r>
    </w:p>
    <w:p w14:paraId="1628BD7D" w14:textId="77777777" w:rsidR="002A10F7" w:rsidRPr="005F1D7B" w:rsidRDefault="002A10F7" w:rsidP="002A10F7">
      <w:pPr>
        <w:numPr>
          <w:ilvl w:val="12"/>
          <w:numId w:val="0"/>
        </w:numPr>
        <w:rPr>
          <w:rFonts w:ascii="Courier" w:hAnsi="Courier"/>
          <w:sz w:val="16"/>
          <w:szCs w:val="16"/>
        </w:rPr>
      </w:pPr>
    </w:p>
    <w:p w14:paraId="33FA21DA"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ab/>
      </w:r>
      <w:r w:rsidRPr="005F1D7B">
        <w:rPr>
          <w:rFonts w:ascii="Courier" w:hAnsi="Courier"/>
          <w:sz w:val="16"/>
          <w:szCs w:val="16"/>
          <w:u w:val="single"/>
        </w:rPr>
        <w:t>Partial-Flat-Rate Reimbursement Method – Agency Method #2</w:t>
      </w:r>
      <w:r w:rsidRPr="005F1D7B">
        <w:rPr>
          <w:rFonts w:ascii="Courier" w:hAnsi="Courier"/>
          <w:sz w:val="16"/>
          <w:szCs w:val="16"/>
        </w:rPr>
        <w:t xml:space="preserve">:  Paid up to 60 days with an additional 60 days allowed with agency approval; receipts required for lodging.  No itemization or certification of M&amp;IE required.   </w:t>
      </w:r>
    </w:p>
    <w:p w14:paraId="1DF17FF0"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r>
      <w:r w:rsidRPr="005F1D7B">
        <w:rPr>
          <w:rFonts w:ascii="Courier" w:hAnsi="Courier"/>
          <w:sz w:val="16"/>
          <w:szCs w:val="16"/>
          <w:u w:val="single"/>
        </w:rPr>
        <w:t>Fixed-Amount Reimbursement Method</w:t>
      </w:r>
      <w:r w:rsidRPr="005F1D7B">
        <w:rPr>
          <w:rFonts w:ascii="Courier" w:hAnsi="Courier"/>
          <w:sz w:val="16"/>
          <w:szCs w:val="16"/>
        </w:rPr>
        <w:t>:  No receipts required, limited to 30 days</w:t>
      </w:r>
    </w:p>
    <w:p w14:paraId="54C5E890" w14:textId="77777777" w:rsidR="002A10F7" w:rsidRPr="005F1D7B" w:rsidRDefault="002A10F7" w:rsidP="002A10F7">
      <w:pPr>
        <w:numPr>
          <w:ilvl w:val="12"/>
          <w:numId w:val="0"/>
        </w:numPr>
        <w:rPr>
          <w:rFonts w:ascii="Courier" w:hAnsi="Courier"/>
          <w:sz w:val="16"/>
          <w:szCs w:val="16"/>
        </w:rPr>
      </w:pPr>
    </w:p>
    <w:p w14:paraId="4777B600" w14:textId="77777777" w:rsidR="002A10F7" w:rsidRPr="005F1D7B" w:rsidRDefault="002A10F7" w:rsidP="002A10F7">
      <w:pPr>
        <w:numPr>
          <w:ilvl w:val="12"/>
          <w:numId w:val="0"/>
        </w:numPr>
        <w:rPr>
          <w:rFonts w:ascii="Courier" w:hAnsi="Courier"/>
          <w:sz w:val="16"/>
          <w:szCs w:val="16"/>
        </w:rPr>
      </w:pPr>
    </w:p>
    <w:p w14:paraId="568E0819" w14:textId="77777777" w:rsidR="002A10F7" w:rsidRPr="005F1D7B" w:rsidRDefault="002A10F7" w:rsidP="002A10F7">
      <w:pPr>
        <w:numPr>
          <w:ilvl w:val="12"/>
          <w:numId w:val="0"/>
        </w:numPr>
        <w:rPr>
          <w:rFonts w:ascii="Courier" w:hAnsi="Courier"/>
          <w:sz w:val="16"/>
          <w:szCs w:val="16"/>
        </w:rPr>
      </w:pPr>
    </w:p>
    <w:p w14:paraId="21D988B7" w14:textId="77777777"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_______</w:t>
      </w:r>
      <w:r w:rsidRPr="005F1D7B">
        <w:rPr>
          <w:rFonts w:ascii="Courier" w:hAnsi="Courier"/>
          <w:b/>
          <w:sz w:val="16"/>
          <w:szCs w:val="16"/>
        </w:rPr>
        <w:t>Lease Penalty Expense Portion:</w:t>
      </w:r>
    </w:p>
    <w:p w14:paraId="315EA1F5"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Paid from post in foreign area to United States</w:t>
      </w:r>
    </w:p>
    <w:p w14:paraId="167806CD" w14:textId="77777777" w:rsidR="002A10F7" w:rsidRPr="005F1D7B" w:rsidRDefault="002A10F7" w:rsidP="002A10F7">
      <w:pPr>
        <w:numPr>
          <w:ilvl w:val="0"/>
          <w:numId w:val="6"/>
        </w:numPr>
        <w:rPr>
          <w:rFonts w:ascii="Courier" w:hAnsi="Courier"/>
          <w:sz w:val="16"/>
          <w:szCs w:val="16"/>
        </w:rPr>
      </w:pPr>
      <w:r w:rsidRPr="005F1D7B">
        <w:rPr>
          <w:rFonts w:ascii="Courier" w:hAnsi="Courier"/>
          <w:sz w:val="16"/>
          <w:szCs w:val="16"/>
        </w:rPr>
        <w:tab/>
        <w:t>Authorizing official must certify in writing to five statements in DSSR 252.4</w:t>
      </w:r>
    </w:p>
    <w:p w14:paraId="15A9B54D" w14:textId="77777777" w:rsidR="002A10F7" w:rsidRDefault="002A10F7" w:rsidP="002A10F7">
      <w:pPr>
        <w:numPr>
          <w:ilvl w:val="0"/>
          <w:numId w:val="6"/>
        </w:numPr>
        <w:rPr>
          <w:rFonts w:ascii="Courier" w:hAnsi="Courier"/>
          <w:sz w:val="16"/>
          <w:szCs w:val="16"/>
        </w:rPr>
      </w:pPr>
      <w:r w:rsidRPr="005F1D7B">
        <w:rPr>
          <w:rFonts w:ascii="Courier" w:hAnsi="Courier"/>
          <w:sz w:val="16"/>
          <w:szCs w:val="16"/>
        </w:rPr>
        <w:tab/>
        <w:t>Amount allowed limited to terms of lease or three months’ rent, whichever is less.</w:t>
      </w:r>
    </w:p>
    <w:p w14:paraId="2A9D01BF" w14:textId="77777777" w:rsidR="002A10F7" w:rsidRDefault="002A10F7" w:rsidP="002A10F7">
      <w:pPr>
        <w:rPr>
          <w:rFonts w:ascii="Courier" w:hAnsi="Courier"/>
          <w:sz w:val="16"/>
          <w:szCs w:val="16"/>
        </w:rPr>
      </w:pPr>
    </w:p>
    <w:p w14:paraId="6458CDC2" w14:textId="77777777" w:rsidR="002A10F7" w:rsidRDefault="002A10F7" w:rsidP="002A10F7">
      <w:pPr>
        <w:rPr>
          <w:rFonts w:ascii="Courier" w:hAnsi="Courier"/>
          <w:sz w:val="16"/>
          <w:szCs w:val="16"/>
        </w:rPr>
      </w:pPr>
    </w:p>
    <w:p w14:paraId="3DDA6F5B" w14:textId="77777777" w:rsidR="002A10F7" w:rsidRPr="008756F0" w:rsidRDefault="002A10F7" w:rsidP="002A10F7">
      <w:pPr>
        <w:rPr>
          <w:rFonts w:ascii="Courier" w:hAnsi="Courier"/>
          <w:sz w:val="16"/>
          <w:szCs w:val="16"/>
        </w:rPr>
      </w:pPr>
    </w:p>
    <w:p w14:paraId="7FEED4C4" w14:textId="08571326" w:rsidR="002A10F7" w:rsidRPr="005F1D7B" w:rsidRDefault="002A10F7" w:rsidP="002A10F7">
      <w:pPr>
        <w:numPr>
          <w:ilvl w:val="12"/>
          <w:numId w:val="0"/>
        </w:numPr>
        <w:rPr>
          <w:rFonts w:ascii="Courier" w:hAnsi="Courier"/>
          <w:sz w:val="16"/>
          <w:szCs w:val="16"/>
        </w:rPr>
      </w:pPr>
      <w:r w:rsidRPr="005F1D7B">
        <w:rPr>
          <w:rFonts w:ascii="Courier" w:hAnsi="Courier"/>
          <w:sz w:val="16"/>
          <w:szCs w:val="16"/>
        </w:rPr>
        <w:t>_______</w:t>
      </w:r>
      <w:r w:rsidRPr="005F1D7B">
        <w:rPr>
          <w:rFonts w:ascii="Courier" w:hAnsi="Courier"/>
          <w:b/>
          <w:bCs/>
          <w:sz w:val="16"/>
          <w:szCs w:val="16"/>
        </w:rPr>
        <w:t xml:space="preserve">Pet Shipment and Required Quarantine </w:t>
      </w:r>
      <w:r w:rsidRPr="005F1D7B">
        <w:rPr>
          <w:rFonts w:ascii="Courier" w:hAnsi="Courier"/>
          <w:b/>
          <w:sz w:val="16"/>
          <w:szCs w:val="16"/>
        </w:rPr>
        <w:t>Expense Portion:</w:t>
      </w:r>
    </w:p>
    <w:p w14:paraId="086553D3" w14:textId="77777777" w:rsidR="002A10F7" w:rsidRPr="005F1D7B" w:rsidRDefault="002A10F7" w:rsidP="002A10F7">
      <w:pPr>
        <w:numPr>
          <w:ilvl w:val="0"/>
          <w:numId w:val="10"/>
        </w:numPr>
        <w:rPr>
          <w:rFonts w:ascii="Courier New" w:hAnsi="Courier New" w:cs="Courier New"/>
          <w:sz w:val="16"/>
          <w:szCs w:val="16"/>
        </w:rPr>
      </w:pPr>
      <w:r w:rsidRPr="005F1D7B">
        <w:rPr>
          <w:rFonts w:ascii="Courier" w:hAnsi="Courier"/>
          <w:sz w:val="16"/>
          <w:szCs w:val="16"/>
        </w:rPr>
        <w:tab/>
      </w:r>
      <w:r w:rsidRPr="005F1D7B">
        <w:rPr>
          <w:rFonts w:ascii="Courier New" w:hAnsi="Courier New" w:cs="Courier New"/>
          <w:sz w:val="16"/>
          <w:szCs w:val="16"/>
        </w:rPr>
        <w:t xml:space="preserve">Allowable shipment </w:t>
      </w:r>
      <w:r>
        <w:rPr>
          <w:rFonts w:ascii="Courier New" w:hAnsi="Courier New" w:cs="Courier New"/>
          <w:sz w:val="16"/>
          <w:szCs w:val="16"/>
        </w:rPr>
        <w:t xml:space="preserve">and required quarantine </w:t>
      </w:r>
      <w:r w:rsidRPr="005F1D7B">
        <w:rPr>
          <w:rFonts w:ascii="Courier New" w:hAnsi="Courier New" w:cs="Courier New"/>
          <w:sz w:val="16"/>
          <w:szCs w:val="16"/>
        </w:rPr>
        <w:t>expenses may be reimbursed up to a total of $4,000</w:t>
      </w:r>
    </w:p>
    <w:p w14:paraId="324D796E" w14:textId="77777777" w:rsidR="002A10F7" w:rsidRPr="005F1D7B" w:rsidRDefault="002A10F7" w:rsidP="002A10F7">
      <w:pPr>
        <w:rPr>
          <w:rFonts w:ascii="Courier" w:hAnsi="Courier"/>
          <w:sz w:val="16"/>
          <w:szCs w:val="16"/>
        </w:rPr>
      </w:pPr>
    </w:p>
    <w:p w14:paraId="61383824" w14:textId="77777777" w:rsidR="002A10F7" w:rsidRPr="005F1D7B" w:rsidRDefault="002A10F7" w:rsidP="002A10F7">
      <w:pPr>
        <w:pStyle w:val="BodyText"/>
        <w:numPr>
          <w:ilvl w:val="12"/>
          <w:numId w:val="0"/>
        </w:numPr>
        <w:rPr>
          <w:rFonts w:ascii="Courier" w:hAnsi="Courier"/>
          <w:sz w:val="16"/>
          <w:szCs w:val="16"/>
        </w:rPr>
      </w:pPr>
    </w:p>
    <w:p w14:paraId="44CEAC59" w14:textId="77777777" w:rsidR="002A10F7" w:rsidRPr="005F1D7B" w:rsidRDefault="002A10F7" w:rsidP="002A10F7">
      <w:pPr>
        <w:pStyle w:val="BodyText"/>
        <w:numPr>
          <w:ilvl w:val="12"/>
          <w:numId w:val="0"/>
        </w:numPr>
        <w:rPr>
          <w:rFonts w:ascii="Courier" w:hAnsi="Courier"/>
          <w:sz w:val="16"/>
          <w:szCs w:val="16"/>
        </w:rPr>
      </w:pPr>
    </w:p>
    <w:p w14:paraId="47B6A20E" w14:textId="67F8AEDC" w:rsidR="002A10F7" w:rsidRDefault="002A10F7" w:rsidP="002A10F7">
      <w:r w:rsidRPr="005F1D7B">
        <w:rPr>
          <w:rFonts w:ascii="Courier" w:hAnsi="Courier"/>
          <w:sz w:val="16"/>
          <w:szCs w:val="16"/>
        </w:rPr>
        <w:t>DSSR Section 960 - Worksheets (</w:t>
      </w:r>
      <w:r>
        <w:rPr>
          <w:rFonts w:ascii="Courier" w:hAnsi="Courier"/>
          <w:sz w:val="16"/>
          <w:szCs w:val="16"/>
        </w:rPr>
        <w:t>Interim eff.</w:t>
      </w:r>
      <w:r w:rsidRPr="005F1D7B">
        <w:rPr>
          <w:rFonts w:ascii="Courier" w:hAnsi="Courier"/>
          <w:sz w:val="16"/>
          <w:szCs w:val="16"/>
        </w:rPr>
        <w:t xml:space="preserve"> 04/</w:t>
      </w:r>
      <w:r>
        <w:rPr>
          <w:rFonts w:ascii="Courier" w:hAnsi="Courier"/>
          <w:sz w:val="16"/>
          <w:szCs w:val="16"/>
        </w:rPr>
        <w:t>20</w:t>
      </w:r>
      <w:r w:rsidRPr="005F1D7B">
        <w:rPr>
          <w:rFonts w:ascii="Courier" w:hAnsi="Courier"/>
          <w:sz w:val="16"/>
          <w:szCs w:val="16"/>
        </w:rPr>
        <w:t>/2023</w:t>
      </w:r>
      <w:r w:rsidR="00D418B5">
        <w:rPr>
          <w:rFonts w:ascii="Courier" w:hAnsi="Courier"/>
          <w:sz w:val="16"/>
          <w:szCs w:val="16"/>
        </w:rPr>
        <w:t xml:space="preserve"> Final Form </w:t>
      </w:r>
      <w:r w:rsidR="00E907A4">
        <w:rPr>
          <w:rFonts w:ascii="Courier" w:hAnsi="Courier"/>
          <w:sz w:val="16"/>
          <w:szCs w:val="16"/>
        </w:rPr>
        <w:t>05/21/2023 TL:SR 1073</w:t>
      </w:r>
      <w:r w:rsidRPr="005F1D7B">
        <w:rPr>
          <w:rFonts w:ascii="Courier" w:hAnsi="Courier"/>
          <w:sz w:val="16"/>
          <w:szCs w:val="16"/>
        </w:rPr>
        <w:t>)</w:t>
      </w:r>
      <w:r w:rsidRPr="005F1D7B">
        <w:rPr>
          <w:rFonts w:ascii="Courier" w:hAnsi="Courier"/>
          <w:sz w:val="16"/>
          <w:szCs w:val="16"/>
        </w:rPr>
        <w:tab/>
        <w:t>Page 2 of 2</w:t>
      </w:r>
    </w:p>
    <w:p w14:paraId="400B9E03" w14:textId="4473D71E" w:rsidR="002A10F7" w:rsidRDefault="002A10F7" w:rsidP="002A10F7"/>
    <w:bookmarkEnd w:id="18"/>
    <w:p w14:paraId="57B6D75F" w14:textId="77777777" w:rsidR="002A10F7" w:rsidRDefault="002A10F7" w:rsidP="008756F0">
      <w:pPr>
        <w:pStyle w:val="BodyText"/>
        <w:numPr>
          <w:ilvl w:val="12"/>
          <w:numId w:val="0"/>
        </w:numPr>
        <w:jc w:val="center"/>
        <w:outlineLvl w:val="0"/>
        <w:rPr>
          <w:rFonts w:ascii="Courier" w:hAnsi="Courier"/>
          <w:b/>
          <w:sz w:val="16"/>
          <w:szCs w:val="16"/>
        </w:rPr>
      </w:pPr>
    </w:p>
    <w:p w14:paraId="71888138" w14:textId="77777777" w:rsidR="00A4592B" w:rsidRPr="005F1D7B" w:rsidRDefault="00A4592B" w:rsidP="005B52FA">
      <w:pPr>
        <w:pStyle w:val="BodyText"/>
        <w:numPr>
          <w:ilvl w:val="12"/>
          <w:numId w:val="0"/>
        </w:numPr>
        <w:jc w:val="center"/>
        <w:outlineLvl w:val="0"/>
        <w:rPr>
          <w:b/>
          <w:bCs/>
        </w:rPr>
      </w:pPr>
      <w:r w:rsidRPr="005F1D7B">
        <w:rPr>
          <w:b/>
          <w:bCs/>
        </w:rPr>
        <w:lastRenderedPageBreak/>
        <w:t>DSSR 960 EDA - Education Allowance Worksheet (DSSR 270) (Eff. 06/19/2022  TL:SR 1049)</w:t>
      </w:r>
    </w:p>
    <w:p w14:paraId="46E7A3AD" w14:textId="4A08475B" w:rsidR="00A4592B" w:rsidRPr="005F1D7B" w:rsidRDefault="00A4592B" w:rsidP="00A4592B">
      <w:pPr>
        <w:pStyle w:val="BodyText"/>
        <w:numPr>
          <w:ilvl w:val="12"/>
          <w:numId w:val="0"/>
        </w:numPr>
        <w:ind w:right="-144"/>
        <w:outlineLvl w:val="0"/>
        <w:rPr>
          <w:sz w:val="14"/>
          <w:szCs w:val="14"/>
        </w:rPr>
      </w:pPr>
      <w:r w:rsidRPr="005F1D7B">
        <w:rPr>
          <w:sz w:val="14"/>
          <w:szCs w:val="14"/>
        </w:rPr>
        <w:t>Education Allowance expenses may be computed here to process a SF-1190 claim. This worksheet is reproducible locally. See reverse for allowable and non-allowable expenses.</w:t>
      </w:r>
    </w:p>
    <w:tbl>
      <w:tblPr>
        <w:tblW w:w="1103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348"/>
        <w:gridCol w:w="2978"/>
        <w:gridCol w:w="900"/>
        <w:gridCol w:w="540"/>
        <w:gridCol w:w="540"/>
        <w:gridCol w:w="630"/>
        <w:gridCol w:w="1017"/>
        <w:gridCol w:w="1078"/>
      </w:tblGrid>
      <w:tr w:rsidR="00A4592B" w:rsidRPr="005F1D7B" w14:paraId="52447CA8" w14:textId="77777777" w:rsidTr="00DA67CF">
        <w:trPr>
          <w:trHeight w:val="879"/>
          <w:jc w:val="center"/>
        </w:trPr>
        <w:tc>
          <w:tcPr>
            <w:tcW w:w="3348" w:type="dxa"/>
            <w:tcBorders>
              <w:bottom w:val="single" w:sz="4" w:space="0" w:color="auto"/>
            </w:tcBorders>
          </w:tcPr>
          <w:p w14:paraId="3F7EFB84" w14:textId="77777777" w:rsidR="00A4592B" w:rsidRPr="005F1D7B" w:rsidRDefault="00A4592B" w:rsidP="00DA67CF">
            <w:pPr>
              <w:numPr>
                <w:ilvl w:val="12"/>
                <w:numId w:val="0"/>
              </w:numPr>
              <w:rPr>
                <w:b/>
                <w:sz w:val="16"/>
                <w:szCs w:val="16"/>
              </w:rPr>
            </w:pPr>
            <w:r w:rsidRPr="005F1D7B">
              <w:rPr>
                <w:b/>
                <w:sz w:val="16"/>
                <w:szCs w:val="16"/>
              </w:rPr>
              <w:t>Employee’s Name (Last, First, MI)</w:t>
            </w:r>
          </w:p>
        </w:tc>
        <w:tc>
          <w:tcPr>
            <w:tcW w:w="2978" w:type="dxa"/>
            <w:tcBorders>
              <w:bottom w:val="single" w:sz="4" w:space="0" w:color="auto"/>
            </w:tcBorders>
          </w:tcPr>
          <w:p w14:paraId="0583BE5D" w14:textId="77777777" w:rsidR="00A4592B" w:rsidRPr="005F1D7B" w:rsidRDefault="00A4592B" w:rsidP="00DA67CF">
            <w:pPr>
              <w:numPr>
                <w:ilvl w:val="12"/>
                <w:numId w:val="0"/>
              </w:numPr>
              <w:rPr>
                <w:b/>
                <w:sz w:val="16"/>
                <w:szCs w:val="16"/>
              </w:rPr>
            </w:pPr>
            <w:r w:rsidRPr="005F1D7B">
              <w:rPr>
                <w:b/>
                <w:sz w:val="16"/>
                <w:szCs w:val="16"/>
              </w:rPr>
              <w:t>Agency</w:t>
            </w:r>
          </w:p>
        </w:tc>
        <w:tc>
          <w:tcPr>
            <w:tcW w:w="1440" w:type="dxa"/>
            <w:gridSpan w:val="2"/>
            <w:tcBorders>
              <w:bottom w:val="single" w:sz="4" w:space="0" w:color="auto"/>
            </w:tcBorders>
          </w:tcPr>
          <w:p w14:paraId="2A2AAD3C" w14:textId="77777777" w:rsidR="00A4592B" w:rsidRPr="005F1D7B" w:rsidRDefault="00A4592B" w:rsidP="00DA67CF">
            <w:pPr>
              <w:numPr>
                <w:ilvl w:val="12"/>
                <w:numId w:val="0"/>
              </w:numPr>
              <w:rPr>
                <w:b/>
                <w:sz w:val="16"/>
                <w:szCs w:val="16"/>
              </w:rPr>
            </w:pPr>
            <w:r w:rsidRPr="005F1D7B">
              <w:rPr>
                <w:b/>
                <w:sz w:val="16"/>
                <w:szCs w:val="16"/>
              </w:rPr>
              <w:t>Date</w:t>
            </w:r>
          </w:p>
        </w:tc>
        <w:tc>
          <w:tcPr>
            <w:tcW w:w="1170" w:type="dxa"/>
            <w:gridSpan w:val="2"/>
            <w:tcBorders>
              <w:bottom w:val="single" w:sz="4" w:space="0" w:color="auto"/>
            </w:tcBorders>
          </w:tcPr>
          <w:p w14:paraId="42449A28" w14:textId="77777777" w:rsidR="00A4592B" w:rsidRPr="005F1D7B" w:rsidRDefault="00A4592B" w:rsidP="00DA67CF">
            <w:pPr>
              <w:numPr>
                <w:ilvl w:val="12"/>
                <w:numId w:val="0"/>
              </w:numPr>
              <w:rPr>
                <w:b/>
                <w:sz w:val="16"/>
                <w:szCs w:val="16"/>
              </w:rPr>
            </w:pPr>
            <w:r w:rsidRPr="005F1D7B">
              <w:rPr>
                <w:b/>
                <w:sz w:val="16"/>
                <w:szCs w:val="16"/>
              </w:rPr>
              <w:t>SNEA Cable No.</w:t>
            </w:r>
            <w:r w:rsidRPr="005F1D7B">
              <w:rPr>
                <w:b/>
                <w:sz w:val="12"/>
                <w:szCs w:val="12"/>
              </w:rPr>
              <w:t xml:space="preserve"> </w:t>
            </w:r>
            <w:r w:rsidRPr="005F1D7B">
              <w:rPr>
                <w:b/>
                <w:sz w:val="11"/>
                <w:szCs w:val="11"/>
              </w:rPr>
              <w:t>(If applicable)</w:t>
            </w:r>
          </w:p>
        </w:tc>
        <w:tc>
          <w:tcPr>
            <w:tcW w:w="2095" w:type="dxa"/>
            <w:gridSpan w:val="2"/>
            <w:tcBorders>
              <w:bottom w:val="single" w:sz="4" w:space="0" w:color="auto"/>
            </w:tcBorders>
          </w:tcPr>
          <w:p w14:paraId="5CDAD5AF" w14:textId="77777777" w:rsidR="00A4592B" w:rsidRPr="005F1D7B" w:rsidRDefault="00A4592B" w:rsidP="00DA67CF">
            <w:pPr>
              <w:numPr>
                <w:ilvl w:val="12"/>
                <w:numId w:val="0"/>
              </w:numPr>
              <w:ind w:left="-200" w:firstLine="200"/>
              <w:rPr>
                <w:b/>
                <w:sz w:val="16"/>
                <w:szCs w:val="16"/>
              </w:rPr>
            </w:pPr>
            <w:r w:rsidRPr="005F1D7B">
              <w:rPr>
                <w:b/>
                <w:sz w:val="16"/>
                <w:szCs w:val="16"/>
              </w:rPr>
              <w:t>Grant Number</w:t>
            </w:r>
          </w:p>
        </w:tc>
      </w:tr>
      <w:tr w:rsidR="00A4592B" w:rsidRPr="005F1D7B" w14:paraId="7079A4E1" w14:textId="77777777" w:rsidTr="00DA67CF">
        <w:tblPrEx>
          <w:tblBorders>
            <w:top w:val="double" w:sz="6" w:space="0" w:color="auto"/>
            <w:left w:val="double" w:sz="6" w:space="0" w:color="auto"/>
            <w:bottom w:val="double" w:sz="6" w:space="0" w:color="auto"/>
            <w:right w:val="double" w:sz="6" w:space="0" w:color="auto"/>
          </w:tblBorders>
        </w:tblPrEx>
        <w:trPr>
          <w:trHeight w:val="975"/>
          <w:jc w:val="center"/>
        </w:trPr>
        <w:tc>
          <w:tcPr>
            <w:tcW w:w="3348" w:type="dxa"/>
            <w:tcBorders>
              <w:top w:val="single" w:sz="4" w:space="0" w:color="auto"/>
              <w:left w:val="single" w:sz="12" w:space="0" w:color="auto"/>
              <w:bottom w:val="single" w:sz="12" w:space="0" w:color="auto"/>
            </w:tcBorders>
          </w:tcPr>
          <w:p w14:paraId="286F09F5" w14:textId="77777777" w:rsidR="00A4592B" w:rsidRPr="005F1D7B" w:rsidRDefault="00A4592B" w:rsidP="00DA67CF">
            <w:pPr>
              <w:numPr>
                <w:ilvl w:val="12"/>
                <w:numId w:val="0"/>
              </w:numPr>
              <w:rPr>
                <w:sz w:val="16"/>
                <w:szCs w:val="16"/>
              </w:rPr>
            </w:pPr>
            <w:r w:rsidRPr="005F1D7B">
              <w:rPr>
                <w:b/>
                <w:sz w:val="16"/>
                <w:szCs w:val="16"/>
              </w:rPr>
              <w:t>Student’s Name /Date of Birth (mm/dd/</w:t>
            </w:r>
            <w:proofErr w:type="spellStart"/>
            <w:r w:rsidRPr="005F1D7B">
              <w:rPr>
                <w:b/>
                <w:sz w:val="16"/>
                <w:szCs w:val="16"/>
              </w:rPr>
              <w:t>yy</w:t>
            </w:r>
            <w:proofErr w:type="spellEnd"/>
            <w:r w:rsidRPr="005F1D7B">
              <w:rPr>
                <w:b/>
                <w:sz w:val="16"/>
                <w:szCs w:val="16"/>
              </w:rPr>
              <w:t>)</w:t>
            </w:r>
          </w:p>
        </w:tc>
        <w:tc>
          <w:tcPr>
            <w:tcW w:w="2978" w:type="dxa"/>
            <w:tcBorders>
              <w:top w:val="single" w:sz="6" w:space="0" w:color="auto"/>
              <w:bottom w:val="single" w:sz="12" w:space="0" w:color="auto"/>
            </w:tcBorders>
          </w:tcPr>
          <w:p w14:paraId="46DDB613" w14:textId="77777777" w:rsidR="00A4592B" w:rsidRPr="005F1D7B" w:rsidRDefault="00A4592B" w:rsidP="00DA67CF">
            <w:pPr>
              <w:numPr>
                <w:ilvl w:val="12"/>
                <w:numId w:val="0"/>
              </w:numPr>
              <w:rPr>
                <w:b/>
                <w:sz w:val="16"/>
                <w:szCs w:val="16"/>
              </w:rPr>
            </w:pPr>
            <w:r w:rsidRPr="005F1D7B">
              <w:rPr>
                <w:b/>
                <w:sz w:val="16"/>
                <w:szCs w:val="16"/>
              </w:rPr>
              <w:t xml:space="preserve">School Name and Address </w:t>
            </w:r>
          </w:p>
        </w:tc>
        <w:tc>
          <w:tcPr>
            <w:tcW w:w="900" w:type="dxa"/>
            <w:tcBorders>
              <w:bottom w:val="single" w:sz="12" w:space="0" w:color="auto"/>
            </w:tcBorders>
          </w:tcPr>
          <w:p w14:paraId="429EC7FA" w14:textId="77777777" w:rsidR="00A4592B" w:rsidRPr="005F1D7B" w:rsidRDefault="00A4592B" w:rsidP="00DA67CF">
            <w:pPr>
              <w:numPr>
                <w:ilvl w:val="12"/>
                <w:numId w:val="0"/>
              </w:numPr>
              <w:ind w:right="-2470"/>
              <w:rPr>
                <w:b/>
                <w:sz w:val="16"/>
                <w:szCs w:val="16"/>
              </w:rPr>
            </w:pPr>
            <w:r w:rsidRPr="005F1D7B">
              <w:rPr>
                <w:b/>
                <w:sz w:val="16"/>
                <w:szCs w:val="16"/>
              </w:rPr>
              <w:t xml:space="preserve">U.S. Grade </w:t>
            </w:r>
          </w:p>
          <w:p w14:paraId="606A89D3" w14:textId="77777777" w:rsidR="00A4592B" w:rsidRPr="005F1D7B" w:rsidRDefault="00A4592B" w:rsidP="00DA67CF">
            <w:pPr>
              <w:numPr>
                <w:ilvl w:val="12"/>
                <w:numId w:val="0"/>
              </w:numPr>
              <w:ind w:right="-2470"/>
              <w:rPr>
                <w:b/>
                <w:sz w:val="16"/>
                <w:szCs w:val="16"/>
              </w:rPr>
            </w:pPr>
            <w:r w:rsidRPr="005F1D7B">
              <w:rPr>
                <w:b/>
                <w:sz w:val="16"/>
                <w:szCs w:val="16"/>
              </w:rPr>
              <w:t>Equiv.</w:t>
            </w:r>
          </w:p>
        </w:tc>
        <w:tc>
          <w:tcPr>
            <w:tcW w:w="540" w:type="dxa"/>
            <w:tcBorders>
              <w:bottom w:val="single" w:sz="12" w:space="0" w:color="auto"/>
            </w:tcBorders>
          </w:tcPr>
          <w:p w14:paraId="723652D8" w14:textId="77777777" w:rsidR="00A4592B" w:rsidRPr="005F1D7B" w:rsidRDefault="00A4592B" w:rsidP="00DA67CF">
            <w:pPr>
              <w:numPr>
                <w:ilvl w:val="12"/>
                <w:numId w:val="0"/>
              </w:numPr>
              <w:ind w:right="-18"/>
              <w:rPr>
                <w:b/>
                <w:sz w:val="16"/>
                <w:szCs w:val="16"/>
              </w:rPr>
            </w:pPr>
            <w:r w:rsidRPr="005F1D7B">
              <w:rPr>
                <w:b/>
                <w:sz w:val="16"/>
                <w:szCs w:val="16"/>
              </w:rPr>
              <w:t>At Post</w:t>
            </w:r>
          </w:p>
          <w:p w14:paraId="29151797" w14:textId="77777777" w:rsidR="00A4592B" w:rsidRPr="005F1D7B" w:rsidRDefault="00A4592B" w:rsidP="00DA67CF">
            <w:pPr>
              <w:numPr>
                <w:ilvl w:val="12"/>
                <w:numId w:val="0"/>
              </w:numPr>
              <w:ind w:right="-18"/>
              <w:rPr>
                <w:b/>
                <w:sz w:val="16"/>
                <w:szCs w:val="16"/>
              </w:rPr>
            </w:pPr>
          </w:p>
        </w:tc>
        <w:tc>
          <w:tcPr>
            <w:tcW w:w="540" w:type="dxa"/>
            <w:tcBorders>
              <w:bottom w:val="single" w:sz="12" w:space="0" w:color="auto"/>
            </w:tcBorders>
          </w:tcPr>
          <w:p w14:paraId="2936BDB8" w14:textId="77777777" w:rsidR="00A4592B" w:rsidRPr="005F1D7B" w:rsidRDefault="00A4592B" w:rsidP="00DA67CF">
            <w:pPr>
              <w:numPr>
                <w:ilvl w:val="12"/>
                <w:numId w:val="0"/>
              </w:numPr>
              <w:ind w:right="-2470" w:hanging="14"/>
              <w:rPr>
                <w:b/>
                <w:sz w:val="16"/>
                <w:szCs w:val="16"/>
              </w:rPr>
            </w:pPr>
            <w:r w:rsidRPr="005F1D7B">
              <w:rPr>
                <w:b/>
                <w:sz w:val="16"/>
                <w:szCs w:val="16"/>
              </w:rPr>
              <w:t xml:space="preserve">Away </w:t>
            </w:r>
          </w:p>
          <w:p w14:paraId="341908B9" w14:textId="77777777" w:rsidR="00A4592B" w:rsidRPr="005F1D7B" w:rsidRDefault="00A4592B" w:rsidP="00DA67CF">
            <w:pPr>
              <w:numPr>
                <w:ilvl w:val="12"/>
                <w:numId w:val="0"/>
              </w:numPr>
              <w:ind w:right="-2470"/>
              <w:rPr>
                <w:b/>
                <w:sz w:val="16"/>
                <w:szCs w:val="16"/>
              </w:rPr>
            </w:pPr>
            <w:r w:rsidRPr="005F1D7B">
              <w:rPr>
                <w:b/>
                <w:sz w:val="16"/>
                <w:szCs w:val="16"/>
              </w:rPr>
              <w:t xml:space="preserve">From </w:t>
            </w:r>
          </w:p>
          <w:p w14:paraId="3F70629F" w14:textId="77777777" w:rsidR="00A4592B" w:rsidRPr="005F1D7B" w:rsidRDefault="00A4592B" w:rsidP="00DA67CF">
            <w:pPr>
              <w:numPr>
                <w:ilvl w:val="12"/>
                <w:numId w:val="0"/>
              </w:numPr>
              <w:ind w:left="2776" w:right="-2470" w:hanging="3225"/>
              <w:rPr>
                <w:b/>
                <w:sz w:val="16"/>
                <w:szCs w:val="16"/>
              </w:rPr>
            </w:pPr>
            <w:r w:rsidRPr="005F1D7B">
              <w:rPr>
                <w:b/>
                <w:sz w:val="16"/>
                <w:szCs w:val="16"/>
              </w:rPr>
              <w:t>Post</w:t>
            </w:r>
          </w:p>
        </w:tc>
        <w:tc>
          <w:tcPr>
            <w:tcW w:w="630" w:type="dxa"/>
            <w:tcBorders>
              <w:bottom w:val="single" w:sz="12" w:space="0" w:color="auto"/>
            </w:tcBorders>
          </w:tcPr>
          <w:p w14:paraId="55843731" w14:textId="77777777" w:rsidR="00A4592B" w:rsidRPr="005F1D7B" w:rsidRDefault="00A4592B" w:rsidP="00DA67CF">
            <w:pPr>
              <w:numPr>
                <w:ilvl w:val="12"/>
                <w:numId w:val="0"/>
              </w:numPr>
              <w:ind w:right="-2470"/>
              <w:rPr>
                <w:b/>
                <w:sz w:val="16"/>
                <w:szCs w:val="16"/>
              </w:rPr>
            </w:pPr>
            <w:r w:rsidRPr="005F1D7B">
              <w:rPr>
                <w:b/>
                <w:sz w:val="16"/>
                <w:szCs w:val="16"/>
              </w:rPr>
              <w:t>HS/</w:t>
            </w:r>
          </w:p>
          <w:p w14:paraId="4C462CF0" w14:textId="77777777" w:rsidR="00A4592B" w:rsidRPr="005F1D7B" w:rsidRDefault="00A4592B" w:rsidP="00DA67CF">
            <w:pPr>
              <w:numPr>
                <w:ilvl w:val="12"/>
                <w:numId w:val="0"/>
              </w:numPr>
              <w:ind w:right="-2470"/>
              <w:rPr>
                <w:b/>
                <w:sz w:val="16"/>
                <w:szCs w:val="16"/>
              </w:rPr>
            </w:pPr>
            <w:r w:rsidRPr="005F1D7B">
              <w:rPr>
                <w:b/>
                <w:sz w:val="16"/>
                <w:szCs w:val="16"/>
              </w:rPr>
              <w:t>PI/</w:t>
            </w:r>
          </w:p>
          <w:p w14:paraId="3B36E0BC" w14:textId="77777777" w:rsidR="00A4592B" w:rsidRPr="005F1D7B" w:rsidRDefault="00A4592B" w:rsidP="00DA67CF">
            <w:pPr>
              <w:numPr>
                <w:ilvl w:val="12"/>
                <w:numId w:val="0"/>
              </w:numPr>
              <w:ind w:right="-2470"/>
              <w:rPr>
                <w:b/>
                <w:sz w:val="16"/>
                <w:szCs w:val="16"/>
              </w:rPr>
            </w:pPr>
            <w:r w:rsidRPr="005F1D7B">
              <w:rPr>
                <w:b/>
                <w:sz w:val="16"/>
                <w:szCs w:val="16"/>
              </w:rPr>
              <w:t>VS</w:t>
            </w:r>
          </w:p>
        </w:tc>
        <w:tc>
          <w:tcPr>
            <w:tcW w:w="1017" w:type="dxa"/>
            <w:tcBorders>
              <w:bottom w:val="single" w:sz="12" w:space="0" w:color="auto"/>
            </w:tcBorders>
          </w:tcPr>
          <w:p w14:paraId="43585534" w14:textId="77777777" w:rsidR="00A4592B" w:rsidRPr="005F1D7B" w:rsidRDefault="00A4592B" w:rsidP="00DA67CF">
            <w:pPr>
              <w:numPr>
                <w:ilvl w:val="12"/>
                <w:numId w:val="0"/>
              </w:numPr>
              <w:ind w:right="-2470" w:hanging="104"/>
              <w:rPr>
                <w:b/>
                <w:sz w:val="16"/>
                <w:szCs w:val="16"/>
              </w:rPr>
            </w:pPr>
            <w:r w:rsidRPr="005F1D7B">
              <w:rPr>
                <w:b/>
                <w:sz w:val="16"/>
                <w:szCs w:val="16"/>
              </w:rPr>
              <w:t>Date Student</w:t>
            </w:r>
          </w:p>
          <w:p w14:paraId="2EC97B9E" w14:textId="77777777" w:rsidR="00A4592B" w:rsidRPr="005F1D7B" w:rsidRDefault="00A4592B" w:rsidP="00DA67CF">
            <w:pPr>
              <w:numPr>
                <w:ilvl w:val="12"/>
                <w:numId w:val="0"/>
              </w:numPr>
              <w:ind w:right="-2470" w:hanging="104"/>
              <w:rPr>
                <w:b/>
                <w:sz w:val="16"/>
                <w:szCs w:val="16"/>
              </w:rPr>
            </w:pPr>
            <w:r w:rsidRPr="005F1D7B">
              <w:rPr>
                <w:b/>
                <w:sz w:val="16"/>
                <w:szCs w:val="16"/>
              </w:rPr>
              <w:t>Enters School</w:t>
            </w:r>
          </w:p>
        </w:tc>
        <w:tc>
          <w:tcPr>
            <w:tcW w:w="1078" w:type="dxa"/>
            <w:tcBorders>
              <w:bottom w:val="single" w:sz="12" w:space="0" w:color="auto"/>
              <w:right w:val="single" w:sz="12" w:space="0" w:color="auto"/>
            </w:tcBorders>
          </w:tcPr>
          <w:p w14:paraId="02981A12" w14:textId="77777777" w:rsidR="00A4592B" w:rsidRPr="005F1D7B" w:rsidRDefault="00A4592B" w:rsidP="00DA67CF">
            <w:pPr>
              <w:numPr>
                <w:ilvl w:val="12"/>
                <w:numId w:val="0"/>
              </w:numPr>
              <w:ind w:right="-2470" w:hanging="44"/>
              <w:rPr>
                <w:b/>
                <w:sz w:val="16"/>
                <w:szCs w:val="16"/>
              </w:rPr>
            </w:pPr>
            <w:r w:rsidRPr="005F1D7B">
              <w:rPr>
                <w:b/>
                <w:sz w:val="16"/>
                <w:szCs w:val="16"/>
              </w:rPr>
              <w:t>Date Student</w:t>
            </w:r>
          </w:p>
          <w:p w14:paraId="202CC476" w14:textId="77777777" w:rsidR="00A4592B" w:rsidRPr="005F1D7B" w:rsidRDefault="00A4592B" w:rsidP="00DA67CF">
            <w:pPr>
              <w:numPr>
                <w:ilvl w:val="12"/>
                <w:numId w:val="0"/>
              </w:numPr>
              <w:ind w:right="-2470" w:hanging="44"/>
              <w:rPr>
                <w:b/>
                <w:sz w:val="16"/>
                <w:szCs w:val="16"/>
              </w:rPr>
            </w:pPr>
            <w:r w:rsidRPr="005F1D7B">
              <w:rPr>
                <w:b/>
                <w:sz w:val="16"/>
                <w:szCs w:val="16"/>
              </w:rPr>
              <w:t>Leaves School</w:t>
            </w:r>
          </w:p>
        </w:tc>
      </w:tr>
    </w:tbl>
    <w:p w14:paraId="05B73D8F" w14:textId="77777777" w:rsidR="00A4592B" w:rsidRPr="005F1D7B" w:rsidRDefault="00A4592B" w:rsidP="00A4592B">
      <w:pPr>
        <w:numPr>
          <w:ilvl w:val="12"/>
          <w:numId w:val="0"/>
        </w:numPr>
        <w:rPr>
          <w:sz w:val="10"/>
          <w:szCs w:val="10"/>
        </w:rPr>
      </w:pPr>
    </w:p>
    <w:tbl>
      <w:tblPr>
        <w:tblW w:w="1100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15" w:type="dxa"/>
          <w:right w:w="115" w:type="dxa"/>
        </w:tblCellMar>
        <w:tblLook w:val="0000" w:firstRow="0" w:lastRow="0" w:firstColumn="0" w:lastColumn="0" w:noHBand="0" w:noVBand="0"/>
      </w:tblPr>
      <w:tblGrid>
        <w:gridCol w:w="2396"/>
        <w:gridCol w:w="2265"/>
        <w:gridCol w:w="944"/>
        <w:gridCol w:w="990"/>
        <w:gridCol w:w="1530"/>
        <w:gridCol w:w="810"/>
        <w:gridCol w:w="990"/>
        <w:gridCol w:w="1080"/>
      </w:tblGrid>
      <w:tr w:rsidR="00A4592B" w:rsidRPr="005F1D7B" w14:paraId="4D74FC46" w14:textId="77777777" w:rsidTr="00DA67CF">
        <w:trPr>
          <w:trHeight w:val="432"/>
        </w:trPr>
        <w:tc>
          <w:tcPr>
            <w:tcW w:w="2396" w:type="dxa"/>
            <w:vAlign w:val="center"/>
          </w:tcPr>
          <w:p w14:paraId="61C14720" w14:textId="77777777" w:rsidR="00A4592B" w:rsidRPr="005F1D7B" w:rsidRDefault="00A4592B" w:rsidP="00DA67CF">
            <w:pPr>
              <w:numPr>
                <w:ilvl w:val="12"/>
                <w:numId w:val="0"/>
              </w:numPr>
              <w:jc w:val="center"/>
              <w:rPr>
                <w:b/>
                <w:bCs/>
              </w:rPr>
            </w:pPr>
            <w:r w:rsidRPr="005F1D7B">
              <w:rPr>
                <w:b/>
                <w:bCs/>
              </w:rPr>
              <w:t>Education Method</w:t>
            </w:r>
          </w:p>
        </w:tc>
        <w:tc>
          <w:tcPr>
            <w:tcW w:w="2265" w:type="dxa"/>
            <w:tcBorders>
              <w:top w:val="single" w:sz="12" w:space="0" w:color="auto"/>
              <w:bottom w:val="single" w:sz="6" w:space="0" w:color="auto"/>
              <w:right w:val="single" w:sz="12" w:space="0" w:color="auto"/>
            </w:tcBorders>
            <w:vAlign w:val="center"/>
          </w:tcPr>
          <w:p w14:paraId="4ED28EF6" w14:textId="77777777" w:rsidR="00A4592B" w:rsidRPr="005F1D7B" w:rsidRDefault="00A4592B" w:rsidP="00DA67CF">
            <w:pPr>
              <w:numPr>
                <w:ilvl w:val="12"/>
                <w:numId w:val="0"/>
              </w:numPr>
              <w:jc w:val="center"/>
              <w:rPr>
                <w:b/>
                <w:bCs/>
              </w:rPr>
            </w:pPr>
            <w:r w:rsidRPr="005F1D7B">
              <w:rPr>
                <w:b/>
                <w:bCs/>
              </w:rPr>
              <w:t>Expense Type</w:t>
            </w:r>
          </w:p>
        </w:tc>
        <w:tc>
          <w:tcPr>
            <w:tcW w:w="944" w:type="dxa"/>
            <w:tcBorders>
              <w:left w:val="single" w:sz="12" w:space="0" w:color="auto"/>
            </w:tcBorders>
            <w:vAlign w:val="center"/>
          </w:tcPr>
          <w:p w14:paraId="7EC34243" w14:textId="77777777" w:rsidR="00A4592B" w:rsidRPr="005F1D7B" w:rsidRDefault="00A4592B" w:rsidP="00DA67CF">
            <w:pPr>
              <w:numPr>
                <w:ilvl w:val="12"/>
                <w:numId w:val="0"/>
              </w:numPr>
              <w:jc w:val="center"/>
              <w:rPr>
                <w:b/>
                <w:bCs/>
              </w:rPr>
            </w:pPr>
            <w:r w:rsidRPr="005F1D7B">
              <w:rPr>
                <w:b/>
                <w:bCs/>
              </w:rPr>
              <w:t>Date</w:t>
            </w:r>
          </w:p>
        </w:tc>
        <w:tc>
          <w:tcPr>
            <w:tcW w:w="990" w:type="dxa"/>
            <w:vAlign w:val="center"/>
          </w:tcPr>
          <w:p w14:paraId="23D20ECF" w14:textId="77777777" w:rsidR="00A4592B" w:rsidRPr="005F1D7B" w:rsidRDefault="00A4592B" w:rsidP="00DA67CF">
            <w:pPr>
              <w:numPr>
                <w:ilvl w:val="12"/>
                <w:numId w:val="0"/>
              </w:numPr>
              <w:jc w:val="center"/>
              <w:rPr>
                <w:b/>
                <w:bCs/>
              </w:rPr>
            </w:pPr>
            <w:r w:rsidRPr="005F1D7B">
              <w:rPr>
                <w:b/>
                <w:bCs/>
              </w:rPr>
              <w:t>USD Amount Paid</w:t>
            </w:r>
          </w:p>
        </w:tc>
        <w:tc>
          <w:tcPr>
            <w:tcW w:w="1530" w:type="dxa"/>
            <w:vAlign w:val="center"/>
          </w:tcPr>
          <w:p w14:paraId="4C8EE873" w14:textId="77777777" w:rsidR="00A4592B" w:rsidRPr="005F1D7B" w:rsidRDefault="00A4592B" w:rsidP="00DA67CF">
            <w:pPr>
              <w:numPr>
                <w:ilvl w:val="12"/>
                <w:numId w:val="0"/>
              </w:numPr>
              <w:jc w:val="center"/>
              <w:rPr>
                <w:b/>
                <w:bCs/>
              </w:rPr>
            </w:pPr>
            <w:r w:rsidRPr="005F1D7B">
              <w:rPr>
                <w:b/>
                <w:bCs/>
              </w:rPr>
              <w:t>Voucher Number</w:t>
            </w:r>
          </w:p>
        </w:tc>
        <w:tc>
          <w:tcPr>
            <w:tcW w:w="810" w:type="dxa"/>
            <w:vAlign w:val="center"/>
          </w:tcPr>
          <w:p w14:paraId="21786809" w14:textId="5310C083" w:rsidR="00A4592B" w:rsidRPr="005F1D7B" w:rsidRDefault="00A4592B" w:rsidP="00DA67CF">
            <w:pPr>
              <w:numPr>
                <w:ilvl w:val="12"/>
                <w:numId w:val="0"/>
              </w:numPr>
              <w:jc w:val="center"/>
              <w:rPr>
                <w:b/>
                <w:bCs/>
              </w:rPr>
            </w:pPr>
            <w:r w:rsidRPr="005F1D7B">
              <w:rPr>
                <w:b/>
                <w:bCs/>
              </w:rPr>
              <w:t>ROE</w:t>
            </w:r>
          </w:p>
          <w:p w14:paraId="233BD619" w14:textId="77777777" w:rsidR="00A4592B" w:rsidRPr="005F1D7B" w:rsidRDefault="00A4592B" w:rsidP="00DA67CF">
            <w:pPr>
              <w:numPr>
                <w:ilvl w:val="12"/>
                <w:numId w:val="0"/>
              </w:numPr>
              <w:jc w:val="center"/>
              <w:rPr>
                <w:b/>
                <w:bCs/>
              </w:rPr>
            </w:pPr>
          </w:p>
        </w:tc>
        <w:tc>
          <w:tcPr>
            <w:tcW w:w="990" w:type="dxa"/>
            <w:vAlign w:val="center"/>
          </w:tcPr>
          <w:p w14:paraId="499132BB" w14:textId="77777777" w:rsidR="00A4592B" w:rsidRPr="005F1D7B" w:rsidRDefault="00A4592B" w:rsidP="00DA67CF">
            <w:pPr>
              <w:numPr>
                <w:ilvl w:val="12"/>
                <w:numId w:val="0"/>
              </w:numPr>
              <w:jc w:val="center"/>
              <w:rPr>
                <w:b/>
                <w:bCs/>
              </w:rPr>
            </w:pPr>
            <w:r w:rsidRPr="005F1D7B">
              <w:rPr>
                <w:b/>
                <w:bCs/>
              </w:rPr>
              <w:t>LC</w:t>
            </w:r>
          </w:p>
          <w:p w14:paraId="62540BDE" w14:textId="77777777" w:rsidR="00A4592B" w:rsidRPr="005F1D7B" w:rsidRDefault="00A4592B" w:rsidP="00DA67CF">
            <w:pPr>
              <w:numPr>
                <w:ilvl w:val="12"/>
                <w:numId w:val="0"/>
              </w:numPr>
              <w:jc w:val="center"/>
              <w:rPr>
                <w:b/>
                <w:bCs/>
              </w:rPr>
            </w:pPr>
            <w:r w:rsidRPr="005F1D7B">
              <w:rPr>
                <w:b/>
                <w:bCs/>
              </w:rPr>
              <w:t xml:space="preserve"> Amount Paid</w:t>
            </w:r>
          </w:p>
        </w:tc>
        <w:tc>
          <w:tcPr>
            <w:tcW w:w="1080" w:type="dxa"/>
            <w:vAlign w:val="center"/>
          </w:tcPr>
          <w:p w14:paraId="4D583EFB" w14:textId="77777777" w:rsidR="00A4592B" w:rsidRPr="005F1D7B" w:rsidRDefault="00A4592B" w:rsidP="00DA67CF">
            <w:pPr>
              <w:numPr>
                <w:ilvl w:val="12"/>
                <w:numId w:val="0"/>
              </w:numPr>
              <w:jc w:val="center"/>
              <w:rPr>
                <w:b/>
                <w:bCs/>
              </w:rPr>
            </w:pPr>
            <w:r w:rsidRPr="005F1D7B">
              <w:rPr>
                <w:b/>
                <w:bCs/>
              </w:rPr>
              <w:t>Remarks</w:t>
            </w:r>
          </w:p>
        </w:tc>
      </w:tr>
      <w:tr w:rsidR="00A4592B" w:rsidRPr="005F1D7B" w14:paraId="4BA52A1A" w14:textId="77777777" w:rsidTr="00DA67CF">
        <w:trPr>
          <w:trHeight w:val="317"/>
        </w:trPr>
        <w:tc>
          <w:tcPr>
            <w:tcW w:w="2396" w:type="dxa"/>
            <w:vMerge w:val="restart"/>
            <w:vAlign w:val="center"/>
          </w:tcPr>
          <w:p w14:paraId="1BFEE226" w14:textId="77777777" w:rsidR="00A4592B" w:rsidRPr="005F1D7B" w:rsidRDefault="00A4592B" w:rsidP="00DA67CF">
            <w:pPr>
              <w:jc w:val="center"/>
              <w:rPr>
                <w:b/>
                <w:bCs/>
              </w:rPr>
            </w:pPr>
            <w:r w:rsidRPr="005F1D7B">
              <w:rPr>
                <w:b/>
                <w:bCs/>
              </w:rPr>
              <w:t>At-Post Expenses</w:t>
            </w:r>
          </w:p>
          <w:p w14:paraId="1C3681AE" w14:textId="77777777" w:rsidR="00A4592B" w:rsidRPr="005F1D7B" w:rsidRDefault="00A4592B" w:rsidP="00DA67CF">
            <w:pPr>
              <w:jc w:val="center"/>
              <w:rPr>
                <w:b/>
                <w:sz w:val="16"/>
              </w:rPr>
            </w:pPr>
            <w:r w:rsidRPr="005F1D7B">
              <w:rPr>
                <w:b/>
                <w:sz w:val="16"/>
              </w:rPr>
              <w:t>DSSR 277.1.</w:t>
            </w:r>
          </w:p>
          <w:p w14:paraId="7219BAB0" w14:textId="77777777" w:rsidR="00A4592B" w:rsidRPr="005F1D7B" w:rsidRDefault="00A4592B" w:rsidP="00DA67CF">
            <w:pPr>
              <w:jc w:val="center"/>
              <w:rPr>
                <w:b/>
                <w:sz w:val="10"/>
                <w:szCs w:val="10"/>
              </w:rPr>
            </w:pPr>
          </w:p>
          <w:p w14:paraId="601BE0E8" w14:textId="77777777" w:rsidR="00A4592B" w:rsidRPr="005F1D7B" w:rsidRDefault="00A4592B" w:rsidP="00A4592B">
            <w:pPr>
              <w:numPr>
                <w:ilvl w:val="0"/>
                <w:numId w:val="44"/>
              </w:numPr>
              <w:ind w:left="180" w:hanging="180"/>
              <w:rPr>
                <w:b/>
                <w:sz w:val="16"/>
              </w:rPr>
            </w:pPr>
            <w:r w:rsidRPr="005F1D7B">
              <w:rPr>
                <w:b/>
                <w:sz w:val="16"/>
              </w:rPr>
              <w:t>Education Allowance</w:t>
            </w:r>
          </w:p>
          <w:p w14:paraId="288FFE92" w14:textId="77777777" w:rsidR="00A4592B" w:rsidRPr="005F1D7B" w:rsidRDefault="00A4592B" w:rsidP="00DA67CF">
            <w:pPr>
              <w:ind w:left="180"/>
              <w:rPr>
                <w:b/>
                <w:sz w:val="16"/>
              </w:rPr>
            </w:pPr>
            <w:r w:rsidRPr="005F1D7B">
              <w:rPr>
                <w:b/>
                <w:sz w:val="16"/>
              </w:rPr>
              <w:t xml:space="preserve">Rate at DSSR 920; </w:t>
            </w:r>
          </w:p>
          <w:p w14:paraId="3725FC29" w14:textId="77777777" w:rsidR="00A4592B" w:rsidRPr="005F1D7B" w:rsidRDefault="00A4592B" w:rsidP="00A4592B">
            <w:pPr>
              <w:numPr>
                <w:ilvl w:val="0"/>
                <w:numId w:val="44"/>
              </w:numPr>
              <w:ind w:left="180" w:hanging="180"/>
              <w:rPr>
                <w:b/>
                <w:sz w:val="16"/>
              </w:rPr>
            </w:pPr>
            <w:r w:rsidRPr="005F1D7B">
              <w:rPr>
                <w:b/>
                <w:sz w:val="16"/>
              </w:rPr>
              <w:t xml:space="preserve">For SNEA rates see </w:t>
            </w:r>
          </w:p>
          <w:p w14:paraId="4747718F" w14:textId="77777777" w:rsidR="00A4592B" w:rsidRPr="005F1D7B" w:rsidRDefault="00A4592B" w:rsidP="00A4592B">
            <w:pPr>
              <w:numPr>
                <w:ilvl w:val="0"/>
                <w:numId w:val="44"/>
              </w:numPr>
              <w:ind w:left="180" w:hanging="180"/>
              <w:rPr>
                <w:b/>
                <w:sz w:val="16"/>
              </w:rPr>
            </w:pPr>
            <w:r w:rsidRPr="005F1D7B">
              <w:rPr>
                <w:b/>
                <w:sz w:val="16"/>
              </w:rPr>
              <w:t>DSSR 274.12(c)</w:t>
            </w:r>
          </w:p>
          <w:p w14:paraId="1ADC4B6D" w14:textId="77777777" w:rsidR="00A4592B" w:rsidRPr="005F1D7B" w:rsidRDefault="00A4592B" w:rsidP="00DA67CF">
            <w:pPr>
              <w:jc w:val="center"/>
              <w:rPr>
                <w:sz w:val="16"/>
              </w:rPr>
            </w:pPr>
          </w:p>
        </w:tc>
        <w:tc>
          <w:tcPr>
            <w:tcW w:w="2265" w:type="dxa"/>
            <w:tcBorders>
              <w:top w:val="single" w:sz="6" w:space="0" w:color="auto"/>
              <w:bottom w:val="single" w:sz="6" w:space="0" w:color="auto"/>
              <w:right w:val="single" w:sz="12" w:space="0" w:color="auto"/>
            </w:tcBorders>
            <w:vAlign w:val="center"/>
          </w:tcPr>
          <w:p w14:paraId="10464B39" w14:textId="77777777" w:rsidR="00A4592B" w:rsidRPr="005F1D7B" w:rsidRDefault="00A4592B" w:rsidP="00DA67CF">
            <w:pPr>
              <w:rPr>
                <w:sz w:val="16"/>
              </w:rPr>
            </w:pPr>
            <w:r w:rsidRPr="005F1D7B">
              <w:rPr>
                <w:sz w:val="16"/>
              </w:rPr>
              <w:t>a. Tuition for required and elective courses</w:t>
            </w:r>
          </w:p>
        </w:tc>
        <w:tc>
          <w:tcPr>
            <w:tcW w:w="944" w:type="dxa"/>
            <w:tcBorders>
              <w:left w:val="single" w:sz="12" w:space="0" w:color="auto"/>
            </w:tcBorders>
            <w:vAlign w:val="center"/>
          </w:tcPr>
          <w:p w14:paraId="73C08D24" w14:textId="77777777" w:rsidR="00A4592B" w:rsidRPr="005F1D7B" w:rsidRDefault="00A4592B" w:rsidP="00DA67CF">
            <w:pPr>
              <w:numPr>
                <w:ilvl w:val="12"/>
                <w:numId w:val="0"/>
              </w:numPr>
              <w:rPr>
                <w:sz w:val="16"/>
              </w:rPr>
            </w:pPr>
          </w:p>
        </w:tc>
        <w:tc>
          <w:tcPr>
            <w:tcW w:w="990" w:type="dxa"/>
            <w:vAlign w:val="center"/>
          </w:tcPr>
          <w:p w14:paraId="3CF38A33" w14:textId="77777777" w:rsidR="00A4592B" w:rsidRPr="005F1D7B" w:rsidRDefault="00A4592B" w:rsidP="00DA67CF">
            <w:pPr>
              <w:numPr>
                <w:ilvl w:val="12"/>
                <w:numId w:val="0"/>
              </w:numPr>
              <w:rPr>
                <w:sz w:val="16"/>
              </w:rPr>
            </w:pPr>
          </w:p>
        </w:tc>
        <w:tc>
          <w:tcPr>
            <w:tcW w:w="1530" w:type="dxa"/>
            <w:vAlign w:val="center"/>
          </w:tcPr>
          <w:p w14:paraId="6609A48F" w14:textId="77777777" w:rsidR="00A4592B" w:rsidRPr="005F1D7B" w:rsidRDefault="00A4592B" w:rsidP="00DA67CF">
            <w:pPr>
              <w:numPr>
                <w:ilvl w:val="12"/>
                <w:numId w:val="0"/>
              </w:numPr>
              <w:rPr>
                <w:sz w:val="16"/>
              </w:rPr>
            </w:pPr>
          </w:p>
        </w:tc>
        <w:tc>
          <w:tcPr>
            <w:tcW w:w="810" w:type="dxa"/>
          </w:tcPr>
          <w:p w14:paraId="1AFB0095" w14:textId="77777777" w:rsidR="00A4592B" w:rsidRPr="005F1D7B" w:rsidRDefault="00A4592B" w:rsidP="00DA67CF">
            <w:pPr>
              <w:numPr>
                <w:ilvl w:val="12"/>
                <w:numId w:val="0"/>
              </w:numPr>
              <w:rPr>
                <w:sz w:val="16"/>
              </w:rPr>
            </w:pPr>
          </w:p>
        </w:tc>
        <w:tc>
          <w:tcPr>
            <w:tcW w:w="990" w:type="dxa"/>
            <w:vAlign w:val="center"/>
          </w:tcPr>
          <w:p w14:paraId="2A52068F" w14:textId="77777777" w:rsidR="00A4592B" w:rsidRPr="005F1D7B" w:rsidRDefault="00A4592B" w:rsidP="00DA67CF">
            <w:pPr>
              <w:numPr>
                <w:ilvl w:val="12"/>
                <w:numId w:val="0"/>
              </w:numPr>
              <w:rPr>
                <w:sz w:val="16"/>
              </w:rPr>
            </w:pPr>
          </w:p>
        </w:tc>
        <w:tc>
          <w:tcPr>
            <w:tcW w:w="1080" w:type="dxa"/>
          </w:tcPr>
          <w:p w14:paraId="27D258CB" w14:textId="77777777" w:rsidR="00A4592B" w:rsidRPr="005F1D7B" w:rsidRDefault="00A4592B" w:rsidP="00DA67CF">
            <w:pPr>
              <w:numPr>
                <w:ilvl w:val="12"/>
                <w:numId w:val="0"/>
              </w:numPr>
              <w:rPr>
                <w:sz w:val="16"/>
              </w:rPr>
            </w:pPr>
          </w:p>
        </w:tc>
      </w:tr>
      <w:tr w:rsidR="00A4592B" w:rsidRPr="005F1D7B" w14:paraId="0B14CB51" w14:textId="77777777" w:rsidTr="00DA67CF">
        <w:trPr>
          <w:trHeight w:val="317"/>
        </w:trPr>
        <w:tc>
          <w:tcPr>
            <w:tcW w:w="2396" w:type="dxa"/>
            <w:vMerge/>
          </w:tcPr>
          <w:p w14:paraId="1A4D16CB"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1A701A14" w14:textId="77777777" w:rsidR="00A4592B" w:rsidRPr="005F1D7B" w:rsidRDefault="00A4592B" w:rsidP="00DA67CF">
            <w:pPr>
              <w:numPr>
                <w:ilvl w:val="12"/>
                <w:numId w:val="0"/>
              </w:numPr>
              <w:rPr>
                <w:sz w:val="16"/>
              </w:rPr>
            </w:pPr>
            <w:r w:rsidRPr="005F1D7B">
              <w:rPr>
                <w:sz w:val="16"/>
              </w:rPr>
              <w:t>c. Books and supplies required by school for courses</w:t>
            </w:r>
          </w:p>
        </w:tc>
        <w:tc>
          <w:tcPr>
            <w:tcW w:w="944" w:type="dxa"/>
            <w:tcBorders>
              <w:left w:val="single" w:sz="12" w:space="0" w:color="auto"/>
            </w:tcBorders>
            <w:vAlign w:val="center"/>
          </w:tcPr>
          <w:p w14:paraId="59A52ACF" w14:textId="77777777" w:rsidR="00A4592B" w:rsidRPr="005F1D7B" w:rsidRDefault="00A4592B" w:rsidP="00DA67CF">
            <w:pPr>
              <w:numPr>
                <w:ilvl w:val="12"/>
                <w:numId w:val="0"/>
              </w:numPr>
              <w:rPr>
                <w:sz w:val="16"/>
              </w:rPr>
            </w:pPr>
          </w:p>
        </w:tc>
        <w:tc>
          <w:tcPr>
            <w:tcW w:w="990" w:type="dxa"/>
            <w:vAlign w:val="center"/>
          </w:tcPr>
          <w:p w14:paraId="30683439" w14:textId="77777777" w:rsidR="00A4592B" w:rsidRPr="005F1D7B" w:rsidRDefault="00A4592B" w:rsidP="00DA67CF">
            <w:pPr>
              <w:numPr>
                <w:ilvl w:val="12"/>
                <w:numId w:val="0"/>
              </w:numPr>
              <w:rPr>
                <w:sz w:val="16"/>
              </w:rPr>
            </w:pPr>
          </w:p>
        </w:tc>
        <w:tc>
          <w:tcPr>
            <w:tcW w:w="1530" w:type="dxa"/>
            <w:vAlign w:val="center"/>
          </w:tcPr>
          <w:p w14:paraId="28A82D33" w14:textId="77777777" w:rsidR="00A4592B" w:rsidRPr="005F1D7B" w:rsidRDefault="00A4592B" w:rsidP="00DA67CF">
            <w:pPr>
              <w:numPr>
                <w:ilvl w:val="12"/>
                <w:numId w:val="0"/>
              </w:numPr>
              <w:rPr>
                <w:sz w:val="16"/>
              </w:rPr>
            </w:pPr>
          </w:p>
        </w:tc>
        <w:tc>
          <w:tcPr>
            <w:tcW w:w="810" w:type="dxa"/>
          </w:tcPr>
          <w:p w14:paraId="56DAC3BC" w14:textId="77777777" w:rsidR="00A4592B" w:rsidRPr="005F1D7B" w:rsidRDefault="00A4592B" w:rsidP="00DA67CF">
            <w:pPr>
              <w:numPr>
                <w:ilvl w:val="12"/>
                <w:numId w:val="0"/>
              </w:numPr>
              <w:rPr>
                <w:sz w:val="16"/>
              </w:rPr>
            </w:pPr>
          </w:p>
        </w:tc>
        <w:tc>
          <w:tcPr>
            <w:tcW w:w="990" w:type="dxa"/>
            <w:vAlign w:val="center"/>
          </w:tcPr>
          <w:p w14:paraId="2193E4B5" w14:textId="77777777" w:rsidR="00A4592B" w:rsidRPr="005F1D7B" w:rsidRDefault="00A4592B" w:rsidP="00DA67CF">
            <w:pPr>
              <w:numPr>
                <w:ilvl w:val="12"/>
                <w:numId w:val="0"/>
              </w:numPr>
              <w:rPr>
                <w:sz w:val="16"/>
              </w:rPr>
            </w:pPr>
          </w:p>
        </w:tc>
        <w:tc>
          <w:tcPr>
            <w:tcW w:w="1080" w:type="dxa"/>
          </w:tcPr>
          <w:p w14:paraId="41B9AC53" w14:textId="77777777" w:rsidR="00A4592B" w:rsidRPr="005F1D7B" w:rsidRDefault="00A4592B" w:rsidP="00DA67CF">
            <w:pPr>
              <w:numPr>
                <w:ilvl w:val="12"/>
                <w:numId w:val="0"/>
              </w:numPr>
              <w:rPr>
                <w:sz w:val="16"/>
              </w:rPr>
            </w:pPr>
          </w:p>
        </w:tc>
      </w:tr>
      <w:tr w:rsidR="00A4592B" w:rsidRPr="005F1D7B" w14:paraId="707DD7A7" w14:textId="77777777" w:rsidTr="00DA67CF">
        <w:trPr>
          <w:trHeight w:val="317"/>
        </w:trPr>
        <w:tc>
          <w:tcPr>
            <w:tcW w:w="2396" w:type="dxa"/>
            <w:vMerge/>
          </w:tcPr>
          <w:p w14:paraId="37C889C4"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2359E58B" w14:textId="77777777" w:rsidR="00A4592B" w:rsidRPr="005F1D7B" w:rsidRDefault="00A4592B" w:rsidP="00DA67CF">
            <w:pPr>
              <w:numPr>
                <w:ilvl w:val="12"/>
                <w:numId w:val="0"/>
              </w:numPr>
              <w:rPr>
                <w:sz w:val="16"/>
              </w:rPr>
            </w:pPr>
            <w:r w:rsidRPr="005F1D7B">
              <w:rPr>
                <w:sz w:val="16"/>
              </w:rPr>
              <w:t>d. Required annual and recurring fees</w:t>
            </w:r>
          </w:p>
        </w:tc>
        <w:tc>
          <w:tcPr>
            <w:tcW w:w="944" w:type="dxa"/>
            <w:tcBorders>
              <w:left w:val="single" w:sz="12" w:space="0" w:color="auto"/>
            </w:tcBorders>
            <w:vAlign w:val="center"/>
          </w:tcPr>
          <w:p w14:paraId="4AC7C7F5" w14:textId="77777777" w:rsidR="00A4592B" w:rsidRPr="005F1D7B" w:rsidRDefault="00A4592B" w:rsidP="00DA67CF">
            <w:pPr>
              <w:numPr>
                <w:ilvl w:val="12"/>
                <w:numId w:val="0"/>
              </w:numPr>
              <w:rPr>
                <w:sz w:val="16"/>
              </w:rPr>
            </w:pPr>
          </w:p>
        </w:tc>
        <w:tc>
          <w:tcPr>
            <w:tcW w:w="990" w:type="dxa"/>
            <w:vAlign w:val="center"/>
          </w:tcPr>
          <w:p w14:paraId="6D4EE043" w14:textId="77777777" w:rsidR="00A4592B" w:rsidRPr="005F1D7B" w:rsidRDefault="00A4592B" w:rsidP="00DA67CF">
            <w:pPr>
              <w:numPr>
                <w:ilvl w:val="12"/>
                <w:numId w:val="0"/>
              </w:numPr>
              <w:rPr>
                <w:sz w:val="16"/>
              </w:rPr>
            </w:pPr>
          </w:p>
        </w:tc>
        <w:tc>
          <w:tcPr>
            <w:tcW w:w="1530" w:type="dxa"/>
            <w:vAlign w:val="center"/>
          </w:tcPr>
          <w:p w14:paraId="05FE5784" w14:textId="77777777" w:rsidR="00A4592B" w:rsidRPr="005F1D7B" w:rsidRDefault="00A4592B" w:rsidP="00DA67CF">
            <w:pPr>
              <w:numPr>
                <w:ilvl w:val="12"/>
                <w:numId w:val="0"/>
              </w:numPr>
              <w:rPr>
                <w:sz w:val="16"/>
              </w:rPr>
            </w:pPr>
          </w:p>
        </w:tc>
        <w:tc>
          <w:tcPr>
            <w:tcW w:w="810" w:type="dxa"/>
          </w:tcPr>
          <w:p w14:paraId="09700918" w14:textId="77777777" w:rsidR="00A4592B" w:rsidRPr="005F1D7B" w:rsidRDefault="00A4592B" w:rsidP="00DA67CF">
            <w:pPr>
              <w:numPr>
                <w:ilvl w:val="12"/>
                <w:numId w:val="0"/>
              </w:numPr>
              <w:rPr>
                <w:sz w:val="16"/>
              </w:rPr>
            </w:pPr>
          </w:p>
        </w:tc>
        <w:tc>
          <w:tcPr>
            <w:tcW w:w="990" w:type="dxa"/>
            <w:vAlign w:val="center"/>
          </w:tcPr>
          <w:p w14:paraId="2A19A2A8" w14:textId="77777777" w:rsidR="00A4592B" w:rsidRPr="005F1D7B" w:rsidRDefault="00A4592B" w:rsidP="00DA67CF">
            <w:pPr>
              <w:numPr>
                <w:ilvl w:val="12"/>
                <w:numId w:val="0"/>
              </w:numPr>
              <w:rPr>
                <w:sz w:val="16"/>
              </w:rPr>
            </w:pPr>
          </w:p>
        </w:tc>
        <w:tc>
          <w:tcPr>
            <w:tcW w:w="1080" w:type="dxa"/>
          </w:tcPr>
          <w:p w14:paraId="3481BEB4" w14:textId="77777777" w:rsidR="00A4592B" w:rsidRPr="005F1D7B" w:rsidRDefault="00A4592B" w:rsidP="00DA67CF">
            <w:pPr>
              <w:numPr>
                <w:ilvl w:val="12"/>
                <w:numId w:val="0"/>
              </w:numPr>
              <w:rPr>
                <w:sz w:val="16"/>
              </w:rPr>
            </w:pPr>
          </w:p>
        </w:tc>
      </w:tr>
      <w:tr w:rsidR="00A4592B" w:rsidRPr="005F1D7B" w14:paraId="135D556D" w14:textId="77777777" w:rsidTr="00DA67CF">
        <w:trPr>
          <w:trHeight w:val="317"/>
        </w:trPr>
        <w:tc>
          <w:tcPr>
            <w:tcW w:w="2396" w:type="dxa"/>
            <w:vMerge/>
          </w:tcPr>
          <w:p w14:paraId="26C720D3"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4042FB92" w14:textId="77777777" w:rsidR="00A4592B" w:rsidRPr="005F1D7B" w:rsidRDefault="00A4592B" w:rsidP="00DA67CF">
            <w:pPr>
              <w:numPr>
                <w:ilvl w:val="12"/>
                <w:numId w:val="0"/>
              </w:numPr>
              <w:rPr>
                <w:sz w:val="16"/>
              </w:rPr>
            </w:pPr>
            <w:r w:rsidRPr="005F1D7B">
              <w:rPr>
                <w:sz w:val="16"/>
              </w:rPr>
              <w:t>f. Local transportation</w:t>
            </w:r>
          </w:p>
        </w:tc>
        <w:tc>
          <w:tcPr>
            <w:tcW w:w="944" w:type="dxa"/>
            <w:tcBorders>
              <w:left w:val="single" w:sz="12" w:space="0" w:color="auto"/>
            </w:tcBorders>
            <w:vAlign w:val="center"/>
          </w:tcPr>
          <w:p w14:paraId="64B9DD5D" w14:textId="77777777" w:rsidR="00A4592B" w:rsidRPr="005F1D7B" w:rsidRDefault="00A4592B" w:rsidP="00DA67CF">
            <w:pPr>
              <w:numPr>
                <w:ilvl w:val="12"/>
                <w:numId w:val="0"/>
              </w:numPr>
              <w:rPr>
                <w:sz w:val="16"/>
              </w:rPr>
            </w:pPr>
          </w:p>
        </w:tc>
        <w:tc>
          <w:tcPr>
            <w:tcW w:w="990" w:type="dxa"/>
            <w:vAlign w:val="center"/>
          </w:tcPr>
          <w:p w14:paraId="496E2402" w14:textId="77777777" w:rsidR="00A4592B" w:rsidRPr="005F1D7B" w:rsidRDefault="00A4592B" w:rsidP="00DA67CF">
            <w:pPr>
              <w:numPr>
                <w:ilvl w:val="12"/>
                <w:numId w:val="0"/>
              </w:numPr>
              <w:rPr>
                <w:sz w:val="16"/>
              </w:rPr>
            </w:pPr>
          </w:p>
        </w:tc>
        <w:tc>
          <w:tcPr>
            <w:tcW w:w="1530" w:type="dxa"/>
            <w:vAlign w:val="center"/>
          </w:tcPr>
          <w:p w14:paraId="216837CC" w14:textId="77777777" w:rsidR="00A4592B" w:rsidRPr="005F1D7B" w:rsidRDefault="00A4592B" w:rsidP="00DA67CF">
            <w:pPr>
              <w:numPr>
                <w:ilvl w:val="12"/>
                <w:numId w:val="0"/>
              </w:numPr>
              <w:rPr>
                <w:sz w:val="16"/>
              </w:rPr>
            </w:pPr>
          </w:p>
        </w:tc>
        <w:tc>
          <w:tcPr>
            <w:tcW w:w="810" w:type="dxa"/>
          </w:tcPr>
          <w:p w14:paraId="36314322" w14:textId="77777777" w:rsidR="00A4592B" w:rsidRPr="005F1D7B" w:rsidRDefault="00A4592B" w:rsidP="00DA67CF">
            <w:pPr>
              <w:numPr>
                <w:ilvl w:val="12"/>
                <w:numId w:val="0"/>
              </w:numPr>
              <w:rPr>
                <w:sz w:val="16"/>
              </w:rPr>
            </w:pPr>
          </w:p>
        </w:tc>
        <w:tc>
          <w:tcPr>
            <w:tcW w:w="990" w:type="dxa"/>
            <w:vAlign w:val="center"/>
          </w:tcPr>
          <w:p w14:paraId="1AE947C5" w14:textId="77777777" w:rsidR="00A4592B" w:rsidRPr="005F1D7B" w:rsidRDefault="00A4592B" w:rsidP="00DA67CF">
            <w:pPr>
              <w:numPr>
                <w:ilvl w:val="12"/>
                <w:numId w:val="0"/>
              </w:numPr>
              <w:rPr>
                <w:sz w:val="16"/>
              </w:rPr>
            </w:pPr>
          </w:p>
        </w:tc>
        <w:tc>
          <w:tcPr>
            <w:tcW w:w="1080" w:type="dxa"/>
          </w:tcPr>
          <w:p w14:paraId="027310EF" w14:textId="77777777" w:rsidR="00A4592B" w:rsidRPr="005F1D7B" w:rsidRDefault="00A4592B" w:rsidP="00DA67CF">
            <w:pPr>
              <w:numPr>
                <w:ilvl w:val="12"/>
                <w:numId w:val="0"/>
              </w:numPr>
              <w:rPr>
                <w:sz w:val="16"/>
              </w:rPr>
            </w:pPr>
          </w:p>
        </w:tc>
      </w:tr>
      <w:tr w:rsidR="00A4592B" w:rsidRPr="005F1D7B" w14:paraId="30D0FFB1" w14:textId="77777777" w:rsidTr="00DA67CF">
        <w:trPr>
          <w:trHeight w:val="317"/>
        </w:trPr>
        <w:tc>
          <w:tcPr>
            <w:tcW w:w="2396" w:type="dxa"/>
            <w:vMerge/>
          </w:tcPr>
          <w:p w14:paraId="7EA2FDB4"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4DEBE1B1" w14:textId="77777777" w:rsidR="00A4592B" w:rsidRPr="005F1D7B" w:rsidRDefault="00A4592B" w:rsidP="00DA67CF">
            <w:pPr>
              <w:numPr>
                <w:ilvl w:val="12"/>
                <w:numId w:val="0"/>
              </w:numPr>
              <w:rPr>
                <w:sz w:val="16"/>
              </w:rPr>
            </w:pPr>
          </w:p>
        </w:tc>
        <w:tc>
          <w:tcPr>
            <w:tcW w:w="944" w:type="dxa"/>
            <w:tcBorders>
              <w:left w:val="single" w:sz="12" w:space="0" w:color="auto"/>
            </w:tcBorders>
            <w:vAlign w:val="center"/>
          </w:tcPr>
          <w:p w14:paraId="6D3E3484" w14:textId="77777777" w:rsidR="00A4592B" w:rsidRPr="005F1D7B" w:rsidRDefault="00A4592B" w:rsidP="00DA67CF">
            <w:pPr>
              <w:numPr>
                <w:ilvl w:val="12"/>
                <w:numId w:val="0"/>
              </w:numPr>
              <w:rPr>
                <w:sz w:val="16"/>
              </w:rPr>
            </w:pPr>
          </w:p>
        </w:tc>
        <w:tc>
          <w:tcPr>
            <w:tcW w:w="990" w:type="dxa"/>
            <w:vAlign w:val="center"/>
          </w:tcPr>
          <w:p w14:paraId="06719767" w14:textId="77777777" w:rsidR="00A4592B" w:rsidRPr="005F1D7B" w:rsidRDefault="00A4592B" w:rsidP="00DA67CF">
            <w:pPr>
              <w:numPr>
                <w:ilvl w:val="12"/>
                <w:numId w:val="0"/>
              </w:numPr>
              <w:rPr>
                <w:sz w:val="16"/>
              </w:rPr>
            </w:pPr>
          </w:p>
        </w:tc>
        <w:tc>
          <w:tcPr>
            <w:tcW w:w="1530" w:type="dxa"/>
            <w:vAlign w:val="center"/>
          </w:tcPr>
          <w:p w14:paraId="4ECA102D" w14:textId="77777777" w:rsidR="00A4592B" w:rsidRPr="005F1D7B" w:rsidRDefault="00A4592B" w:rsidP="00DA67CF">
            <w:pPr>
              <w:numPr>
                <w:ilvl w:val="12"/>
                <w:numId w:val="0"/>
              </w:numPr>
              <w:rPr>
                <w:sz w:val="16"/>
              </w:rPr>
            </w:pPr>
          </w:p>
        </w:tc>
        <w:tc>
          <w:tcPr>
            <w:tcW w:w="810" w:type="dxa"/>
          </w:tcPr>
          <w:p w14:paraId="38DB6C4F" w14:textId="77777777" w:rsidR="00A4592B" w:rsidRPr="005F1D7B" w:rsidRDefault="00A4592B" w:rsidP="00DA67CF">
            <w:pPr>
              <w:numPr>
                <w:ilvl w:val="12"/>
                <w:numId w:val="0"/>
              </w:numPr>
              <w:rPr>
                <w:sz w:val="16"/>
              </w:rPr>
            </w:pPr>
          </w:p>
        </w:tc>
        <w:tc>
          <w:tcPr>
            <w:tcW w:w="990" w:type="dxa"/>
            <w:vAlign w:val="center"/>
          </w:tcPr>
          <w:p w14:paraId="54D6E3FF" w14:textId="77777777" w:rsidR="00A4592B" w:rsidRPr="005F1D7B" w:rsidRDefault="00A4592B" w:rsidP="00DA67CF">
            <w:pPr>
              <w:numPr>
                <w:ilvl w:val="12"/>
                <w:numId w:val="0"/>
              </w:numPr>
              <w:rPr>
                <w:sz w:val="16"/>
              </w:rPr>
            </w:pPr>
          </w:p>
        </w:tc>
        <w:tc>
          <w:tcPr>
            <w:tcW w:w="1080" w:type="dxa"/>
          </w:tcPr>
          <w:p w14:paraId="52F58A8C" w14:textId="77777777" w:rsidR="00A4592B" w:rsidRPr="005F1D7B" w:rsidRDefault="00A4592B" w:rsidP="00DA67CF">
            <w:pPr>
              <w:numPr>
                <w:ilvl w:val="12"/>
                <w:numId w:val="0"/>
              </w:numPr>
              <w:rPr>
                <w:sz w:val="16"/>
              </w:rPr>
            </w:pPr>
          </w:p>
        </w:tc>
      </w:tr>
      <w:tr w:rsidR="00A4592B" w:rsidRPr="005F1D7B" w14:paraId="62E4B24B" w14:textId="77777777" w:rsidTr="00DA67CF">
        <w:trPr>
          <w:trHeight w:val="317"/>
        </w:trPr>
        <w:tc>
          <w:tcPr>
            <w:tcW w:w="2396" w:type="dxa"/>
            <w:vMerge w:val="restart"/>
            <w:vAlign w:val="center"/>
          </w:tcPr>
          <w:p w14:paraId="5CEDF32E" w14:textId="77777777" w:rsidR="00A4592B" w:rsidRPr="005F1D7B" w:rsidRDefault="00A4592B" w:rsidP="00DA67CF">
            <w:pPr>
              <w:numPr>
                <w:ilvl w:val="12"/>
                <w:numId w:val="0"/>
              </w:numPr>
              <w:jc w:val="center"/>
              <w:rPr>
                <w:b/>
              </w:rPr>
            </w:pPr>
            <w:r w:rsidRPr="005F1D7B">
              <w:rPr>
                <w:b/>
              </w:rPr>
              <w:t>At-Post Additional Allowable Expenses</w:t>
            </w:r>
          </w:p>
          <w:p w14:paraId="2F97094C" w14:textId="77777777" w:rsidR="00A4592B" w:rsidRPr="005F1D7B" w:rsidRDefault="00A4592B" w:rsidP="00DA67CF">
            <w:pPr>
              <w:rPr>
                <w:b/>
                <w:sz w:val="10"/>
                <w:szCs w:val="10"/>
              </w:rPr>
            </w:pPr>
          </w:p>
          <w:p w14:paraId="504C7D6D" w14:textId="77777777" w:rsidR="00A4592B" w:rsidRPr="005F1D7B" w:rsidRDefault="00A4592B" w:rsidP="00A4592B">
            <w:pPr>
              <w:numPr>
                <w:ilvl w:val="0"/>
                <w:numId w:val="43"/>
              </w:numPr>
              <w:ind w:left="180" w:hanging="180"/>
            </w:pPr>
            <w:r w:rsidRPr="005F1D7B">
              <w:rPr>
                <w:b/>
                <w:sz w:val="16"/>
              </w:rPr>
              <w:t xml:space="preserve">For SNEA see also DSSR 276.8 for additional allowable expenses </w:t>
            </w:r>
          </w:p>
        </w:tc>
        <w:tc>
          <w:tcPr>
            <w:tcW w:w="2265" w:type="dxa"/>
            <w:tcBorders>
              <w:top w:val="single" w:sz="6" w:space="0" w:color="auto"/>
              <w:bottom w:val="single" w:sz="6" w:space="0" w:color="auto"/>
              <w:right w:val="single" w:sz="12" w:space="0" w:color="auto"/>
            </w:tcBorders>
            <w:vAlign w:val="center"/>
          </w:tcPr>
          <w:p w14:paraId="2174B01E" w14:textId="77777777" w:rsidR="00A4592B" w:rsidRPr="005F1D7B" w:rsidRDefault="00A4592B" w:rsidP="00DA67CF">
            <w:pPr>
              <w:numPr>
                <w:ilvl w:val="12"/>
                <w:numId w:val="0"/>
              </w:numPr>
              <w:rPr>
                <w:sz w:val="16"/>
              </w:rPr>
            </w:pPr>
            <w:r w:rsidRPr="005F1D7B">
              <w:rPr>
                <w:sz w:val="16"/>
              </w:rPr>
              <w:t>One-time fees (274.12e)</w:t>
            </w:r>
          </w:p>
        </w:tc>
        <w:tc>
          <w:tcPr>
            <w:tcW w:w="944" w:type="dxa"/>
            <w:tcBorders>
              <w:left w:val="single" w:sz="12" w:space="0" w:color="auto"/>
            </w:tcBorders>
            <w:vAlign w:val="center"/>
          </w:tcPr>
          <w:p w14:paraId="1495297F" w14:textId="77777777" w:rsidR="00A4592B" w:rsidRPr="005F1D7B" w:rsidRDefault="00A4592B" w:rsidP="00DA67CF">
            <w:pPr>
              <w:numPr>
                <w:ilvl w:val="12"/>
                <w:numId w:val="0"/>
              </w:numPr>
              <w:rPr>
                <w:sz w:val="16"/>
              </w:rPr>
            </w:pPr>
          </w:p>
        </w:tc>
        <w:tc>
          <w:tcPr>
            <w:tcW w:w="990" w:type="dxa"/>
            <w:vAlign w:val="center"/>
          </w:tcPr>
          <w:p w14:paraId="3965A243" w14:textId="77777777" w:rsidR="00A4592B" w:rsidRPr="005F1D7B" w:rsidRDefault="00A4592B" w:rsidP="00DA67CF">
            <w:pPr>
              <w:numPr>
                <w:ilvl w:val="12"/>
                <w:numId w:val="0"/>
              </w:numPr>
              <w:rPr>
                <w:sz w:val="16"/>
              </w:rPr>
            </w:pPr>
          </w:p>
        </w:tc>
        <w:tc>
          <w:tcPr>
            <w:tcW w:w="1530" w:type="dxa"/>
            <w:vAlign w:val="center"/>
          </w:tcPr>
          <w:p w14:paraId="0B0EB5DE" w14:textId="77777777" w:rsidR="00A4592B" w:rsidRPr="005F1D7B" w:rsidRDefault="00A4592B" w:rsidP="00DA67CF">
            <w:pPr>
              <w:numPr>
                <w:ilvl w:val="12"/>
                <w:numId w:val="0"/>
              </w:numPr>
              <w:rPr>
                <w:sz w:val="16"/>
              </w:rPr>
            </w:pPr>
          </w:p>
        </w:tc>
        <w:tc>
          <w:tcPr>
            <w:tcW w:w="810" w:type="dxa"/>
          </w:tcPr>
          <w:p w14:paraId="4E63AABD" w14:textId="77777777" w:rsidR="00A4592B" w:rsidRPr="005F1D7B" w:rsidRDefault="00A4592B" w:rsidP="00DA67CF">
            <w:pPr>
              <w:numPr>
                <w:ilvl w:val="12"/>
                <w:numId w:val="0"/>
              </w:numPr>
              <w:rPr>
                <w:sz w:val="16"/>
              </w:rPr>
            </w:pPr>
          </w:p>
        </w:tc>
        <w:tc>
          <w:tcPr>
            <w:tcW w:w="990" w:type="dxa"/>
            <w:vAlign w:val="center"/>
          </w:tcPr>
          <w:p w14:paraId="6099EB20" w14:textId="77777777" w:rsidR="00A4592B" w:rsidRPr="005F1D7B" w:rsidRDefault="00A4592B" w:rsidP="00DA67CF">
            <w:pPr>
              <w:numPr>
                <w:ilvl w:val="12"/>
                <w:numId w:val="0"/>
              </w:numPr>
              <w:rPr>
                <w:sz w:val="16"/>
              </w:rPr>
            </w:pPr>
          </w:p>
        </w:tc>
        <w:tc>
          <w:tcPr>
            <w:tcW w:w="1080" w:type="dxa"/>
          </w:tcPr>
          <w:p w14:paraId="0BDE1BFF" w14:textId="77777777" w:rsidR="00A4592B" w:rsidRPr="005F1D7B" w:rsidRDefault="00A4592B" w:rsidP="00DA67CF">
            <w:pPr>
              <w:numPr>
                <w:ilvl w:val="12"/>
                <w:numId w:val="0"/>
              </w:numPr>
              <w:rPr>
                <w:sz w:val="16"/>
              </w:rPr>
            </w:pPr>
          </w:p>
        </w:tc>
      </w:tr>
      <w:tr w:rsidR="00A4592B" w:rsidRPr="005F1D7B" w14:paraId="3F091116" w14:textId="77777777" w:rsidTr="00DA67CF">
        <w:trPr>
          <w:trHeight w:val="317"/>
        </w:trPr>
        <w:tc>
          <w:tcPr>
            <w:tcW w:w="2396" w:type="dxa"/>
            <w:vMerge/>
          </w:tcPr>
          <w:p w14:paraId="7A98CAF9"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52AFA998" w14:textId="77777777" w:rsidR="00A4592B" w:rsidRPr="005F1D7B" w:rsidRDefault="00A4592B" w:rsidP="00DA67CF">
            <w:pPr>
              <w:numPr>
                <w:ilvl w:val="12"/>
                <w:numId w:val="0"/>
              </w:numPr>
              <w:rPr>
                <w:sz w:val="16"/>
              </w:rPr>
            </w:pPr>
            <w:r w:rsidRPr="005F1D7B">
              <w:rPr>
                <w:sz w:val="16"/>
              </w:rPr>
              <w:t>AP/IB Exam Fees (271i and 274.12g)</w:t>
            </w:r>
          </w:p>
        </w:tc>
        <w:tc>
          <w:tcPr>
            <w:tcW w:w="944" w:type="dxa"/>
            <w:tcBorders>
              <w:left w:val="single" w:sz="12" w:space="0" w:color="auto"/>
            </w:tcBorders>
            <w:vAlign w:val="center"/>
          </w:tcPr>
          <w:p w14:paraId="3809FEDE" w14:textId="77777777" w:rsidR="00A4592B" w:rsidRPr="005F1D7B" w:rsidRDefault="00A4592B" w:rsidP="00DA67CF">
            <w:pPr>
              <w:numPr>
                <w:ilvl w:val="12"/>
                <w:numId w:val="0"/>
              </w:numPr>
              <w:rPr>
                <w:sz w:val="16"/>
              </w:rPr>
            </w:pPr>
          </w:p>
        </w:tc>
        <w:tc>
          <w:tcPr>
            <w:tcW w:w="990" w:type="dxa"/>
            <w:vAlign w:val="center"/>
          </w:tcPr>
          <w:p w14:paraId="72834B89" w14:textId="77777777" w:rsidR="00A4592B" w:rsidRPr="005F1D7B" w:rsidRDefault="00A4592B" w:rsidP="00DA67CF">
            <w:pPr>
              <w:numPr>
                <w:ilvl w:val="12"/>
                <w:numId w:val="0"/>
              </w:numPr>
              <w:rPr>
                <w:sz w:val="16"/>
              </w:rPr>
            </w:pPr>
          </w:p>
        </w:tc>
        <w:tc>
          <w:tcPr>
            <w:tcW w:w="1530" w:type="dxa"/>
            <w:vAlign w:val="center"/>
          </w:tcPr>
          <w:p w14:paraId="31F5AC26" w14:textId="77777777" w:rsidR="00A4592B" w:rsidRPr="005F1D7B" w:rsidRDefault="00A4592B" w:rsidP="00DA67CF">
            <w:pPr>
              <w:numPr>
                <w:ilvl w:val="12"/>
                <w:numId w:val="0"/>
              </w:numPr>
              <w:rPr>
                <w:sz w:val="16"/>
              </w:rPr>
            </w:pPr>
          </w:p>
        </w:tc>
        <w:tc>
          <w:tcPr>
            <w:tcW w:w="810" w:type="dxa"/>
          </w:tcPr>
          <w:p w14:paraId="38D9FE81" w14:textId="77777777" w:rsidR="00A4592B" w:rsidRPr="005F1D7B" w:rsidRDefault="00A4592B" w:rsidP="00DA67CF">
            <w:pPr>
              <w:numPr>
                <w:ilvl w:val="12"/>
                <w:numId w:val="0"/>
              </w:numPr>
              <w:rPr>
                <w:sz w:val="16"/>
              </w:rPr>
            </w:pPr>
          </w:p>
        </w:tc>
        <w:tc>
          <w:tcPr>
            <w:tcW w:w="990" w:type="dxa"/>
            <w:vAlign w:val="center"/>
          </w:tcPr>
          <w:p w14:paraId="1E056665" w14:textId="77777777" w:rsidR="00A4592B" w:rsidRPr="005F1D7B" w:rsidRDefault="00A4592B" w:rsidP="00DA67CF">
            <w:pPr>
              <w:numPr>
                <w:ilvl w:val="12"/>
                <w:numId w:val="0"/>
              </w:numPr>
              <w:rPr>
                <w:sz w:val="16"/>
              </w:rPr>
            </w:pPr>
          </w:p>
        </w:tc>
        <w:tc>
          <w:tcPr>
            <w:tcW w:w="1080" w:type="dxa"/>
          </w:tcPr>
          <w:p w14:paraId="5035E7C3" w14:textId="77777777" w:rsidR="00A4592B" w:rsidRPr="005F1D7B" w:rsidRDefault="00A4592B" w:rsidP="00DA67CF">
            <w:pPr>
              <w:numPr>
                <w:ilvl w:val="12"/>
                <w:numId w:val="0"/>
              </w:numPr>
              <w:rPr>
                <w:sz w:val="16"/>
              </w:rPr>
            </w:pPr>
          </w:p>
        </w:tc>
      </w:tr>
      <w:tr w:rsidR="00A4592B" w:rsidRPr="005F1D7B" w14:paraId="7A7B61EA" w14:textId="77777777" w:rsidTr="00DA67CF">
        <w:trPr>
          <w:trHeight w:val="317"/>
        </w:trPr>
        <w:tc>
          <w:tcPr>
            <w:tcW w:w="2396" w:type="dxa"/>
            <w:vMerge/>
          </w:tcPr>
          <w:p w14:paraId="59E14C63"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333C522D" w14:textId="77777777" w:rsidR="00A4592B" w:rsidRPr="005F1D7B" w:rsidRDefault="00A4592B" w:rsidP="00DA67CF">
            <w:pPr>
              <w:numPr>
                <w:ilvl w:val="12"/>
                <w:numId w:val="0"/>
              </w:numPr>
              <w:rPr>
                <w:sz w:val="16"/>
              </w:rPr>
            </w:pPr>
            <w:r w:rsidRPr="005F1D7B">
              <w:rPr>
                <w:sz w:val="16"/>
              </w:rPr>
              <w:t>English as a second language (271 l)</w:t>
            </w:r>
          </w:p>
        </w:tc>
        <w:tc>
          <w:tcPr>
            <w:tcW w:w="944" w:type="dxa"/>
            <w:tcBorders>
              <w:left w:val="single" w:sz="12" w:space="0" w:color="auto"/>
            </w:tcBorders>
            <w:vAlign w:val="center"/>
          </w:tcPr>
          <w:p w14:paraId="2C294484" w14:textId="77777777" w:rsidR="00A4592B" w:rsidRPr="005F1D7B" w:rsidRDefault="00A4592B" w:rsidP="00DA67CF">
            <w:pPr>
              <w:numPr>
                <w:ilvl w:val="12"/>
                <w:numId w:val="0"/>
              </w:numPr>
              <w:rPr>
                <w:sz w:val="16"/>
              </w:rPr>
            </w:pPr>
          </w:p>
        </w:tc>
        <w:tc>
          <w:tcPr>
            <w:tcW w:w="990" w:type="dxa"/>
            <w:vAlign w:val="center"/>
          </w:tcPr>
          <w:p w14:paraId="46365053" w14:textId="77777777" w:rsidR="00A4592B" w:rsidRPr="005F1D7B" w:rsidRDefault="00A4592B" w:rsidP="00DA67CF">
            <w:pPr>
              <w:numPr>
                <w:ilvl w:val="12"/>
                <w:numId w:val="0"/>
              </w:numPr>
              <w:rPr>
                <w:sz w:val="16"/>
              </w:rPr>
            </w:pPr>
          </w:p>
        </w:tc>
        <w:tc>
          <w:tcPr>
            <w:tcW w:w="1530" w:type="dxa"/>
            <w:vAlign w:val="center"/>
          </w:tcPr>
          <w:p w14:paraId="2CB447DC" w14:textId="77777777" w:rsidR="00A4592B" w:rsidRPr="005F1D7B" w:rsidRDefault="00A4592B" w:rsidP="00DA67CF">
            <w:pPr>
              <w:numPr>
                <w:ilvl w:val="12"/>
                <w:numId w:val="0"/>
              </w:numPr>
              <w:rPr>
                <w:sz w:val="16"/>
              </w:rPr>
            </w:pPr>
          </w:p>
        </w:tc>
        <w:tc>
          <w:tcPr>
            <w:tcW w:w="810" w:type="dxa"/>
          </w:tcPr>
          <w:p w14:paraId="1B35963F" w14:textId="77777777" w:rsidR="00A4592B" w:rsidRPr="005F1D7B" w:rsidRDefault="00A4592B" w:rsidP="00DA67CF">
            <w:pPr>
              <w:numPr>
                <w:ilvl w:val="12"/>
                <w:numId w:val="0"/>
              </w:numPr>
              <w:rPr>
                <w:sz w:val="16"/>
              </w:rPr>
            </w:pPr>
          </w:p>
        </w:tc>
        <w:tc>
          <w:tcPr>
            <w:tcW w:w="990" w:type="dxa"/>
            <w:vAlign w:val="center"/>
          </w:tcPr>
          <w:p w14:paraId="71D1A1C3" w14:textId="77777777" w:rsidR="00A4592B" w:rsidRPr="005F1D7B" w:rsidRDefault="00A4592B" w:rsidP="00DA67CF">
            <w:pPr>
              <w:numPr>
                <w:ilvl w:val="12"/>
                <w:numId w:val="0"/>
              </w:numPr>
              <w:rPr>
                <w:sz w:val="16"/>
              </w:rPr>
            </w:pPr>
          </w:p>
        </w:tc>
        <w:tc>
          <w:tcPr>
            <w:tcW w:w="1080" w:type="dxa"/>
          </w:tcPr>
          <w:p w14:paraId="12379C7F" w14:textId="77777777" w:rsidR="00A4592B" w:rsidRPr="005F1D7B" w:rsidRDefault="00A4592B" w:rsidP="00DA67CF">
            <w:pPr>
              <w:numPr>
                <w:ilvl w:val="12"/>
                <w:numId w:val="0"/>
              </w:numPr>
              <w:rPr>
                <w:sz w:val="16"/>
              </w:rPr>
            </w:pPr>
          </w:p>
        </w:tc>
      </w:tr>
      <w:tr w:rsidR="00A4592B" w:rsidRPr="005F1D7B" w14:paraId="57E3A16B" w14:textId="77777777" w:rsidTr="00DA67CF">
        <w:trPr>
          <w:trHeight w:val="317"/>
        </w:trPr>
        <w:tc>
          <w:tcPr>
            <w:tcW w:w="2396" w:type="dxa"/>
            <w:vMerge/>
          </w:tcPr>
          <w:p w14:paraId="6A684D89"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3E73609A" w14:textId="77777777" w:rsidR="00A4592B" w:rsidRPr="005F1D7B" w:rsidRDefault="00A4592B" w:rsidP="00DA67CF">
            <w:pPr>
              <w:numPr>
                <w:ilvl w:val="12"/>
                <w:numId w:val="0"/>
              </w:numPr>
              <w:rPr>
                <w:sz w:val="16"/>
              </w:rPr>
            </w:pPr>
            <w:r w:rsidRPr="005F1D7B">
              <w:rPr>
                <w:sz w:val="16"/>
              </w:rPr>
              <w:t>Supplementary Instruction (274.12a)</w:t>
            </w:r>
          </w:p>
        </w:tc>
        <w:tc>
          <w:tcPr>
            <w:tcW w:w="944" w:type="dxa"/>
            <w:tcBorders>
              <w:left w:val="single" w:sz="12" w:space="0" w:color="auto"/>
            </w:tcBorders>
            <w:vAlign w:val="center"/>
          </w:tcPr>
          <w:p w14:paraId="6B4DD9FF" w14:textId="77777777" w:rsidR="00A4592B" w:rsidRPr="005F1D7B" w:rsidRDefault="00A4592B" w:rsidP="00DA67CF">
            <w:pPr>
              <w:numPr>
                <w:ilvl w:val="12"/>
                <w:numId w:val="0"/>
              </w:numPr>
              <w:rPr>
                <w:sz w:val="16"/>
              </w:rPr>
            </w:pPr>
          </w:p>
        </w:tc>
        <w:tc>
          <w:tcPr>
            <w:tcW w:w="990" w:type="dxa"/>
            <w:vAlign w:val="center"/>
          </w:tcPr>
          <w:p w14:paraId="24B0F49D" w14:textId="77777777" w:rsidR="00A4592B" w:rsidRPr="005F1D7B" w:rsidRDefault="00A4592B" w:rsidP="00DA67CF">
            <w:pPr>
              <w:numPr>
                <w:ilvl w:val="12"/>
                <w:numId w:val="0"/>
              </w:numPr>
              <w:rPr>
                <w:sz w:val="16"/>
              </w:rPr>
            </w:pPr>
          </w:p>
        </w:tc>
        <w:tc>
          <w:tcPr>
            <w:tcW w:w="1530" w:type="dxa"/>
            <w:vAlign w:val="center"/>
          </w:tcPr>
          <w:p w14:paraId="33A4F0F2" w14:textId="77777777" w:rsidR="00A4592B" w:rsidRPr="005F1D7B" w:rsidRDefault="00A4592B" w:rsidP="00DA67CF">
            <w:pPr>
              <w:numPr>
                <w:ilvl w:val="12"/>
                <w:numId w:val="0"/>
              </w:numPr>
              <w:rPr>
                <w:sz w:val="16"/>
              </w:rPr>
            </w:pPr>
          </w:p>
        </w:tc>
        <w:tc>
          <w:tcPr>
            <w:tcW w:w="810" w:type="dxa"/>
          </w:tcPr>
          <w:p w14:paraId="59BC3972" w14:textId="77777777" w:rsidR="00A4592B" w:rsidRPr="005F1D7B" w:rsidRDefault="00A4592B" w:rsidP="00DA67CF">
            <w:pPr>
              <w:numPr>
                <w:ilvl w:val="12"/>
                <w:numId w:val="0"/>
              </w:numPr>
              <w:rPr>
                <w:sz w:val="16"/>
              </w:rPr>
            </w:pPr>
          </w:p>
        </w:tc>
        <w:tc>
          <w:tcPr>
            <w:tcW w:w="990" w:type="dxa"/>
            <w:vAlign w:val="center"/>
          </w:tcPr>
          <w:p w14:paraId="24F4B9D6" w14:textId="77777777" w:rsidR="00A4592B" w:rsidRPr="005F1D7B" w:rsidRDefault="00A4592B" w:rsidP="00DA67CF">
            <w:pPr>
              <w:numPr>
                <w:ilvl w:val="12"/>
                <w:numId w:val="0"/>
              </w:numPr>
              <w:rPr>
                <w:sz w:val="16"/>
              </w:rPr>
            </w:pPr>
          </w:p>
        </w:tc>
        <w:tc>
          <w:tcPr>
            <w:tcW w:w="1080" w:type="dxa"/>
          </w:tcPr>
          <w:p w14:paraId="5B89FE0A" w14:textId="77777777" w:rsidR="00A4592B" w:rsidRPr="005F1D7B" w:rsidRDefault="00A4592B" w:rsidP="00DA67CF">
            <w:pPr>
              <w:numPr>
                <w:ilvl w:val="12"/>
                <w:numId w:val="0"/>
              </w:numPr>
              <w:rPr>
                <w:sz w:val="16"/>
              </w:rPr>
            </w:pPr>
          </w:p>
        </w:tc>
      </w:tr>
      <w:tr w:rsidR="00A4592B" w:rsidRPr="005F1D7B" w14:paraId="5867B46C" w14:textId="77777777" w:rsidTr="00DA67CF">
        <w:tc>
          <w:tcPr>
            <w:tcW w:w="2396" w:type="dxa"/>
            <w:vMerge w:val="restart"/>
            <w:vAlign w:val="center"/>
          </w:tcPr>
          <w:p w14:paraId="52B47344" w14:textId="77777777" w:rsidR="00A4592B" w:rsidRPr="005F1D7B" w:rsidRDefault="00A4592B" w:rsidP="00DA67CF">
            <w:pPr>
              <w:numPr>
                <w:ilvl w:val="12"/>
                <w:numId w:val="0"/>
              </w:numPr>
              <w:jc w:val="center"/>
              <w:rPr>
                <w:b/>
              </w:rPr>
            </w:pPr>
            <w:r w:rsidRPr="005F1D7B">
              <w:rPr>
                <w:b/>
              </w:rPr>
              <w:t>Away-from-Post Expenses</w:t>
            </w:r>
          </w:p>
          <w:p w14:paraId="6FB6D908" w14:textId="77777777" w:rsidR="00A4592B" w:rsidRPr="005F1D7B" w:rsidRDefault="00A4592B" w:rsidP="00DA67CF">
            <w:pPr>
              <w:numPr>
                <w:ilvl w:val="12"/>
                <w:numId w:val="0"/>
              </w:numPr>
              <w:jc w:val="center"/>
              <w:rPr>
                <w:b/>
                <w:sz w:val="16"/>
              </w:rPr>
            </w:pPr>
            <w:r w:rsidRPr="005F1D7B">
              <w:rPr>
                <w:b/>
                <w:sz w:val="16"/>
              </w:rPr>
              <w:t>DSSR 277.2</w:t>
            </w:r>
          </w:p>
          <w:p w14:paraId="54B1063C" w14:textId="77777777" w:rsidR="00A4592B" w:rsidRPr="005F1D7B" w:rsidRDefault="00A4592B" w:rsidP="00DA67CF">
            <w:pPr>
              <w:numPr>
                <w:ilvl w:val="12"/>
                <w:numId w:val="0"/>
              </w:numPr>
              <w:jc w:val="center"/>
              <w:rPr>
                <w:b/>
                <w:sz w:val="10"/>
                <w:szCs w:val="10"/>
              </w:rPr>
            </w:pPr>
          </w:p>
          <w:p w14:paraId="26490F3B" w14:textId="77777777" w:rsidR="00A4592B" w:rsidRPr="005F1D7B" w:rsidRDefault="00A4592B" w:rsidP="00A4592B">
            <w:pPr>
              <w:numPr>
                <w:ilvl w:val="0"/>
                <w:numId w:val="42"/>
              </w:numPr>
              <w:ind w:left="180" w:hanging="180"/>
              <w:rPr>
                <w:b/>
                <w:sz w:val="16"/>
              </w:rPr>
            </w:pPr>
            <w:r w:rsidRPr="005F1D7B">
              <w:rPr>
                <w:b/>
                <w:sz w:val="16"/>
              </w:rPr>
              <w:t xml:space="preserve">Education Allowance Rate at DSSR 920; </w:t>
            </w:r>
          </w:p>
          <w:p w14:paraId="5BD9FF55" w14:textId="77777777" w:rsidR="00A4592B" w:rsidRPr="005F1D7B" w:rsidRDefault="00A4592B" w:rsidP="00A4592B">
            <w:pPr>
              <w:numPr>
                <w:ilvl w:val="0"/>
                <w:numId w:val="42"/>
              </w:numPr>
              <w:ind w:left="180" w:hanging="180"/>
              <w:rPr>
                <w:b/>
                <w:sz w:val="16"/>
              </w:rPr>
            </w:pPr>
            <w:r w:rsidRPr="005F1D7B">
              <w:rPr>
                <w:b/>
                <w:sz w:val="16"/>
              </w:rPr>
              <w:t>For SNEA see DSSR 274.12c, 276.8, and 277.2</w:t>
            </w:r>
          </w:p>
          <w:p w14:paraId="552542DC" w14:textId="77777777" w:rsidR="00A4592B" w:rsidRPr="005F1D7B" w:rsidRDefault="00A4592B" w:rsidP="00DA67CF">
            <w:pPr>
              <w:numPr>
                <w:ilvl w:val="12"/>
                <w:numId w:val="0"/>
              </w:numPr>
              <w:jc w:val="center"/>
            </w:pPr>
          </w:p>
        </w:tc>
        <w:tc>
          <w:tcPr>
            <w:tcW w:w="2265" w:type="dxa"/>
            <w:tcBorders>
              <w:top w:val="single" w:sz="6" w:space="0" w:color="auto"/>
              <w:bottom w:val="single" w:sz="6" w:space="0" w:color="auto"/>
              <w:right w:val="single" w:sz="12" w:space="0" w:color="auto"/>
            </w:tcBorders>
            <w:vAlign w:val="center"/>
          </w:tcPr>
          <w:p w14:paraId="1182C9BE" w14:textId="77777777" w:rsidR="00A4592B" w:rsidRPr="005F1D7B" w:rsidRDefault="00A4592B" w:rsidP="00DA67CF">
            <w:pPr>
              <w:numPr>
                <w:ilvl w:val="12"/>
                <w:numId w:val="0"/>
              </w:numPr>
              <w:rPr>
                <w:sz w:val="16"/>
              </w:rPr>
            </w:pPr>
            <w:r w:rsidRPr="005F1D7B">
              <w:rPr>
                <w:sz w:val="16"/>
              </w:rPr>
              <w:t>Tuition for required and elective courses</w:t>
            </w:r>
          </w:p>
        </w:tc>
        <w:tc>
          <w:tcPr>
            <w:tcW w:w="944" w:type="dxa"/>
            <w:tcBorders>
              <w:left w:val="single" w:sz="12" w:space="0" w:color="auto"/>
            </w:tcBorders>
            <w:vAlign w:val="center"/>
          </w:tcPr>
          <w:p w14:paraId="61822D00" w14:textId="77777777" w:rsidR="00A4592B" w:rsidRPr="005F1D7B" w:rsidRDefault="00A4592B" w:rsidP="00DA67CF">
            <w:pPr>
              <w:numPr>
                <w:ilvl w:val="12"/>
                <w:numId w:val="0"/>
              </w:numPr>
              <w:rPr>
                <w:sz w:val="16"/>
              </w:rPr>
            </w:pPr>
          </w:p>
        </w:tc>
        <w:tc>
          <w:tcPr>
            <w:tcW w:w="990" w:type="dxa"/>
            <w:vAlign w:val="center"/>
          </w:tcPr>
          <w:p w14:paraId="5A0554EE" w14:textId="77777777" w:rsidR="00A4592B" w:rsidRPr="005F1D7B" w:rsidRDefault="00A4592B" w:rsidP="00DA67CF">
            <w:pPr>
              <w:numPr>
                <w:ilvl w:val="12"/>
                <w:numId w:val="0"/>
              </w:numPr>
              <w:rPr>
                <w:sz w:val="16"/>
              </w:rPr>
            </w:pPr>
          </w:p>
        </w:tc>
        <w:tc>
          <w:tcPr>
            <w:tcW w:w="1530" w:type="dxa"/>
            <w:vAlign w:val="center"/>
          </w:tcPr>
          <w:p w14:paraId="199818F0" w14:textId="77777777" w:rsidR="00A4592B" w:rsidRPr="005F1D7B" w:rsidRDefault="00A4592B" w:rsidP="00DA67CF">
            <w:pPr>
              <w:numPr>
                <w:ilvl w:val="12"/>
                <w:numId w:val="0"/>
              </w:numPr>
              <w:rPr>
                <w:sz w:val="16"/>
              </w:rPr>
            </w:pPr>
          </w:p>
        </w:tc>
        <w:tc>
          <w:tcPr>
            <w:tcW w:w="810" w:type="dxa"/>
          </w:tcPr>
          <w:p w14:paraId="7B0166EE" w14:textId="77777777" w:rsidR="00A4592B" w:rsidRPr="005F1D7B" w:rsidRDefault="00A4592B" w:rsidP="00DA67CF">
            <w:pPr>
              <w:numPr>
                <w:ilvl w:val="12"/>
                <w:numId w:val="0"/>
              </w:numPr>
              <w:rPr>
                <w:sz w:val="16"/>
              </w:rPr>
            </w:pPr>
          </w:p>
        </w:tc>
        <w:tc>
          <w:tcPr>
            <w:tcW w:w="990" w:type="dxa"/>
            <w:vAlign w:val="center"/>
          </w:tcPr>
          <w:p w14:paraId="7FD6BE0E" w14:textId="77777777" w:rsidR="00A4592B" w:rsidRPr="005F1D7B" w:rsidRDefault="00A4592B" w:rsidP="00DA67CF">
            <w:pPr>
              <w:numPr>
                <w:ilvl w:val="12"/>
                <w:numId w:val="0"/>
              </w:numPr>
              <w:rPr>
                <w:sz w:val="16"/>
              </w:rPr>
            </w:pPr>
          </w:p>
        </w:tc>
        <w:tc>
          <w:tcPr>
            <w:tcW w:w="1080" w:type="dxa"/>
          </w:tcPr>
          <w:p w14:paraId="6C461A31" w14:textId="77777777" w:rsidR="00A4592B" w:rsidRPr="005F1D7B" w:rsidRDefault="00A4592B" w:rsidP="00DA67CF">
            <w:pPr>
              <w:numPr>
                <w:ilvl w:val="12"/>
                <w:numId w:val="0"/>
              </w:numPr>
              <w:rPr>
                <w:sz w:val="16"/>
              </w:rPr>
            </w:pPr>
          </w:p>
        </w:tc>
      </w:tr>
      <w:tr w:rsidR="00A4592B" w:rsidRPr="005F1D7B" w14:paraId="24EABC40" w14:textId="77777777" w:rsidTr="00DA67CF">
        <w:tc>
          <w:tcPr>
            <w:tcW w:w="2396" w:type="dxa"/>
            <w:vMerge/>
          </w:tcPr>
          <w:p w14:paraId="1D817F5C"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0BFFA406" w14:textId="77777777" w:rsidR="00A4592B" w:rsidRPr="005F1D7B" w:rsidRDefault="00A4592B" w:rsidP="00DA67CF">
            <w:pPr>
              <w:numPr>
                <w:ilvl w:val="12"/>
                <w:numId w:val="0"/>
              </w:numPr>
              <w:rPr>
                <w:sz w:val="16"/>
              </w:rPr>
            </w:pPr>
            <w:r w:rsidRPr="005F1D7B">
              <w:rPr>
                <w:sz w:val="16"/>
              </w:rPr>
              <w:t>Books and supplies required by school for courses</w:t>
            </w:r>
          </w:p>
        </w:tc>
        <w:tc>
          <w:tcPr>
            <w:tcW w:w="944" w:type="dxa"/>
            <w:tcBorders>
              <w:left w:val="single" w:sz="12" w:space="0" w:color="auto"/>
            </w:tcBorders>
            <w:vAlign w:val="center"/>
          </w:tcPr>
          <w:p w14:paraId="6944251D" w14:textId="77777777" w:rsidR="00A4592B" w:rsidRPr="005F1D7B" w:rsidRDefault="00A4592B" w:rsidP="00DA67CF">
            <w:pPr>
              <w:numPr>
                <w:ilvl w:val="12"/>
                <w:numId w:val="0"/>
              </w:numPr>
              <w:rPr>
                <w:sz w:val="16"/>
              </w:rPr>
            </w:pPr>
          </w:p>
        </w:tc>
        <w:tc>
          <w:tcPr>
            <w:tcW w:w="990" w:type="dxa"/>
            <w:vAlign w:val="center"/>
          </w:tcPr>
          <w:p w14:paraId="7650A671" w14:textId="77777777" w:rsidR="00A4592B" w:rsidRPr="005F1D7B" w:rsidRDefault="00A4592B" w:rsidP="00DA67CF">
            <w:pPr>
              <w:numPr>
                <w:ilvl w:val="12"/>
                <w:numId w:val="0"/>
              </w:numPr>
              <w:rPr>
                <w:sz w:val="16"/>
              </w:rPr>
            </w:pPr>
          </w:p>
        </w:tc>
        <w:tc>
          <w:tcPr>
            <w:tcW w:w="1530" w:type="dxa"/>
            <w:vAlign w:val="center"/>
          </w:tcPr>
          <w:p w14:paraId="0F0E463F" w14:textId="77777777" w:rsidR="00A4592B" w:rsidRPr="005F1D7B" w:rsidRDefault="00A4592B" w:rsidP="00DA67CF">
            <w:pPr>
              <w:numPr>
                <w:ilvl w:val="12"/>
                <w:numId w:val="0"/>
              </w:numPr>
              <w:rPr>
                <w:sz w:val="16"/>
              </w:rPr>
            </w:pPr>
          </w:p>
        </w:tc>
        <w:tc>
          <w:tcPr>
            <w:tcW w:w="810" w:type="dxa"/>
          </w:tcPr>
          <w:p w14:paraId="31A9A8D8" w14:textId="77777777" w:rsidR="00A4592B" w:rsidRPr="005F1D7B" w:rsidRDefault="00A4592B" w:rsidP="00DA67CF">
            <w:pPr>
              <w:numPr>
                <w:ilvl w:val="12"/>
                <w:numId w:val="0"/>
              </w:numPr>
              <w:rPr>
                <w:sz w:val="16"/>
              </w:rPr>
            </w:pPr>
          </w:p>
        </w:tc>
        <w:tc>
          <w:tcPr>
            <w:tcW w:w="990" w:type="dxa"/>
            <w:vAlign w:val="center"/>
          </w:tcPr>
          <w:p w14:paraId="54BF24A9" w14:textId="77777777" w:rsidR="00A4592B" w:rsidRPr="005F1D7B" w:rsidRDefault="00A4592B" w:rsidP="00DA67CF">
            <w:pPr>
              <w:numPr>
                <w:ilvl w:val="12"/>
                <w:numId w:val="0"/>
              </w:numPr>
              <w:rPr>
                <w:sz w:val="16"/>
              </w:rPr>
            </w:pPr>
          </w:p>
        </w:tc>
        <w:tc>
          <w:tcPr>
            <w:tcW w:w="1080" w:type="dxa"/>
          </w:tcPr>
          <w:p w14:paraId="43EE3818" w14:textId="77777777" w:rsidR="00A4592B" w:rsidRPr="005F1D7B" w:rsidRDefault="00A4592B" w:rsidP="00DA67CF">
            <w:pPr>
              <w:numPr>
                <w:ilvl w:val="12"/>
                <w:numId w:val="0"/>
              </w:numPr>
              <w:rPr>
                <w:sz w:val="16"/>
              </w:rPr>
            </w:pPr>
          </w:p>
        </w:tc>
      </w:tr>
      <w:tr w:rsidR="00A4592B" w:rsidRPr="005F1D7B" w14:paraId="2EFC697B" w14:textId="77777777" w:rsidTr="00DA67CF">
        <w:tc>
          <w:tcPr>
            <w:tcW w:w="2396" w:type="dxa"/>
            <w:vMerge/>
          </w:tcPr>
          <w:p w14:paraId="5C449A52"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4EE12909" w14:textId="77777777" w:rsidR="00A4592B" w:rsidRPr="005F1D7B" w:rsidRDefault="00A4592B" w:rsidP="00DA67CF">
            <w:pPr>
              <w:numPr>
                <w:ilvl w:val="12"/>
                <w:numId w:val="0"/>
              </w:numPr>
              <w:rPr>
                <w:sz w:val="16"/>
              </w:rPr>
            </w:pPr>
            <w:r w:rsidRPr="005F1D7B">
              <w:rPr>
                <w:sz w:val="16"/>
              </w:rPr>
              <w:t>Required annual and recurring fees</w:t>
            </w:r>
          </w:p>
        </w:tc>
        <w:tc>
          <w:tcPr>
            <w:tcW w:w="944" w:type="dxa"/>
            <w:tcBorders>
              <w:left w:val="single" w:sz="12" w:space="0" w:color="auto"/>
            </w:tcBorders>
            <w:vAlign w:val="center"/>
          </w:tcPr>
          <w:p w14:paraId="2EF011AB" w14:textId="77777777" w:rsidR="00A4592B" w:rsidRPr="005F1D7B" w:rsidRDefault="00A4592B" w:rsidP="00DA67CF">
            <w:pPr>
              <w:numPr>
                <w:ilvl w:val="12"/>
                <w:numId w:val="0"/>
              </w:numPr>
              <w:rPr>
                <w:sz w:val="16"/>
              </w:rPr>
            </w:pPr>
          </w:p>
        </w:tc>
        <w:tc>
          <w:tcPr>
            <w:tcW w:w="990" w:type="dxa"/>
            <w:vAlign w:val="center"/>
          </w:tcPr>
          <w:p w14:paraId="4AE286F7" w14:textId="77777777" w:rsidR="00A4592B" w:rsidRPr="005F1D7B" w:rsidRDefault="00A4592B" w:rsidP="00DA67CF">
            <w:pPr>
              <w:numPr>
                <w:ilvl w:val="12"/>
                <w:numId w:val="0"/>
              </w:numPr>
              <w:rPr>
                <w:sz w:val="16"/>
              </w:rPr>
            </w:pPr>
          </w:p>
        </w:tc>
        <w:tc>
          <w:tcPr>
            <w:tcW w:w="1530" w:type="dxa"/>
            <w:vAlign w:val="center"/>
          </w:tcPr>
          <w:p w14:paraId="6F609442" w14:textId="77777777" w:rsidR="00A4592B" w:rsidRPr="005F1D7B" w:rsidRDefault="00A4592B" w:rsidP="00DA67CF">
            <w:pPr>
              <w:numPr>
                <w:ilvl w:val="12"/>
                <w:numId w:val="0"/>
              </w:numPr>
              <w:rPr>
                <w:sz w:val="16"/>
              </w:rPr>
            </w:pPr>
          </w:p>
        </w:tc>
        <w:tc>
          <w:tcPr>
            <w:tcW w:w="810" w:type="dxa"/>
          </w:tcPr>
          <w:p w14:paraId="6724A2B5" w14:textId="77777777" w:rsidR="00A4592B" w:rsidRPr="005F1D7B" w:rsidRDefault="00A4592B" w:rsidP="00DA67CF">
            <w:pPr>
              <w:numPr>
                <w:ilvl w:val="12"/>
                <w:numId w:val="0"/>
              </w:numPr>
              <w:rPr>
                <w:sz w:val="16"/>
              </w:rPr>
            </w:pPr>
          </w:p>
        </w:tc>
        <w:tc>
          <w:tcPr>
            <w:tcW w:w="990" w:type="dxa"/>
            <w:vAlign w:val="center"/>
          </w:tcPr>
          <w:p w14:paraId="0382E7FA" w14:textId="77777777" w:rsidR="00A4592B" w:rsidRPr="005F1D7B" w:rsidRDefault="00A4592B" w:rsidP="00DA67CF">
            <w:pPr>
              <w:numPr>
                <w:ilvl w:val="12"/>
                <w:numId w:val="0"/>
              </w:numPr>
              <w:rPr>
                <w:sz w:val="16"/>
              </w:rPr>
            </w:pPr>
          </w:p>
        </w:tc>
        <w:tc>
          <w:tcPr>
            <w:tcW w:w="1080" w:type="dxa"/>
          </w:tcPr>
          <w:p w14:paraId="500A1CB7" w14:textId="77777777" w:rsidR="00A4592B" w:rsidRPr="005F1D7B" w:rsidRDefault="00A4592B" w:rsidP="00DA67CF">
            <w:pPr>
              <w:numPr>
                <w:ilvl w:val="12"/>
                <w:numId w:val="0"/>
              </w:numPr>
              <w:rPr>
                <w:sz w:val="16"/>
              </w:rPr>
            </w:pPr>
          </w:p>
        </w:tc>
      </w:tr>
      <w:tr w:rsidR="00A4592B" w:rsidRPr="005F1D7B" w14:paraId="2FB6FDBF" w14:textId="77777777" w:rsidTr="00DA67CF">
        <w:tc>
          <w:tcPr>
            <w:tcW w:w="2396" w:type="dxa"/>
            <w:vMerge/>
          </w:tcPr>
          <w:p w14:paraId="246754B9"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2B2A0A29" w14:textId="77777777" w:rsidR="00A4592B" w:rsidRPr="005F1D7B" w:rsidRDefault="00A4592B" w:rsidP="00DA67CF">
            <w:pPr>
              <w:numPr>
                <w:ilvl w:val="12"/>
                <w:numId w:val="0"/>
              </w:numPr>
              <w:rPr>
                <w:sz w:val="16"/>
              </w:rPr>
            </w:pPr>
            <w:r w:rsidRPr="005F1D7B">
              <w:rPr>
                <w:sz w:val="16"/>
              </w:rPr>
              <w:t>Room &amp; Board</w:t>
            </w:r>
          </w:p>
          <w:p w14:paraId="06D48F47" w14:textId="77777777" w:rsidR="00A4592B" w:rsidRPr="005F1D7B" w:rsidRDefault="00A4592B" w:rsidP="00DA67CF">
            <w:pPr>
              <w:numPr>
                <w:ilvl w:val="12"/>
                <w:numId w:val="0"/>
              </w:numPr>
              <w:rPr>
                <w:sz w:val="16"/>
              </w:rPr>
            </w:pPr>
          </w:p>
        </w:tc>
        <w:tc>
          <w:tcPr>
            <w:tcW w:w="944" w:type="dxa"/>
            <w:tcBorders>
              <w:left w:val="single" w:sz="12" w:space="0" w:color="auto"/>
            </w:tcBorders>
            <w:vAlign w:val="center"/>
          </w:tcPr>
          <w:p w14:paraId="23895C1B" w14:textId="77777777" w:rsidR="00A4592B" w:rsidRPr="005F1D7B" w:rsidRDefault="00A4592B" w:rsidP="00DA67CF">
            <w:pPr>
              <w:numPr>
                <w:ilvl w:val="12"/>
                <w:numId w:val="0"/>
              </w:numPr>
              <w:rPr>
                <w:sz w:val="16"/>
              </w:rPr>
            </w:pPr>
          </w:p>
        </w:tc>
        <w:tc>
          <w:tcPr>
            <w:tcW w:w="990" w:type="dxa"/>
            <w:vAlign w:val="center"/>
          </w:tcPr>
          <w:p w14:paraId="679F2BF5" w14:textId="77777777" w:rsidR="00A4592B" w:rsidRPr="005F1D7B" w:rsidRDefault="00A4592B" w:rsidP="00DA67CF">
            <w:pPr>
              <w:numPr>
                <w:ilvl w:val="12"/>
                <w:numId w:val="0"/>
              </w:numPr>
              <w:rPr>
                <w:sz w:val="16"/>
              </w:rPr>
            </w:pPr>
          </w:p>
        </w:tc>
        <w:tc>
          <w:tcPr>
            <w:tcW w:w="1530" w:type="dxa"/>
            <w:vAlign w:val="center"/>
          </w:tcPr>
          <w:p w14:paraId="60664007" w14:textId="77777777" w:rsidR="00A4592B" w:rsidRPr="005F1D7B" w:rsidRDefault="00A4592B" w:rsidP="00DA67CF">
            <w:pPr>
              <w:numPr>
                <w:ilvl w:val="12"/>
                <w:numId w:val="0"/>
              </w:numPr>
              <w:rPr>
                <w:sz w:val="16"/>
              </w:rPr>
            </w:pPr>
          </w:p>
        </w:tc>
        <w:tc>
          <w:tcPr>
            <w:tcW w:w="810" w:type="dxa"/>
          </w:tcPr>
          <w:p w14:paraId="4DB32735" w14:textId="77777777" w:rsidR="00A4592B" w:rsidRPr="005F1D7B" w:rsidRDefault="00A4592B" w:rsidP="00DA67CF">
            <w:pPr>
              <w:numPr>
                <w:ilvl w:val="12"/>
                <w:numId w:val="0"/>
              </w:numPr>
              <w:rPr>
                <w:sz w:val="16"/>
              </w:rPr>
            </w:pPr>
          </w:p>
        </w:tc>
        <w:tc>
          <w:tcPr>
            <w:tcW w:w="990" w:type="dxa"/>
            <w:vAlign w:val="center"/>
          </w:tcPr>
          <w:p w14:paraId="6CF3EDD9" w14:textId="77777777" w:rsidR="00A4592B" w:rsidRPr="005F1D7B" w:rsidRDefault="00A4592B" w:rsidP="00DA67CF">
            <w:pPr>
              <w:numPr>
                <w:ilvl w:val="12"/>
                <w:numId w:val="0"/>
              </w:numPr>
              <w:rPr>
                <w:sz w:val="16"/>
              </w:rPr>
            </w:pPr>
          </w:p>
        </w:tc>
        <w:tc>
          <w:tcPr>
            <w:tcW w:w="1080" w:type="dxa"/>
          </w:tcPr>
          <w:p w14:paraId="64F8969D" w14:textId="77777777" w:rsidR="00A4592B" w:rsidRPr="005F1D7B" w:rsidRDefault="00A4592B" w:rsidP="00DA67CF">
            <w:pPr>
              <w:numPr>
                <w:ilvl w:val="12"/>
                <w:numId w:val="0"/>
              </w:numPr>
              <w:rPr>
                <w:sz w:val="16"/>
              </w:rPr>
            </w:pPr>
          </w:p>
        </w:tc>
      </w:tr>
      <w:tr w:rsidR="00A4592B" w:rsidRPr="005F1D7B" w14:paraId="601B3BEB" w14:textId="77777777" w:rsidTr="00DA67CF">
        <w:tc>
          <w:tcPr>
            <w:tcW w:w="2396" w:type="dxa"/>
            <w:vMerge/>
          </w:tcPr>
          <w:p w14:paraId="1A3153C4"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716755B3" w14:textId="77777777" w:rsidR="00A4592B" w:rsidRPr="005F1D7B" w:rsidRDefault="00A4592B" w:rsidP="00DA67CF">
            <w:pPr>
              <w:numPr>
                <w:ilvl w:val="12"/>
                <w:numId w:val="0"/>
              </w:numPr>
              <w:rPr>
                <w:sz w:val="16"/>
              </w:rPr>
            </w:pPr>
            <w:r w:rsidRPr="005F1D7B">
              <w:rPr>
                <w:sz w:val="16"/>
              </w:rPr>
              <w:t>Transportation between school and post; UAB or storage</w:t>
            </w:r>
          </w:p>
        </w:tc>
        <w:tc>
          <w:tcPr>
            <w:tcW w:w="944" w:type="dxa"/>
            <w:tcBorders>
              <w:left w:val="single" w:sz="12" w:space="0" w:color="auto"/>
            </w:tcBorders>
            <w:vAlign w:val="center"/>
          </w:tcPr>
          <w:p w14:paraId="244FA984" w14:textId="77777777" w:rsidR="00A4592B" w:rsidRPr="005F1D7B" w:rsidRDefault="00A4592B" w:rsidP="00DA67CF">
            <w:pPr>
              <w:numPr>
                <w:ilvl w:val="12"/>
                <w:numId w:val="0"/>
              </w:numPr>
              <w:rPr>
                <w:sz w:val="16"/>
              </w:rPr>
            </w:pPr>
          </w:p>
        </w:tc>
        <w:tc>
          <w:tcPr>
            <w:tcW w:w="990" w:type="dxa"/>
            <w:vAlign w:val="center"/>
          </w:tcPr>
          <w:p w14:paraId="1F26FF9A" w14:textId="77777777" w:rsidR="00A4592B" w:rsidRPr="005F1D7B" w:rsidRDefault="00A4592B" w:rsidP="00DA67CF">
            <w:pPr>
              <w:numPr>
                <w:ilvl w:val="12"/>
                <w:numId w:val="0"/>
              </w:numPr>
              <w:rPr>
                <w:sz w:val="16"/>
              </w:rPr>
            </w:pPr>
          </w:p>
        </w:tc>
        <w:tc>
          <w:tcPr>
            <w:tcW w:w="1530" w:type="dxa"/>
            <w:vAlign w:val="center"/>
          </w:tcPr>
          <w:p w14:paraId="362877D6" w14:textId="77777777" w:rsidR="00A4592B" w:rsidRPr="005F1D7B" w:rsidRDefault="00A4592B" w:rsidP="00DA67CF">
            <w:pPr>
              <w:numPr>
                <w:ilvl w:val="12"/>
                <w:numId w:val="0"/>
              </w:numPr>
              <w:rPr>
                <w:sz w:val="16"/>
              </w:rPr>
            </w:pPr>
          </w:p>
        </w:tc>
        <w:tc>
          <w:tcPr>
            <w:tcW w:w="810" w:type="dxa"/>
          </w:tcPr>
          <w:p w14:paraId="498A0BC2" w14:textId="77777777" w:rsidR="00A4592B" w:rsidRPr="005F1D7B" w:rsidRDefault="00A4592B" w:rsidP="00DA67CF">
            <w:pPr>
              <w:numPr>
                <w:ilvl w:val="12"/>
                <w:numId w:val="0"/>
              </w:numPr>
              <w:rPr>
                <w:sz w:val="16"/>
              </w:rPr>
            </w:pPr>
          </w:p>
        </w:tc>
        <w:tc>
          <w:tcPr>
            <w:tcW w:w="990" w:type="dxa"/>
            <w:vAlign w:val="center"/>
          </w:tcPr>
          <w:p w14:paraId="4FF1E219" w14:textId="77777777" w:rsidR="00A4592B" w:rsidRPr="005F1D7B" w:rsidRDefault="00A4592B" w:rsidP="00DA67CF">
            <w:pPr>
              <w:numPr>
                <w:ilvl w:val="12"/>
                <w:numId w:val="0"/>
              </w:numPr>
              <w:rPr>
                <w:sz w:val="16"/>
              </w:rPr>
            </w:pPr>
          </w:p>
        </w:tc>
        <w:tc>
          <w:tcPr>
            <w:tcW w:w="1080" w:type="dxa"/>
          </w:tcPr>
          <w:p w14:paraId="0D7BC402" w14:textId="77777777" w:rsidR="00A4592B" w:rsidRPr="005F1D7B" w:rsidRDefault="00A4592B" w:rsidP="00DA67CF">
            <w:pPr>
              <w:numPr>
                <w:ilvl w:val="12"/>
                <w:numId w:val="0"/>
              </w:numPr>
              <w:rPr>
                <w:sz w:val="16"/>
              </w:rPr>
            </w:pPr>
          </w:p>
        </w:tc>
      </w:tr>
      <w:tr w:rsidR="00A4592B" w:rsidRPr="005F1D7B" w14:paraId="2910F709" w14:textId="77777777" w:rsidTr="00DA67CF">
        <w:tc>
          <w:tcPr>
            <w:tcW w:w="2396" w:type="dxa"/>
            <w:vMerge/>
          </w:tcPr>
          <w:p w14:paraId="0FD6933F"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35DB8871" w14:textId="77777777" w:rsidR="00A4592B" w:rsidRPr="005F1D7B" w:rsidRDefault="00A4592B" w:rsidP="00DA67CF">
            <w:pPr>
              <w:numPr>
                <w:ilvl w:val="12"/>
                <w:numId w:val="0"/>
              </w:numPr>
              <w:rPr>
                <w:sz w:val="16"/>
              </w:rPr>
            </w:pPr>
            <w:r w:rsidRPr="005F1D7B">
              <w:rPr>
                <w:sz w:val="16"/>
              </w:rPr>
              <w:t>AP &amp; IB Test Fees (in addition to allowance maximum)</w:t>
            </w:r>
          </w:p>
        </w:tc>
        <w:tc>
          <w:tcPr>
            <w:tcW w:w="944" w:type="dxa"/>
            <w:tcBorders>
              <w:left w:val="single" w:sz="12" w:space="0" w:color="auto"/>
            </w:tcBorders>
            <w:vAlign w:val="center"/>
          </w:tcPr>
          <w:p w14:paraId="420E2580" w14:textId="77777777" w:rsidR="00A4592B" w:rsidRPr="005F1D7B" w:rsidRDefault="00A4592B" w:rsidP="00DA67CF">
            <w:pPr>
              <w:numPr>
                <w:ilvl w:val="12"/>
                <w:numId w:val="0"/>
              </w:numPr>
              <w:rPr>
                <w:sz w:val="16"/>
              </w:rPr>
            </w:pPr>
          </w:p>
        </w:tc>
        <w:tc>
          <w:tcPr>
            <w:tcW w:w="990" w:type="dxa"/>
            <w:vAlign w:val="center"/>
          </w:tcPr>
          <w:p w14:paraId="33C18029" w14:textId="77777777" w:rsidR="00A4592B" w:rsidRPr="005F1D7B" w:rsidRDefault="00A4592B" w:rsidP="00DA67CF">
            <w:pPr>
              <w:numPr>
                <w:ilvl w:val="12"/>
                <w:numId w:val="0"/>
              </w:numPr>
              <w:rPr>
                <w:sz w:val="16"/>
              </w:rPr>
            </w:pPr>
          </w:p>
        </w:tc>
        <w:tc>
          <w:tcPr>
            <w:tcW w:w="1530" w:type="dxa"/>
            <w:vAlign w:val="center"/>
          </w:tcPr>
          <w:p w14:paraId="215E6483" w14:textId="77777777" w:rsidR="00A4592B" w:rsidRPr="005F1D7B" w:rsidRDefault="00A4592B" w:rsidP="00DA67CF">
            <w:pPr>
              <w:numPr>
                <w:ilvl w:val="12"/>
                <w:numId w:val="0"/>
              </w:numPr>
              <w:rPr>
                <w:sz w:val="16"/>
              </w:rPr>
            </w:pPr>
          </w:p>
        </w:tc>
        <w:tc>
          <w:tcPr>
            <w:tcW w:w="810" w:type="dxa"/>
          </w:tcPr>
          <w:p w14:paraId="3D42B13C" w14:textId="77777777" w:rsidR="00A4592B" w:rsidRPr="005F1D7B" w:rsidRDefault="00A4592B" w:rsidP="00DA67CF">
            <w:pPr>
              <w:numPr>
                <w:ilvl w:val="12"/>
                <w:numId w:val="0"/>
              </w:numPr>
              <w:rPr>
                <w:sz w:val="16"/>
              </w:rPr>
            </w:pPr>
          </w:p>
        </w:tc>
        <w:tc>
          <w:tcPr>
            <w:tcW w:w="990" w:type="dxa"/>
            <w:vAlign w:val="center"/>
          </w:tcPr>
          <w:p w14:paraId="429614C0" w14:textId="77777777" w:rsidR="00A4592B" w:rsidRPr="005F1D7B" w:rsidRDefault="00A4592B" w:rsidP="00DA67CF">
            <w:pPr>
              <w:numPr>
                <w:ilvl w:val="12"/>
                <w:numId w:val="0"/>
              </w:numPr>
              <w:rPr>
                <w:sz w:val="16"/>
              </w:rPr>
            </w:pPr>
          </w:p>
        </w:tc>
        <w:tc>
          <w:tcPr>
            <w:tcW w:w="1080" w:type="dxa"/>
          </w:tcPr>
          <w:p w14:paraId="12A6EE4F" w14:textId="77777777" w:rsidR="00A4592B" w:rsidRPr="005F1D7B" w:rsidRDefault="00A4592B" w:rsidP="00DA67CF">
            <w:pPr>
              <w:numPr>
                <w:ilvl w:val="12"/>
                <w:numId w:val="0"/>
              </w:numPr>
              <w:rPr>
                <w:sz w:val="16"/>
              </w:rPr>
            </w:pPr>
          </w:p>
        </w:tc>
      </w:tr>
      <w:tr w:rsidR="00A4592B" w:rsidRPr="005F1D7B" w14:paraId="2A730D2E" w14:textId="77777777" w:rsidTr="00DA67CF">
        <w:trPr>
          <w:trHeight w:val="804"/>
        </w:trPr>
        <w:tc>
          <w:tcPr>
            <w:tcW w:w="2396" w:type="dxa"/>
            <w:vMerge w:val="restart"/>
            <w:vAlign w:val="center"/>
          </w:tcPr>
          <w:p w14:paraId="0AE1DFCD" w14:textId="77777777" w:rsidR="00A4592B" w:rsidRPr="005F1D7B" w:rsidRDefault="00A4592B" w:rsidP="00DA67CF">
            <w:pPr>
              <w:numPr>
                <w:ilvl w:val="12"/>
                <w:numId w:val="0"/>
              </w:numPr>
              <w:jc w:val="center"/>
              <w:rPr>
                <w:b/>
              </w:rPr>
            </w:pPr>
            <w:r w:rsidRPr="005F1D7B">
              <w:rPr>
                <w:b/>
              </w:rPr>
              <w:t>Home Study (HS)/</w:t>
            </w:r>
          </w:p>
          <w:p w14:paraId="1653728C" w14:textId="77777777" w:rsidR="00A4592B" w:rsidRPr="005F1D7B" w:rsidRDefault="00A4592B" w:rsidP="00DA67CF">
            <w:pPr>
              <w:numPr>
                <w:ilvl w:val="12"/>
                <w:numId w:val="0"/>
              </w:numPr>
              <w:jc w:val="center"/>
              <w:rPr>
                <w:b/>
              </w:rPr>
            </w:pPr>
            <w:r w:rsidRPr="005F1D7B">
              <w:rPr>
                <w:b/>
              </w:rPr>
              <w:t>Private Instruction (PI)/ Virtual Schooling (VS)</w:t>
            </w:r>
          </w:p>
          <w:p w14:paraId="1A5E2BBF" w14:textId="77777777" w:rsidR="00A4592B" w:rsidRPr="005F1D7B" w:rsidRDefault="00A4592B" w:rsidP="00DA67CF">
            <w:pPr>
              <w:numPr>
                <w:ilvl w:val="12"/>
                <w:numId w:val="0"/>
              </w:numPr>
              <w:jc w:val="center"/>
              <w:rPr>
                <w:b/>
                <w:sz w:val="16"/>
              </w:rPr>
            </w:pPr>
            <w:r w:rsidRPr="005F1D7B">
              <w:rPr>
                <w:b/>
                <w:sz w:val="16"/>
              </w:rPr>
              <w:t>DSSR 277.3</w:t>
            </w:r>
          </w:p>
          <w:p w14:paraId="29C0EB6C" w14:textId="77777777" w:rsidR="00A4592B" w:rsidRPr="005F1D7B" w:rsidRDefault="00A4592B" w:rsidP="00DA67CF">
            <w:pPr>
              <w:numPr>
                <w:ilvl w:val="12"/>
                <w:numId w:val="0"/>
              </w:numPr>
              <w:jc w:val="center"/>
              <w:rPr>
                <w:b/>
                <w:sz w:val="10"/>
                <w:szCs w:val="10"/>
              </w:rPr>
            </w:pPr>
          </w:p>
          <w:p w14:paraId="69144814" w14:textId="77777777" w:rsidR="00A4592B" w:rsidRPr="005F1D7B" w:rsidRDefault="00A4592B" w:rsidP="00A4592B">
            <w:pPr>
              <w:numPr>
                <w:ilvl w:val="0"/>
                <w:numId w:val="42"/>
              </w:numPr>
              <w:ind w:left="180" w:hanging="180"/>
              <w:rPr>
                <w:sz w:val="16"/>
                <w:szCs w:val="16"/>
              </w:rPr>
            </w:pPr>
            <w:r w:rsidRPr="005F1D7B">
              <w:rPr>
                <w:b/>
                <w:sz w:val="16"/>
                <w:szCs w:val="16"/>
              </w:rPr>
              <w:t xml:space="preserve">Rates at DSSR 274.12b; </w:t>
            </w:r>
          </w:p>
          <w:p w14:paraId="4A1E09CC" w14:textId="77777777" w:rsidR="00A4592B" w:rsidRPr="005F1D7B" w:rsidRDefault="00A4592B" w:rsidP="00A4592B">
            <w:pPr>
              <w:numPr>
                <w:ilvl w:val="0"/>
                <w:numId w:val="42"/>
              </w:numPr>
              <w:ind w:left="180" w:hanging="180"/>
              <w:rPr>
                <w:sz w:val="16"/>
                <w:szCs w:val="16"/>
              </w:rPr>
            </w:pPr>
            <w:r w:rsidRPr="005F1D7B">
              <w:rPr>
                <w:b/>
                <w:sz w:val="16"/>
                <w:szCs w:val="16"/>
              </w:rPr>
              <w:t xml:space="preserve">For SNEA rate at 274.12c and 276.8;  </w:t>
            </w:r>
          </w:p>
          <w:p w14:paraId="7D6AAB7A" w14:textId="77777777" w:rsidR="00A4592B" w:rsidRPr="005F1D7B" w:rsidRDefault="00A4592B" w:rsidP="00A4592B">
            <w:pPr>
              <w:numPr>
                <w:ilvl w:val="0"/>
                <w:numId w:val="41"/>
              </w:numPr>
              <w:ind w:left="180" w:hanging="180"/>
              <w:rPr>
                <w:sz w:val="16"/>
                <w:szCs w:val="16"/>
              </w:rPr>
            </w:pPr>
            <w:r w:rsidRPr="005F1D7B">
              <w:rPr>
                <w:b/>
                <w:sz w:val="16"/>
                <w:szCs w:val="16"/>
              </w:rPr>
              <w:t>Required attachments [277.3c(2)a]:  Core Curriculum (English/ Language Arts; Foreign Language; Math; Science; Social Studies; Art; Music; and Health/PE);</w:t>
            </w:r>
          </w:p>
          <w:p w14:paraId="00415565" w14:textId="77777777" w:rsidR="00A4592B" w:rsidRPr="005F1D7B" w:rsidRDefault="00A4592B" w:rsidP="00A4592B">
            <w:pPr>
              <w:numPr>
                <w:ilvl w:val="0"/>
                <w:numId w:val="41"/>
              </w:numPr>
              <w:ind w:left="180" w:hanging="180"/>
              <w:rPr>
                <w:sz w:val="16"/>
                <w:szCs w:val="16"/>
              </w:rPr>
            </w:pPr>
            <w:r w:rsidRPr="005F1D7B">
              <w:rPr>
                <w:b/>
                <w:sz w:val="16"/>
                <w:szCs w:val="16"/>
              </w:rPr>
              <w:t xml:space="preserve">Accredited Program (DSSR 271p) for Private Instruction [271f(2)] and Virtual Schooling [271f(3)]; </w:t>
            </w:r>
          </w:p>
          <w:p w14:paraId="6575B0B9" w14:textId="77777777" w:rsidR="00A4592B" w:rsidRPr="005F1D7B" w:rsidRDefault="00A4592B" w:rsidP="00A4592B">
            <w:pPr>
              <w:numPr>
                <w:ilvl w:val="0"/>
                <w:numId w:val="41"/>
              </w:numPr>
              <w:ind w:left="180" w:hanging="180"/>
              <w:rPr>
                <w:sz w:val="16"/>
                <w:szCs w:val="16"/>
              </w:rPr>
            </w:pPr>
            <w:r w:rsidRPr="005F1D7B">
              <w:rPr>
                <w:b/>
                <w:sz w:val="16"/>
                <w:szCs w:val="16"/>
              </w:rPr>
              <w:t>Annual Plan; Ability to Monitor Progress; Ability to Assess End-of-Year Outcomes; and</w:t>
            </w:r>
          </w:p>
          <w:p w14:paraId="6F09896A" w14:textId="77777777" w:rsidR="00A4592B" w:rsidRPr="005F1D7B" w:rsidRDefault="00A4592B" w:rsidP="00A4592B">
            <w:pPr>
              <w:numPr>
                <w:ilvl w:val="0"/>
                <w:numId w:val="41"/>
              </w:numPr>
              <w:ind w:left="180" w:hanging="180"/>
            </w:pPr>
            <w:r w:rsidRPr="005F1D7B">
              <w:rPr>
                <w:b/>
                <w:sz w:val="16"/>
                <w:szCs w:val="16"/>
              </w:rPr>
              <w:t>Graduation Requirements (Grades 7-12)</w:t>
            </w:r>
          </w:p>
        </w:tc>
        <w:tc>
          <w:tcPr>
            <w:tcW w:w="2265" w:type="dxa"/>
            <w:tcBorders>
              <w:top w:val="single" w:sz="6" w:space="0" w:color="auto"/>
              <w:bottom w:val="single" w:sz="6" w:space="0" w:color="auto"/>
              <w:right w:val="single" w:sz="12" w:space="0" w:color="auto"/>
            </w:tcBorders>
            <w:vAlign w:val="center"/>
          </w:tcPr>
          <w:p w14:paraId="5BE9986C" w14:textId="77777777" w:rsidR="00A4592B" w:rsidRPr="005F1D7B" w:rsidRDefault="00A4592B" w:rsidP="00DA67CF">
            <w:pPr>
              <w:numPr>
                <w:ilvl w:val="12"/>
                <w:numId w:val="0"/>
              </w:numPr>
              <w:rPr>
                <w:sz w:val="16"/>
              </w:rPr>
            </w:pPr>
            <w:r w:rsidRPr="005F1D7B">
              <w:rPr>
                <w:sz w:val="16"/>
              </w:rPr>
              <w:t>Core Curriculum – course- required books and supplies [277.3a(2)]</w:t>
            </w:r>
          </w:p>
        </w:tc>
        <w:tc>
          <w:tcPr>
            <w:tcW w:w="944" w:type="dxa"/>
            <w:tcBorders>
              <w:left w:val="single" w:sz="12" w:space="0" w:color="auto"/>
            </w:tcBorders>
            <w:vAlign w:val="center"/>
          </w:tcPr>
          <w:p w14:paraId="2B895D3F" w14:textId="77777777" w:rsidR="00A4592B" w:rsidRPr="005F1D7B" w:rsidRDefault="00A4592B" w:rsidP="00DA67CF">
            <w:pPr>
              <w:numPr>
                <w:ilvl w:val="12"/>
                <w:numId w:val="0"/>
              </w:numPr>
              <w:rPr>
                <w:sz w:val="16"/>
              </w:rPr>
            </w:pPr>
          </w:p>
        </w:tc>
        <w:tc>
          <w:tcPr>
            <w:tcW w:w="990" w:type="dxa"/>
            <w:vAlign w:val="center"/>
          </w:tcPr>
          <w:p w14:paraId="4FCB16F2" w14:textId="77777777" w:rsidR="00A4592B" w:rsidRPr="005F1D7B" w:rsidRDefault="00A4592B" w:rsidP="00DA67CF">
            <w:pPr>
              <w:numPr>
                <w:ilvl w:val="12"/>
                <w:numId w:val="0"/>
              </w:numPr>
              <w:rPr>
                <w:sz w:val="16"/>
              </w:rPr>
            </w:pPr>
          </w:p>
        </w:tc>
        <w:tc>
          <w:tcPr>
            <w:tcW w:w="1530" w:type="dxa"/>
            <w:vAlign w:val="center"/>
          </w:tcPr>
          <w:p w14:paraId="3D3C32AE" w14:textId="77777777" w:rsidR="00A4592B" w:rsidRPr="005F1D7B" w:rsidRDefault="00A4592B" w:rsidP="00DA67CF">
            <w:pPr>
              <w:numPr>
                <w:ilvl w:val="12"/>
                <w:numId w:val="0"/>
              </w:numPr>
              <w:rPr>
                <w:sz w:val="16"/>
              </w:rPr>
            </w:pPr>
          </w:p>
        </w:tc>
        <w:tc>
          <w:tcPr>
            <w:tcW w:w="810" w:type="dxa"/>
          </w:tcPr>
          <w:p w14:paraId="49712536" w14:textId="77777777" w:rsidR="00A4592B" w:rsidRPr="005F1D7B" w:rsidRDefault="00A4592B" w:rsidP="00DA67CF">
            <w:pPr>
              <w:numPr>
                <w:ilvl w:val="12"/>
                <w:numId w:val="0"/>
              </w:numPr>
              <w:rPr>
                <w:sz w:val="16"/>
              </w:rPr>
            </w:pPr>
          </w:p>
        </w:tc>
        <w:tc>
          <w:tcPr>
            <w:tcW w:w="990" w:type="dxa"/>
            <w:vAlign w:val="center"/>
          </w:tcPr>
          <w:p w14:paraId="14AD66F4" w14:textId="77777777" w:rsidR="00A4592B" w:rsidRPr="005F1D7B" w:rsidRDefault="00A4592B" w:rsidP="00DA67CF">
            <w:pPr>
              <w:numPr>
                <w:ilvl w:val="12"/>
                <w:numId w:val="0"/>
              </w:numPr>
              <w:rPr>
                <w:sz w:val="16"/>
              </w:rPr>
            </w:pPr>
          </w:p>
        </w:tc>
        <w:tc>
          <w:tcPr>
            <w:tcW w:w="1080" w:type="dxa"/>
          </w:tcPr>
          <w:p w14:paraId="5B536C6A" w14:textId="77777777" w:rsidR="00A4592B" w:rsidRPr="005F1D7B" w:rsidRDefault="00A4592B" w:rsidP="00DA67CF">
            <w:pPr>
              <w:numPr>
                <w:ilvl w:val="12"/>
                <w:numId w:val="0"/>
              </w:numPr>
              <w:rPr>
                <w:sz w:val="16"/>
              </w:rPr>
            </w:pPr>
          </w:p>
        </w:tc>
      </w:tr>
      <w:tr w:rsidR="00A4592B" w:rsidRPr="005F1D7B" w14:paraId="629A53AA" w14:textId="77777777" w:rsidTr="00DA67CF">
        <w:trPr>
          <w:trHeight w:val="806"/>
        </w:trPr>
        <w:tc>
          <w:tcPr>
            <w:tcW w:w="2396" w:type="dxa"/>
            <w:vMerge/>
          </w:tcPr>
          <w:p w14:paraId="1ACD5C0E"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53513D5B" w14:textId="77777777" w:rsidR="00A4592B" w:rsidRPr="005F1D7B" w:rsidRDefault="00A4592B" w:rsidP="00DA67CF">
            <w:pPr>
              <w:numPr>
                <w:ilvl w:val="12"/>
                <w:numId w:val="0"/>
              </w:numPr>
              <w:rPr>
                <w:sz w:val="16"/>
              </w:rPr>
            </w:pPr>
            <w:r w:rsidRPr="005F1D7B">
              <w:rPr>
                <w:sz w:val="16"/>
              </w:rPr>
              <w:t>Private Instruction [277.3a(4)]; Additional Instruction [277.3a(5)]</w:t>
            </w:r>
          </w:p>
        </w:tc>
        <w:tc>
          <w:tcPr>
            <w:tcW w:w="944" w:type="dxa"/>
            <w:tcBorders>
              <w:left w:val="single" w:sz="12" w:space="0" w:color="auto"/>
            </w:tcBorders>
            <w:vAlign w:val="center"/>
          </w:tcPr>
          <w:p w14:paraId="6EABB5B4" w14:textId="77777777" w:rsidR="00A4592B" w:rsidRPr="005F1D7B" w:rsidRDefault="00A4592B" w:rsidP="00DA67CF">
            <w:pPr>
              <w:numPr>
                <w:ilvl w:val="12"/>
                <w:numId w:val="0"/>
              </w:numPr>
              <w:rPr>
                <w:sz w:val="16"/>
              </w:rPr>
            </w:pPr>
          </w:p>
        </w:tc>
        <w:tc>
          <w:tcPr>
            <w:tcW w:w="990" w:type="dxa"/>
            <w:vAlign w:val="center"/>
          </w:tcPr>
          <w:p w14:paraId="4C66BEF0" w14:textId="77777777" w:rsidR="00A4592B" w:rsidRPr="005F1D7B" w:rsidRDefault="00A4592B" w:rsidP="00DA67CF">
            <w:pPr>
              <w:numPr>
                <w:ilvl w:val="12"/>
                <w:numId w:val="0"/>
              </w:numPr>
              <w:rPr>
                <w:sz w:val="16"/>
              </w:rPr>
            </w:pPr>
          </w:p>
        </w:tc>
        <w:tc>
          <w:tcPr>
            <w:tcW w:w="1530" w:type="dxa"/>
            <w:vAlign w:val="center"/>
          </w:tcPr>
          <w:p w14:paraId="1CB7E378" w14:textId="77777777" w:rsidR="00A4592B" w:rsidRPr="005F1D7B" w:rsidRDefault="00A4592B" w:rsidP="00DA67CF">
            <w:pPr>
              <w:numPr>
                <w:ilvl w:val="12"/>
                <w:numId w:val="0"/>
              </w:numPr>
              <w:rPr>
                <w:sz w:val="16"/>
              </w:rPr>
            </w:pPr>
          </w:p>
        </w:tc>
        <w:tc>
          <w:tcPr>
            <w:tcW w:w="810" w:type="dxa"/>
          </w:tcPr>
          <w:p w14:paraId="559E23BF" w14:textId="77777777" w:rsidR="00A4592B" w:rsidRPr="005F1D7B" w:rsidRDefault="00A4592B" w:rsidP="00DA67CF">
            <w:pPr>
              <w:numPr>
                <w:ilvl w:val="12"/>
                <w:numId w:val="0"/>
              </w:numPr>
              <w:rPr>
                <w:sz w:val="16"/>
              </w:rPr>
            </w:pPr>
          </w:p>
        </w:tc>
        <w:tc>
          <w:tcPr>
            <w:tcW w:w="990" w:type="dxa"/>
            <w:vAlign w:val="center"/>
          </w:tcPr>
          <w:p w14:paraId="2ECE3639" w14:textId="77777777" w:rsidR="00A4592B" w:rsidRPr="005F1D7B" w:rsidRDefault="00A4592B" w:rsidP="00DA67CF">
            <w:pPr>
              <w:numPr>
                <w:ilvl w:val="12"/>
                <w:numId w:val="0"/>
              </w:numPr>
              <w:rPr>
                <w:sz w:val="16"/>
              </w:rPr>
            </w:pPr>
          </w:p>
        </w:tc>
        <w:tc>
          <w:tcPr>
            <w:tcW w:w="1080" w:type="dxa"/>
          </w:tcPr>
          <w:p w14:paraId="3802E866" w14:textId="77777777" w:rsidR="00A4592B" w:rsidRPr="005F1D7B" w:rsidRDefault="00A4592B" w:rsidP="00DA67CF">
            <w:pPr>
              <w:numPr>
                <w:ilvl w:val="12"/>
                <w:numId w:val="0"/>
              </w:numPr>
              <w:rPr>
                <w:sz w:val="16"/>
              </w:rPr>
            </w:pPr>
          </w:p>
        </w:tc>
      </w:tr>
      <w:tr w:rsidR="00A4592B" w:rsidRPr="005F1D7B" w14:paraId="26A7655D" w14:textId="77777777" w:rsidTr="00DA67CF">
        <w:trPr>
          <w:trHeight w:val="806"/>
        </w:trPr>
        <w:tc>
          <w:tcPr>
            <w:tcW w:w="2396" w:type="dxa"/>
            <w:vMerge/>
          </w:tcPr>
          <w:p w14:paraId="55888CF4"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72945191" w14:textId="77777777" w:rsidR="00A4592B" w:rsidRPr="005F1D7B" w:rsidRDefault="00A4592B" w:rsidP="00DA67CF">
            <w:pPr>
              <w:numPr>
                <w:ilvl w:val="12"/>
                <w:numId w:val="0"/>
              </w:numPr>
              <w:rPr>
                <w:sz w:val="16"/>
              </w:rPr>
            </w:pPr>
            <w:r w:rsidRPr="005F1D7B">
              <w:rPr>
                <w:sz w:val="16"/>
              </w:rPr>
              <w:t>Tuition and required annual or recurring fees [277.3a(10)]; AP &amp; IB test fees in addition to Education Allowance Max.</w:t>
            </w:r>
          </w:p>
        </w:tc>
        <w:tc>
          <w:tcPr>
            <w:tcW w:w="944" w:type="dxa"/>
            <w:tcBorders>
              <w:left w:val="single" w:sz="12" w:space="0" w:color="auto"/>
            </w:tcBorders>
            <w:vAlign w:val="center"/>
          </w:tcPr>
          <w:p w14:paraId="3F0A1B37" w14:textId="77777777" w:rsidR="00A4592B" w:rsidRPr="005F1D7B" w:rsidRDefault="00A4592B" w:rsidP="00DA67CF">
            <w:pPr>
              <w:numPr>
                <w:ilvl w:val="12"/>
                <w:numId w:val="0"/>
              </w:numPr>
              <w:rPr>
                <w:sz w:val="16"/>
              </w:rPr>
            </w:pPr>
          </w:p>
        </w:tc>
        <w:tc>
          <w:tcPr>
            <w:tcW w:w="990" w:type="dxa"/>
            <w:vAlign w:val="center"/>
          </w:tcPr>
          <w:p w14:paraId="01C2EA6C" w14:textId="77777777" w:rsidR="00A4592B" w:rsidRPr="005F1D7B" w:rsidRDefault="00A4592B" w:rsidP="00DA67CF">
            <w:pPr>
              <w:numPr>
                <w:ilvl w:val="12"/>
                <w:numId w:val="0"/>
              </w:numPr>
              <w:rPr>
                <w:sz w:val="16"/>
              </w:rPr>
            </w:pPr>
          </w:p>
        </w:tc>
        <w:tc>
          <w:tcPr>
            <w:tcW w:w="1530" w:type="dxa"/>
            <w:vAlign w:val="center"/>
          </w:tcPr>
          <w:p w14:paraId="2DA7D1C1" w14:textId="77777777" w:rsidR="00A4592B" w:rsidRPr="005F1D7B" w:rsidRDefault="00A4592B" w:rsidP="00DA67CF">
            <w:pPr>
              <w:numPr>
                <w:ilvl w:val="12"/>
                <w:numId w:val="0"/>
              </w:numPr>
              <w:rPr>
                <w:sz w:val="16"/>
              </w:rPr>
            </w:pPr>
          </w:p>
        </w:tc>
        <w:tc>
          <w:tcPr>
            <w:tcW w:w="810" w:type="dxa"/>
          </w:tcPr>
          <w:p w14:paraId="1A26AC83" w14:textId="77777777" w:rsidR="00A4592B" w:rsidRPr="005F1D7B" w:rsidRDefault="00A4592B" w:rsidP="00DA67CF">
            <w:pPr>
              <w:numPr>
                <w:ilvl w:val="12"/>
                <w:numId w:val="0"/>
              </w:numPr>
              <w:rPr>
                <w:sz w:val="16"/>
              </w:rPr>
            </w:pPr>
          </w:p>
        </w:tc>
        <w:tc>
          <w:tcPr>
            <w:tcW w:w="990" w:type="dxa"/>
            <w:vAlign w:val="center"/>
          </w:tcPr>
          <w:p w14:paraId="58B4EE70" w14:textId="77777777" w:rsidR="00A4592B" w:rsidRPr="005F1D7B" w:rsidRDefault="00A4592B" w:rsidP="00DA67CF">
            <w:pPr>
              <w:numPr>
                <w:ilvl w:val="12"/>
                <w:numId w:val="0"/>
              </w:numPr>
              <w:rPr>
                <w:sz w:val="16"/>
              </w:rPr>
            </w:pPr>
          </w:p>
        </w:tc>
        <w:tc>
          <w:tcPr>
            <w:tcW w:w="1080" w:type="dxa"/>
          </w:tcPr>
          <w:p w14:paraId="302C1827" w14:textId="77777777" w:rsidR="00A4592B" w:rsidRPr="005F1D7B" w:rsidRDefault="00A4592B" w:rsidP="00DA67CF">
            <w:pPr>
              <w:numPr>
                <w:ilvl w:val="12"/>
                <w:numId w:val="0"/>
              </w:numPr>
              <w:rPr>
                <w:sz w:val="16"/>
              </w:rPr>
            </w:pPr>
          </w:p>
        </w:tc>
      </w:tr>
      <w:tr w:rsidR="00A4592B" w:rsidRPr="005F1D7B" w14:paraId="423D8255" w14:textId="77777777" w:rsidTr="00DA67CF">
        <w:trPr>
          <w:trHeight w:val="806"/>
        </w:trPr>
        <w:tc>
          <w:tcPr>
            <w:tcW w:w="2396" w:type="dxa"/>
            <w:vMerge/>
          </w:tcPr>
          <w:p w14:paraId="7EE8686A"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34FA9D39" w14:textId="77777777" w:rsidR="00A4592B" w:rsidRPr="005F1D7B" w:rsidRDefault="00A4592B" w:rsidP="00DA67CF">
            <w:pPr>
              <w:numPr>
                <w:ilvl w:val="12"/>
                <w:numId w:val="0"/>
              </w:numPr>
              <w:rPr>
                <w:sz w:val="16"/>
              </w:rPr>
            </w:pPr>
            <w:r w:rsidRPr="005F1D7B">
              <w:rPr>
                <w:sz w:val="16"/>
              </w:rPr>
              <w:t>Rental of curriculum-related equipment [277.3a(7)]</w:t>
            </w:r>
          </w:p>
        </w:tc>
        <w:tc>
          <w:tcPr>
            <w:tcW w:w="944" w:type="dxa"/>
            <w:tcBorders>
              <w:left w:val="single" w:sz="12" w:space="0" w:color="auto"/>
            </w:tcBorders>
            <w:vAlign w:val="center"/>
          </w:tcPr>
          <w:p w14:paraId="0D6E7125" w14:textId="77777777" w:rsidR="00A4592B" w:rsidRPr="005F1D7B" w:rsidRDefault="00A4592B" w:rsidP="00DA67CF">
            <w:pPr>
              <w:numPr>
                <w:ilvl w:val="12"/>
                <w:numId w:val="0"/>
              </w:numPr>
              <w:rPr>
                <w:sz w:val="16"/>
              </w:rPr>
            </w:pPr>
          </w:p>
        </w:tc>
        <w:tc>
          <w:tcPr>
            <w:tcW w:w="990" w:type="dxa"/>
            <w:vAlign w:val="center"/>
          </w:tcPr>
          <w:p w14:paraId="60F75F52" w14:textId="77777777" w:rsidR="00A4592B" w:rsidRPr="005F1D7B" w:rsidRDefault="00A4592B" w:rsidP="00DA67CF">
            <w:pPr>
              <w:numPr>
                <w:ilvl w:val="12"/>
                <w:numId w:val="0"/>
              </w:numPr>
              <w:rPr>
                <w:sz w:val="16"/>
              </w:rPr>
            </w:pPr>
          </w:p>
        </w:tc>
        <w:tc>
          <w:tcPr>
            <w:tcW w:w="1530" w:type="dxa"/>
            <w:vAlign w:val="center"/>
          </w:tcPr>
          <w:p w14:paraId="0D10C68D" w14:textId="77777777" w:rsidR="00A4592B" w:rsidRPr="005F1D7B" w:rsidRDefault="00A4592B" w:rsidP="00DA67CF">
            <w:pPr>
              <w:numPr>
                <w:ilvl w:val="12"/>
                <w:numId w:val="0"/>
              </w:numPr>
              <w:rPr>
                <w:sz w:val="16"/>
              </w:rPr>
            </w:pPr>
          </w:p>
        </w:tc>
        <w:tc>
          <w:tcPr>
            <w:tcW w:w="810" w:type="dxa"/>
          </w:tcPr>
          <w:p w14:paraId="579DC911" w14:textId="77777777" w:rsidR="00A4592B" w:rsidRPr="005F1D7B" w:rsidRDefault="00A4592B" w:rsidP="00DA67CF">
            <w:pPr>
              <w:numPr>
                <w:ilvl w:val="12"/>
                <w:numId w:val="0"/>
              </w:numPr>
              <w:rPr>
                <w:sz w:val="16"/>
              </w:rPr>
            </w:pPr>
          </w:p>
        </w:tc>
        <w:tc>
          <w:tcPr>
            <w:tcW w:w="990" w:type="dxa"/>
            <w:vAlign w:val="center"/>
          </w:tcPr>
          <w:p w14:paraId="5B3773B5" w14:textId="77777777" w:rsidR="00A4592B" w:rsidRPr="005F1D7B" w:rsidRDefault="00A4592B" w:rsidP="00DA67CF">
            <w:pPr>
              <w:numPr>
                <w:ilvl w:val="12"/>
                <w:numId w:val="0"/>
              </w:numPr>
              <w:rPr>
                <w:sz w:val="16"/>
              </w:rPr>
            </w:pPr>
          </w:p>
        </w:tc>
        <w:tc>
          <w:tcPr>
            <w:tcW w:w="1080" w:type="dxa"/>
          </w:tcPr>
          <w:p w14:paraId="795EBB1F" w14:textId="77777777" w:rsidR="00A4592B" w:rsidRPr="005F1D7B" w:rsidRDefault="00A4592B" w:rsidP="00DA67CF">
            <w:pPr>
              <w:numPr>
                <w:ilvl w:val="12"/>
                <w:numId w:val="0"/>
              </w:numPr>
              <w:rPr>
                <w:sz w:val="16"/>
              </w:rPr>
            </w:pPr>
          </w:p>
        </w:tc>
      </w:tr>
      <w:tr w:rsidR="00A4592B" w:rsidRPr="005F1D7B" w14:paraId="0F8AC445" w14:textId="77777777" w:rsidTr="00DA67CF">
        <w:trPr>
          <w:trHeight w:val="806"/>
        </w:trPr>
        <w:tc>
          <w:tcPr>
            <w:tcW w:w="2396" w:type="dxa"/>
            <w:vMerge/>
          </w:tcPr>
          <w:p w14:paraId="4CBDCA46" w14:textId="77777777" w:rsidR="00A4592B" w:rsidRPr="005F1D7B" w:rsidRDefault="00A4592B" w:rsidP="00DA67CF">
            <w:pPr>
              <w:numPr>
                <w:ilvl w:val="12"/>
                <w:numId w:val="0"/>
              </w:numPr>
              <w:rPr>
                <w:sz w:val="16"/>
              </w:rPr>
            </w:pPr>
          </w:p>
        </w:tc>
        <w:tc>
          <w:tcPr>
            <w:tcW w:w="2265" w:type="dxa"/>
            <w:tcBorders>
              <w:top w:val="single" w:sz="6" w:space="0" w:color="auto"/>
              <w:bottom w:val="single" w:sz="6" w:space="0" w:color="auto"/>
              <w:right w:val="single" w:sz="12" w:space="0" w:color="auto"/>
            </w:tcBorders>
            <w:vAlign w:val="center"/>
          </w:tcPr>
          <w:p w14:paraId="2805BFA4" w14:textId="77777777" w:rsidR="00A4592B" w:rsidRPr="005F1D7B" w:rsidRDefault="00A4592B" w:rsidP="00DA67CF">
            <w:pPr>
              <w:numPr>
                <w:ilvl w:val="12"/>
                <w:numId w:val="0"/>
              </w:numPr>
              <w:rPr>
                <w:sz w:val="16"/>
              </w:rPr>
            </w:pPr>
            <w:r w:rsidRPr="005F1D7B">
              <w:rPr>
                <w:sz w:val="16"/>
              </w:rPr>
              <w:t>Required testing materials [277.3a(8)]; Compliance Testing and Service Fees [277.3a(11)]</w:t>
            </w:r>
          </w:p>
        </w:tc>
        <w:tc>
          <w:tcPr>
            <w:tcW w:w="944" w:type="dxa"/>
            <w:tcBorders>
              <w:left w:val="single" w:sz="12" w:space="0" w:color="auto"/>
            </w:tcBorders>
            <w:vAlign w:val="center"/>
          </w:tcPr>
          <w:p w14:paraId="7F95B2BE" w14:textId="77777777" w:rsidR="00A4592B" w:rsidRPr="005F1D7B" w:rsidRDefault="00A4592B" w:rsidP="00DA67CF">
            <w:pPr>
              <w:numPr>
                <w:ilvl w:val="12"/>
                <w:numId w:val="0"/>
              </w:numPr>
              <w:rPr>
                <w:sz w:val="16"/>
              </w:rPr>
            </w:pPr>
          </w:p>
        </w:tc>
        <w:tc>
          <w:tcPr>
            <w:tcW w:w="990" w:type="dxa"/>
            <w:vAlign w:val="center"/>
          </w:tcPr>
          <w:p w14:paraId="2CF71DC2" w14:textId="77777777" w:rsidR="00A4592B" w:rsidRPr="005F1D7B" w:rsidRDefault="00A4592B" w:rsidP="00DA67CF">
            <w:pPr>
              <w:numPr>
                <w:ilvl w:val="12"/>
                <w:numId w:val="0"/>
              </w:numPr>
              <w:rPr>
                <w:sz w:val="16"/>
              </w:rPr>
            </w:pPr>
          </w:p>
        </w:tc>
        <w:tc>
          <w:tcPr>
            <w:tcW w:w="1530" w:type="dxa"/>
            <w:vAlign w:val="center"/>
          </w:tcPr>
          <w:p w14:paraId="1F3D6356" w14:textId="77777777" w:rsidR="00A4592B" w:rsidRPr="005F1D7B" w:rsidRDefault="00A4592B" w:rsidP="00DA67CF">
            <w:pPr>
              <w:numPr>
                <w:ilvl w:val="12"/>
                <w:numId w:val="0"/>
              </w:numPr>
              <w:rPr>
                <w:sz w:val="16"/>
              </w:rPr>
            </w:pPr>
          </w:p>
        </w:tc>
        <w:tc>
          <w:tcPr>
            <w:tcW w:w="810" w:type="dxa"/>
          </w:tcPr>
          <w:p w14:paraId="11189524" w14:textId="77777777" w:rsidR="00A4592B" w:rsidRPr="005F1D7B" w:rsidRDefault="00A4592B" w:rsidP="00DA67CF">
            <w:pPr>
              <w:numPr>
                <w:ilvl w:val="12"/>
                <w:numId w:val="0"/>
              </w:numPr>
              <w:rPr>
                <w:sz w:val="16"/>
              </w:rPr>
            </w:pPr>
          </w:p>
        </w:tc>
        <w:tc>
          <w:tcPr>
            <w:tcW w:w="990" w:type="dxa"/>
            <w:vAlign w:val="center"/>
          </w:tcPr>
          <w:p w14:paraId="771E30B6" w14:textId="77777777" w:rsidR="00A4592B" w:rsidRPr="005F1D7B" w:rsidRDefault="00A4592B" w:rsidP="00DA67CF">
            <w:pPr>
              <w:numPr>
                <w:ilvl w:val="12"/>
                <w:numId w:val="0"/>
              </w:numPr>
              <w:rPr>
                <w:sz w:val="16"/>
              </w:rPr>
            </w:pPr>
          </w:p>
        </w:tc>
        <w:tc>
          <w:tcPr>
            <w:tcW w:w="1080" w:type="dxa"/>
          </w:tcPr>
          <w:p w14:paraId="5C3F9D84" w14:textId="77777777" w:rsidR="00A4592B" w:rsidRPr="005F1D7B" w:rsidRDefault="00A4592B" w:rsidP="00DA67CF">
            <w:pPr>
              <w:numPr>
                <w:ilvl w:val="12"/>
                <w:numId w:val="0"/>
              </w:numPr>
              <w:rPr>
                <w:sz w:val="16"/>
              </w:rPr>
            </w:pPr>
          </w:p>
        </w:tc>
      </w:tr>
      <w:tr w:rsidR="00A4592B" w:rsidRPr="005F1D7B" w14:paraId="5C20D36F" w14:textId="77777777" w:rsidTr="00DA67CF">
        <w:trPr>
          <w:trHeight w:val="806"/>
        </w:trPr>
        <w:tc>
          <w:tcPr>
            <w:tcW w:w="2396" w:type="dxa"/>
            <w:vMerge/>
          </w:tcPr>
          <w:p w14:paraId="59985372" w14:textId="77777777" w:rsidR="00A4592B" w:rsidRPr="005F1D7B" w:rsidRDefault="00A4592B" w:rsidP="00DA67CF">
            <w:pPr>
              <w:numPr>
                <w:ilvl w:val="12"/>
                <w:numId w:val="0"/>
              </w:numPr>
              <w:rPr>
                <w:sz w:val="16"/>
              </w:rPr>
            </w:pPr>
          </w:p>
        </w:tc>
        <w:tc>
          <w:tcPr>
            <w:tcW w:w="2265" w:type="dxa"/>
            <w:tcBorders>
              <w:top w:val="single" w:sz="6" w:space="0" w:color="auto"/>
              <w:bottom w:val="single" w:sz="12" w:space="0" w:color="auto"/>
              <w:right w:val="single" w:sz="12" w:space="0" w:color="auto"/>
            </w:tcBorders>
            <w:vAlign w:val="center"/>
          </w:tcPr>
          <w:p w14:paraId="43C62816" w14:textId="77777777" w:rsidR="00A4592B" w:rsidRPr="005F1D7B" w:rsidRDefault="00A4592B" w:rsidP="00DA67CF">
            <w:pPr>
              <w:numPr>
                <w:ilvl w:val="12"/>
                <w:numId w:val="0"/>
              </w:numPr>
              <w:rPr>
                <w:sz w:val="16"/>
              </w:rPr>
            </w:pPr>
            <w:r w:rsidRPr="005F1D7B">
              <w:rPr>
                <w:sz w:val="16"/>
              </w:rPr>
              <w:t xml:space="preserve">Access fees [277.3a(6a)]; Access to digital learning resources [277.3a(6b)]; </w:t>
            </w:r>
            <w:proofErr w:type="spellStart"/>
            <w:r w:rsidRPr="005F1D7B">
              <w:rPr>
                <w:sz w:val="16"/>
              </w:rPr>
              <w:t>Add’l</w:t>
            </w:r>
            <w:proofErr w:type="spellEnd"/>
            <w:r w:rsidRPr="005F1D7B">
              <w:rPr>
                <w:sz w:val="16"/>
              </w:rPr>
              <w:t xml:space="preserve"> online assistance fees [277.3a(9)]</w:t>
            </w:r>
          </w:p>
        </w:tc>
        <w:tc>
          <w:tcPr>
            <w:tcW w:w="944" w:type="dxa"/>
            <w:tcBorders>
              <w:left w:val="single" w:sz="12" w:space="0" w:color="auto"/>
            </w:tcBorders>
            <w:vAlign w:val="center"/>
          </w:tcPr>
          <w:p w14:paraId="23FCAE82" w14:textId="77777777" w:rsidR="00A4592B" w:rsidRPr="005F1D7B" w:rsidRDefault="00A4592B" w:rsidP="00DA67CF">
            <w:pPr>
              <w:numPr>
                <w:ilvl w:val="12"/>
                <w:numId w:val="0"/>
              </w:numPr>
              <w:rPr>
                <w:sz w:val="16"/>
              </w:rPr>
            </w:pPr>
          </w:p>
        </w:tc>
        <w:tc>
          <w:tcPr>
            <w:tcW w:w="990" w:type="dxa"/>
            <w:vAlign w:val="center"/>
          </w:tcPr>
          <w:p w14:paraId="2FBF74E3" w14:textId="77777777" w:rsidR="00A4592B" w:rsidRPr="005F1D7B" w:rsidRDefault="00A4592B" w:rsidP="00DA67CF">
            <w:pPr>
              <w:numPr>
                <w:ilvl w:val="12"/>
                <w:numId w:val="0"/>
              </w:numPr>
              <w:rPr>
                <w:sz w:val="16"/>
              </w:rPr>
            </w:pPr>
          </w:p>
        </w:tc>
        <w:tc>
          <w:tcPr>
            <w:tcW w:w="1530" w:type="dxa"/>
            <w:vAlign w:val="center"/>
          </w:tcPr>
          <w:p w14:paraId="5EF40320" w14:textId="77777777" w:rsidR="00A4592B" w:rsidRPr="005F1D7B" w:rsidRDefault="00A4592B" w:rsidP="00DA67CF">
            <w:pPr>
              <w:numPr>
                <w:ilvl w:val="12"/>
                <w:numId w:val="0"/>
              </w:numPr>
              <w:rPr>
                <w:sz w:val="16"/>
              </w:rPr>
            </w:pPr>
          </w:p>
        </w:tc>
        <w:tc>
          <w:tcPr>
            <w:tcW w:w="810" w:type="dxa"/>
          </w:tcPr>
          <w:p w14:paraId="5228DA96" w14:textId="77777777" w:rsidR="00A4592B" w:rsidRPr="005F1D7B" w:rsidRDefault="00A4592B" w:rsidP="00DA67CF">
            <w:pPr>
              <w:numPr>
                <w:ilvl w:val="12"/>
                <w:numId w:val="0"/>
              </w:numPr>
              <w:rPr>
                <w:sz w:val="16"/>
              </w:rPr>
            </w:pPr>
          </w:p>
        </w:tc>
        <w:tc>
          <w:tcPr>
            <w:tcW w:w="990" w:type="dxa"/>
            <w:vAlign w:val="center"/>
          </w:tcPr>
          <w:p w14:paraId="04567EEB" w14:textId="77777777" w:rsidR="00A4592B" w:rsidRPr="005F1D7B" w:rsidRDefault="00A4592B" w:rsidP="00DA67CF">
            <w:pPr>
              <w:numPr>
                <w:ilvl w:val="12"/>
                <w:numId w:val="0"/>
              </w:numPr>
              <w:rPr>
                <w:sz w:val="16"/>
              </w:rPr>
            </w:pPr>
          </w:p>
        </w:tc>
        <w:tc>
          <w:tcPr>
            <w:tcW w:w="1080" w:type="dxa"/>
          </w:tcPr>
          <w:p w14:paraId="054FA95C" w14:textId="77777777" w:rsidR="00A4592B" w:rsidRPr="005F1D7B" w:rsidRDefault="00A4592B" w:rsidP="00DA67CF">
            <w:pPr>
              <w:numPr>
                <w:ilvl w:val="12"/>
                <w:numId w:val="0"/>
              </w:numPr>
              <w:rPr>
                <w:sz w:val="16"/>
              </w:rPr>
            </w:pPr>
          </w:p>
        </w:tc>
      </w:tr>
    </w:tbl>
    <w:p w14:paraId="725C3F2F" w14:textId="77777777" w:rsidR="00A4592B" w:rsidRPr="005F1D7B" w:rsidRDefault="00A4592B" w:rsidP="00A4592B">
      <w:pPr>
        <w:tabs>
          <w:tab w:val="left" w:pos="384"/>
          <w:tab w:val="left" w:pos="768"/>
          <w:tab w:val="left" w:pos="1152"/>
          <w:tab w:val="left" w:pos="1728"/>
          <w:tab w:val="left" w:pos="2112"/>
          <w:tab w:val="left" w:pos="2496"/>
          <w:tab w:val="left" w:pos="2784"/>
          <w:tab w:val="left" w:pos="3072"/>
        </w:tabs>
        <w:ind w:right="-284"/>
        <w:rPr>
          <w:rFonts w:ascii="Courier New" w:hAnsi="Courier New"/>
          <w:b/>
          <w:sz w:val="16"/>
        </w:rPr>
        <w:sectPr w:rsidR="00A4592B" w:rsidRPr="005F1D7B" w:rsidSect="00752820">
          <w:headerReference w:type="even" r:id="rId79"/>
          <w:headerReference w:type="default" r:id="rId80"/>
          <w:footerReference w:type="even" r:id="rId81"/>
          <w:footerReference w:type="default" r:id="rId82"/>
          <w:headerReference w:type="first" r:id="rId83"/>
          <w:footerReference w:type="first" r:id="rId84"/>
          <w:pgSz w:w="12240" w:h="15840" w:code="1"/>
          <w:pgMar w:top="720" w:right="720" w:bottom="720" w:left="720" w:header="288" w:footer="288" w:gutter="0"/>
          <w:cols w:space="720"/>
          <w:titlePg/>
          <w:docGrid w:linePitch="272"/>
        </w:sectPr>
      </w:pPr>
    </w:p>
    <w:p w14:paraId="57F0E390" w14:textId="5E72B4C3" w:rsidR="00A4592B" w:rsidRPr="005F1D7B" w:rsidRDefault="006D7184" w:rsidP="00A4592B">
      <w:r>
        <w:rPr>
          <w:noProof/>
        </w:rPr>
        <w:lastRenderedPageBreak/>
        <w:drawing>
          <wp:inline distT="0" distB="0" distL="0" distR="0" wp14:anchorId="1E902FD5" wp14:editId="54BFD59C">
            <wp:extent cx="6852285" cy="7788910"/>
            <wp:effectExtent l="0" t="0" r="0" b="0"/>
            <wp:docPr id="12190609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852285" cy="7788910"/>
                    </a:xfrm>
                    <a:prstGeom prst="rect">
                      <a:avLst/>
                    </a:prstGeom>
                    <a:noFill/>
                    <a:ln>
                      <a:noFill/>
                    </a:ln>
                  </pic:spPr>
                </pic:pic>
              </a:graphicData>
            </a:graphic>
          </wp:inline>
        </w:drawing>
      </w:r>
    </w:p>
    <w:p w14:paraId="4F56DDF5" w14:textId="77777777" w:rsidR="00A4592B" w:rsidRPr="005F1D7B" w:rsidRDefault="00A4592B" w:rsidP="00A4592B">
      <w:pPr>
        <w:rPr>
          <w:rFonts w:ascii="Book Antiqua" w:hAnsi="Book Antiqua"/>
        </w:rPr>
      </w:pPr>
    </w:p>
    <w:p w14:paraId="528DE741" w14:textId="77777777" w:rsidR="00A4592B" w:rsidRPr="005F1D7B" w:rsidRDefault="00A4592B" w:rsidP="00A4592B">
      <w:pPr>
        <w:rPr>
          <w:rFonts w:ascii="Book Antiqua" w:hAnsi="Book Antiqua"/>
        </w:rPr>
      </w:pPr>
    </w:p>
    <w:p w14:paraId="28ED8DFE" w14:textId="77777777" w:rsidR="00A4592B" w:rsidRPr="005F1D7B" w:rsidRDefault="00A4592B" w:rsidP="00A4592B">
      <w:pPr>
        <w:rPr>
          <w:rFonts w:ascii="Book Antiqua" w:hAnsi="Book Antiqua"/>
        </w:rPr>
      </w:pPr>
    </w:p>
    <w:p w14:paraId="3C6D19E6" w14:textId="77777777" w:rsidR="00A4592B" w:rsidRPr="005F1D7B" w:rsidRDefault="00A4592B" w:rsidP="00A4592B">
      <w:pPr>
        <w:rPr>
          <w:rFonts w:ascii="Book Antiqua" w:hAnsi="Book Antiqua"/>
        </w:rPr>
      </w:pPr>
    </w:p>
    <w:p w14:paraId="4087511D" w14:textId="44678C10" w:rsidR="00A4592B" w:rsidRPr="005F1D7B" w:rsidRDefault="00A4592B" w:rsidP="00A4592B"/>
    <w:p w14:paraId="53752B50" w14:textId="510B6C4F" w:rsidR="00160EB1" w:rsidRPr="005F1D7B" w:rsidRDefault="00160EB1" w:rsidP="00A4592B"/>
    <w:p w14:paraId="3E470125" w14:textId="4503B83D" w:rsidR="00160EB1" w:rsidRPr="005F1D7B" w:rsidRDefault="00160EB1" w:rsidP="00A4592B"/>
    <w:p w14:paraId="666E4BD5" w14:textId="77777777" w:rsidR="00160EB1" w:rsidRPr="005F1D7B" w:rsidRDefault="00160EB1" w:rsidP="00A4592B"/>
    <w:p w14:paraId="223FA718" w14:textId="77777777" w:rsidR="00A4592B" w:rsidRPr="005F1D7B" w:rsidRDefault="00A4592B" w:rsidP="00A4592B">
      <w:r w:rsidRPr="005F1D7B">
        <w:t>DSSR 960 EDA - Education Allowance Worksheet (DSSR 270) (Eff. 06/19/2022  TL:SR 1049)                                  Page 2 of 2</w:t>
      </w:r>
    </w:p>
    <w:p w14:paraId="5F5525B9" w14:textId="77777777" w:rsidR="00AE1FE3" w:rsidRPr="005F1D7B" w:rsidRDefault="00AE1FE3" w:rsidP="00A4592B">
      <w:pPr>
        <w:pStyle w:val="BodyText"/>
        <w:numPr>
          <w:ilvl w:val="12"/>
          <w:numId w:val="0"/>
        </w:numPr>
        <w:outlineLvl w:val="0"/>
        <w:rPr>
          <w:b/>
        </w:rPr>
      </w:pPr>
    </w:p>
    <w:p w14:paraId="60A29BAB" w14:textId="77777777" w:rsidR="001A5ECB" w:rsidRPr="00F6123D" w:rsidRDefault="00AE1FE3" w:rsidP="001A5ECB">
      <w:pPr>
        <w:jc w:val="center"/>
        <w:rPr>
          <w:b/>
        </w:rPr>
      </w:pPr>
      <w:r w:rsidRPr="005F1D7B">
        <w:rPr>
          <w:sz w:val="16"/>
        </w:rPr>
        <w:br w:type="page"/>
      </w:r>
      <w:r w:rsidR="001A5ECB" w:rsidRPr="005F1D7B">
        <w:rPr>
          <w:b/>
        </w:rPr>
        <w:lastRenderedPageBreak/>
        <w:t>EPW – EVACUATION PAYMENTS WORKSHEET (DSSR 600)</w:t>
      </w:r>
    </w:p>
    <w:p w14:paraId="593AE61B" w14:textId="77777777" w:rsidR="001A5ECB" w:rsidRPr="005F1D7B" w:rsidRDefault="001A5ECB" w:rsidP="001A5ECB">
      <w:proofErr w:type="spellStart"/>
      <w:r w:rsidRPr="005F1D7B">
        <w:t>Safehaven</w:t>
      </w:r>
      <w:proofErr w:type="spellEnd"/>
      <w:r w:rsidRPr="005F1D7B">
        <w:t xml:space="preserve"> Location used to calculate the Subsistence Expense Allowance (SEA).  If within the </w:t>
      </w:r>
      <w:smartTag w:uri="urn:schemas-microsoft-com:office:smarttags" w:element="country-region">
        <w:smartTag w:uri="urn:schemas-microsoft-com:office:smarttags" w:element="place">
          <w:r w:rsidRPr="005F1D7B">
            <w:t>U.S.</w:t>
          </w:r>
        </w:smartTag>
      </w:smartTag>
      <w:r w:rsidRPr="005F1D7B">
        <w:t xml:space="preserve">, include name of county to further identify </w:t>
      </w:r>
      <w:proofErr w:type="spellStart"/>
      <w:r w:rsidRPr="005F1D7B">
        <w:t>safehaven</w:t>
      </w:r>
      <w:proofErr w:type="spellEnd"/>
      <w:r w:rsidRPr="005F1D7B">
        <w:t xml:space="preserve"> location.  Note:  There can be only one First Evacuee at each Official </w:t>
      </w:r>
      <w:proofErr w:type="spellStart"/>
      <w:r w:rsidRPr="005F1D7B">
        <w:t>Safehaven</w:t>
      </w:r>
      <w:proofErr w:type="spellEnd"/>
      <w:r w:rsidRPr="005F1D7B">
        <w:t xml:space="preserve"> (see reverse of this page for details).</w:t>
      </w:r>
    </w:p>
    <w:p w14:paraId="439A84BB" w14:textId="77777777" w:rsidR="001A5ECB" w:rsidRPr="005F1D7B" w:rsidRDefault="001A5ECB" w:rsidP="001A5ECB">
      <w:r w:rsidRPr="005F1D7B">
        <w:t>___________________________________________________________________________________________________________</w:t>
      </w:r>
    </w:p>
    <w:p w14:paraId="19E2DB7E" w14:textId="77777777" w:rsidR="001A5ECB" w:rsidRPr="005F1D7B" w:rsidRDefault="001A5ECB" w:rsidP="001A5ECB">
      <w:r w:rsidRPr="005F1D7B">
        <w:t>City</w:t>
      </w:r>
      <w:r w:rsidRPr="005F1D7B">
        <w:tab/>
      </w:r>
      <w:r w:rsidRPr="005F1D7B">
        <w:tab/>
      </w:r>
      <w:r w:rsidRPr="005F1D7B">
        <w:tab/>
      </w:r>
      <w:r w:rsidRPr="005F1D7B">
        <w:tab/>
      </w:r>
      <w:r w:rsidRPr="005F1D7B">
        <w:tab/>
      </w:r>
      <w:r w:rsidRPr="005F1D7B">
        <w:tab/>
        <w:t>County (U.S. only)</w:t>
      </w:r>
      <w:r w:rsidRPr="005F1D7B">
        <w:tab/>
      </w:r>
      <w:r w:rsidRPr="005F1D7B">
        <w:tab/>
      </w:r>
      <w:r w:rsidRPr="005F1D7B">
        <w:tab/>
      </w:r>
      <w:r w:rsidRPr="005F1D7B">
        <w:tab/>
        <w:t>U.S. State or Country</w:t>
      </w:r>
    </w:p>
    <w:p w14:paraId="2F0B3748" w14:textId="77777777" w:rsidR="001A5ECB" w:rsidRPr="005F1D7B" w:rsidRDefault="001A5ECB" w:rsidP="001A5ECB">
      <w:pPr>
        <w:ind w:right="58"/>
      </w:pPr>
    </w:p>
    <w:p w14:paraId="5C549C12" w14:textId="77777777" w:rsidR="001A5ECB" w:rsidRPr="005F1D7B" w:rsidRDefault="001A5ECB" w:rsidP="001A5ECB">
      <w:pPr>
        <w:ind w:right="58"/>
      </w:pPr>
      <w:proofErr w:type="spellStart"/>
      <w:r w:rsidRPr="005F1D7B">
        <w:t>Safehaven</w:t>
      </w:r>
      <w:proofErr w:type="spellEnd"/>
      <w:r w:rsidRPr="005F1D7B">
        <w:t xml:space="preserve"> Lodging </w:t>
      </w:r>
      <w:r w:rsidRPr="005F1D7B">
        <w:rPr>
          <w:b/>
        </w:rPr>
        <w:t xml:space="preserve">(“L”) </w:t>
      </w:r>
      <w:r w:rsidRPr="005F1D7B">
        <w:t xml:space="preserve">$__________________  </w:t>
      </w:r>
    </w:p>
    <w:p w14:paraId="34F4535A" w14:textId="77777777" w:rsidR="001A5ECB" w:rsidRPr="005F1D7B" w:rsidRDefault="001A5ECB" w:rsidP="001A5ECB">
      <w:pPr>
        <w:ind w:right="58"/>
      </w:pPr>
      <w:r w:rsidRPr="005F1D7B">
        <w:t xml:space="preserve">Meals &amp; Incidental Expenses </w:t>
      </w:r>
      <w:r w:rsidRPr="005F1D7B">
        <w:rPr>
          <w:b/>
        </w:rPr>
        <w:t>(“M&amp;IE”)</w:t>
      </w:r>
      <w:r w:rsidRPr="005F1D7B">
        <w:t xml:space="preserve"> $___________________</w:t>
      </w:r>
    </w:p>
    <w:p w14:paraId="1C2E845B" w14:textId="77777777" w:rsidR="001A5ECB" w:rsidRPr="005F1D7B" w:rsidRDefault="001A5ECB" w:rsidP="001A5ECB">
      <w:pPr>
        <w:ind w:right="58"/>
      </w:pPr>
    </w:p>
    <w:p w14:paraId="3F9856AC" w14:textId="77777777" w:rsidR="001A5ECB" w:rsidRPr="005F1D7B" w:rsidRDefault="001A5ECB" w:rsidP="001A5ECB">
      <w:pPr>
        <w:ind w:right="58"/>
      </w:pPr>
      <w:proofErr w:type="spellStart"/>
      <w:r w:rsidRPr="005F1D7B">
        <w:t>Safehaven</w:t>
      </w:r>
      <w:proofErr w:type="spellEnd"/>
      <w:r w:rsidRPr="005F1D7B">
        <w:t xml:space="preserve"> Advance Received $____________________</w:t>
      </w:r>
    </w:p>
    <w:p w14:paraId="5241E67D" w14:textId="77777777" w:rsidR="001A5ECB" w:rsidRPr="005F1D7B" w:rsidRDefault="001A5ECB" w:rsidP="001A5ECB">
      <w:pPr>
        <w:pBdr>
          <w:bottom w:val="single" w:sz="6" w:space="1" w:color="auto"/>
        </w:pBdr>
        <w:ind w:right="58"/>
      </w:pPr>
    </w:p>
    <w:p w14:paraId="453439BA" w14:textId="77777777" w:rsidR="001A5ECB" w:rsidRPr="005F1D7B" w:rsidRDefault="001A5ECB" w:rsidP="001A5ECB">
      <w:pPr>
        <w:ind w:right="58"/>
      </w:pPr>
    </w:p>
    <w:p w14:paraId="7F97791F" w14:textId="77777777" w:rsidR="001A5ECB" w:rsidRPr="005F1D7B" w:rsidRDefault="001A5ECB" w:rsidP="001A5ECB">
      <w:pPr>
        <w:ind w:right="58"/>
      </w:pPr>
      <w:r w:rsidRPr="005F1D7B">
        <w:t>The commercial rate requires a receipt for lodging in a hotel, motel, commercially leased house or apartment, or other transient-type commercial establishment.</w:t>
      </w:r>
    </w:p>
    <w:tbl>
      <w:tblPr>
        <w:tblW w:w="0" w:type="auto"/>
        <w:tblInd w:w="198" w:type="dxa"/>
        <w:tblLayout w:type="fixed"/>
        <w:tblLook w:val="0000" w:firstRow="0" w:lastRow="0" w:firstColumn="0" w:lastColumn="0" w:noHBand="0" w:noVBand="0"/>
      </w:tblPr>
      <w:tblGrid>
        <w:gridCol w:w="2430"/>
        <w:gridCol w:w="3420"/>
        <w:gridCol w:w="3690"/>
      </w:tblGrid>
      <w:tr w:rsidR="001A5ECB" w:rsidRPr="005F1D7B" w14:paraId="7E639E28" w14:textId="77777777" w:rsidTr="001A57B5">
        <w:tc>
          <w:tcPr>
            <w:tcW w:w="2430" w:type="dxa"/>
            <w:tcBorders>
              <w:top w:val="single" w:sz="6" w:space="0" w:color="auto"/>
              <w:left w:val="single" w:sz="6" w:space="0" w:color="auto"/>
              <w:bottom w:val="single" w:sz="6" w:space="0" w:color="auto"/>
              <w:right w:val="single" w:sz="6" w:space="0" w:color="auto"/>
            </w:tcBorders>
          </w:tcPr>
          <w:p w14:paraId="710E9152"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56E9E8C1" w14:textId="77777777" w:rsidR="001A5ECB" w:rsidRPr="005F1D7B" w:rsidRDefault="001A5ECB" w:rsidP="001A57B5">
            <w:pPr>
              <w:rPr>
                <w:b/>
              </w:rPr>
            </w:pPr>
            <w:r w:rsidRPr="005F1D7B">
              <w:rPr>
                <w:b/>
              </w:rPr>
              <w:t>Commercial Rate</w:t>
            </w:r>
          </w:p>
          <w:p w14:paraId="66931897" w14:textId="77777777" w:rsidR="001A5ECB" w:rsidRPr="005F1D7B" w:rsidRDefault="001A5ECB" w:rsidP="001A57B5">
            <w:r w:rsidRPr="005F1D7B">
              <w:t>Days 1 through 30</w:t>
            </w:r>
          </w:p>
        </w:tc>
        <w:tc>
          <w:tcPr>
            <w:tcW w:w="3690" w:type="dxa"/>
            <w:tcBorders>
              <w:top w:val="single" w:sz="6" w:space="0" w:color="auto"/>
              <w:left w:val="single" w:sz="6" w:space="0" w:color="auto"/>
              <w:bottom w:val="single" w:sz="6" w:space="0" w:color="auto"/>
              <w:right w:val="single" w:sz="6" w:space="0" w:color="auto"/>
            </w:tcBorders>
          </w:tcPr>
          <w:p w14:paraId="342348F3" w14:textId="77777777" w:rsidR="001A5ECB" w:rsidRPr="005F1D7B" w:rsidRDefault="001A5ECB" w:rsidP="001A57B5">
            <w:pPr>
              <w:rPr>
                <w:b/>
              </w:rPr>
            </w:pPr>
            <w:r w:rsidRPr="005F1D7B">
              <w:rPr>
                <w:b/>
              </w:rPr>
              <w:t>Commercial Rate</w:t>
            </w:r>
          </w:p>
          <w:p w14:paraId="48B261ED" w14:textId="77777777" w:rsidR="001A5ECB" w:rsidRPr="005F1D7B" w:rsidRDefault="001A5ECB" w:rsidP="001A57B5">
            <w:r w:rsidRPr="005F1D7B">
              <w:t>Days 31 through 180</w:t>
            </w:r>
          </w:p>
        </w:tc>
      </w:tr>
      <w:tr w:rsidR="001A5ECB" w:rsidRPr="005F1D7B" w14:paraId="36393D5A" w14:textId="77777777" w:rsidTr="001A57B5">
        <w:tc>
          <w:tcPr>
            <w:tcW w:w="2430" w:type="dxa"/>
            <w:tcBorders>
              <w:top w:val="single" w:sz="6" w:space="0" w:color="auto"/>
              <w:left w:val="single" w:sz="6" w:space="0" w:color="auto"/>
              <w:bottom w:val="single" w:sz="6" w:space="0" w:color="auto"/>
              <w:right w:val="single" w:sz="6" w:space="0" w:color="auto"/>
            </w:tcBorders>
          </w:tcPr>
          <w:p w14:paraId="4EB7554C" w14:textId="77777777" w:rsidR="001A5ECB" w:rsidRPr="005F1D7B" w:rsidRDefault="001A5ECB" w:rsidP="001A57B5"/>
          <w:p w14:paraId="6A502CAF" w14:textId="77777777" w:rsidR="001A5ECB" w:rsidRPr="005F1D7B" w:rsidRDefault="001A5ECB" w:rsidP="001A57B5"/>
          <w:p w14:paraId="20CF1AE1" w14:textId="77777777" w:rsidR="001A5ECB" w:rsidRPr="005F1D7B" w:rsidRDefault="001A5ECB" w:rsidP="001A57B5">
            <w:r w:rsidRPr="005F1D7B">
              <w:t>First Evacuee (may be either employee or family member)</w:t>
            </w:r>
          </w:p>
        </w:tc>
        <w:tc>
          <w:tcPr>
            <w:tcW w:w="3420" w:type="dxa"/>
            <w:tcBorders>
              <w:top w:val="single" w:sz="6" w:space="0" w:color="auto"/>
              <w:left w:val="single" w:sz="6" w:space="0" w:color="auto"/>
              <w:bottom w:val="single" w:sz="6" w:space="0" w:color="auto"/>
              <w:right w:val="single" w:sz="6" w:space="0" w:color="auto"/>
            </w:tcBorders>
          </w:tcPr>
          <w:p w14:paraId="4446F365" w14:textId="77777777" w:rsidR="001A5ECB" w:rsidRPr="005F1D7B" w:rsidRDefault="001A5ECB" w:rsidP="001A57B5"/>
          <w:p w14:paraId="70F4325F" w14:textId="77777777" w:rsidR="001A5ECB" w:rsidRPr="005F1D7B" w:rsidRDefault="001A5ECB" w:rsidP="001A57B5">
            <w:r w:rsidRPr="005F1D7B">
              <w:t>100% x L = _____________</w:t>
            </w:r>
          </w:p>
          <w:p w14:paraId="633D47B1" w14:textId="77777777" w:rsidR="001A5ECB" w:rsidRPr="005F1D7B" w:rsidRDefault="001A5ECB" w:rsidP="001A57B5"/>
          <w:p w14:paraId="40F441C5" w14:textId="77777777" w:rsidR="001A5ECB" w:rsidRPr="005F1D7B" w:rsidRDefault="001A5ECB" w:rsidP="001A57B5">
            <w:r w:rsidRPr="005F1D7B">
              <w:t>100% x M&amp;IE = _________</w:t>
            </w:r>
          </w:p>
          <w:p w14:paraId="758BEEB1" w14:textId="77777777" w:rsidR="001A5ECB" w:rsidRPr="005F1D7B" w:rsidRDefault="001A5ECB" w:rsidP="001A57B5"/>
        </w:tc>
        <w:tc>
          <w:tcPr>
            <w:tcW w:w="3690" w:type="dxa"/>
            <w:tcBorders>
              <w:top w:val="single" w:sz="6" w:space="0" w:color="auto"/>
              <w:left w:val="single" w:sz="6" w:space="0" w:color="auto"/>
              <w:bottom w:val="single" w:sz="6" w:space="0" w:color="auto"/>
              <w:right w:val="single" w:sz="6" w:space="0" w:color="auto"/>
            </w:tcBorders>
          </w:tcPr>
          <w:p w14:paraId="1450EB1F" w14:textId="77777777" w:rsidR="001A5ECB" w:rsidRPr="005F1D7B" w:rsidRDefault="001A5ECB" w:rsidP="001A57B5"/>
          <w:p w14:paraId="7F58D09C" w14:textId="77777777" w:rsidR="001A5ECB" w:rsidRPr="005F1D7B" w:rsidRDefault="001A5ECB" w:rsidP="001A57B5">
            <w:r w:rsidRPr="005F1D7B">
              <w:t>100% x L = _______________</w:t>
            </w:r>
          </w:p>
          <w:p w14:paraId="0D47F466" w14:textId="77777777" w:rsidR="001A5ECB" w:rsidRPr="005F1D7B" w:rsidRDefault="001A5ECB" w:rsidP="001A57B5"/>
          <w:p w14:paraId="1C77AD1F" w14:textId="77777777" w:rsidR="001A5ECB" w:rsidRPr="005F1D7B" w:rsidRDefault="001A5ECB" w:rsidP="001A57B5">
            <w:r w:rsidRPr="005F1D7B">
              <w:t>80% x M&amp;IE  = ____________</w:t>
            </w:r>
          </w:p>
        </w:tc>
      </w:tr>
      <w:tr w:rsidR="001A5ECB" w:rsidRPr="005F1D7B" w14:paraId="150EB728" w14:textId="77777777" w:rsidTr="001A57B5">
        <w:tc>
          <w:tcPr>
            <w:tcW w:w="2430" w:type="dxa"/>
            <w:tcBorders>
              <w:top w:val="single" w:sz="6" w:space="0" w:color="auto"/>
              <w:left w:val="single" w:sz="6" w:space="0" w:color="auto"/>
              <w:bottom w:val="single" w:sz="6" w:space="0" w:color="auto"/>
              <w:right w:val="single" w:sz="6" w:space="0" w:color="auto"/>
            </w:tcBorders>
          </w:tcPr>
          <w:p w14:paraId="4CF37D49" w14:textId="77777777" w:rsidR="001A5ECB" w:rsidRPr="005F1D7B" w:rsidRDefault="001A5ECB" w:rsidP="001A57B5"/>
          <w:p w14:paraId="341A4052" w14:textId="77777777" w:rsidR="001A5ECB" w:rsidRPr="005F1D7B" w:rsidRDefault="001A5ECB" w:rsidP="001A57B5">
            <w:r w:rsidRPr="005F1D7B">
              <w:t>Each additional evacuee 18 &amp; over</w:t>
            </w:r>
          </w:p>
          <w:p w14:paraId="6E226BB8"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398B5B32" w14:textId="77777777" w:rsidR="001A5ECB" w:rsidRPr="005F1D7B" w:rsidRDefault="001A5ECB" w:rsidP="001A57B5"/>
          <w:p w14:paraId="32364FA0" w14:textId="77777777" w:rsidR="001A5ECB" w:rsidRPr="005F1D7B" w:rsidRDefault="001A5ECB" w:rsidP="001A57B5"/>
          <w:p w14:paraId="68998B62" w14:textId="77777777" w:rsidR="001A5ECB" w:rsidRPr="005F1D7B" w:rsidRDefault="001A5ECB" w:rsidP="001A57B5">
            <w:r w:rsidRPr="005F1D7B">
              <w:t>100% x M&amp;IE = _________</w:t>
            </w:r>
          </w:p>
          <w:p w14:paraId="65851BC5" w14:textId="77777777" w:rsidR="001A5ECB" w:rsidRPr="005F1D7B" w:rsidRDefault="001A5ECB" w:rsidP="001A57B5"/>
        </w:tc>
        <w:tc>
          <w:tcPr>
            <w:tcW w:w="3690" w:type="dxa"/>
            <w:tcBorders>
              <w:top w:val="single" w:sz="6" w:space="0" w:color="auto"/>
              <w:left w:val="single" w:sz="6" w:space="0" w:color="auto"/>
              <w:bottom w:val="single" w:sz="6" w:space="0" w:color="auto"/>
              <w:right w:val="single" w:sz="6" w:space="0" w:color="auto"/>
            </w:tcBorders>
          </w:tcPr>
          <w:p w14:paraId="3E87475B" w14:textId="77777777" w:rsidR="001A5ECB" w:rsidRPr="005F1D7B" w:rsidRDefault="001A5ECB" w:rsidP="001A57B5"/>
          <w:p w14:paraId="66C95263" w14:textId="77777777" w:rsidR="001A5ECB" w:rsidRPr="005F1D7B" w:rsidRDefault="001A5ECB" w:rsidP="001A57B5"/>
          <w:p w14:paraId="546A821F" w14:textId="77777777" w:rsidR="001A5ECB" w:rsidRPr="005F1D7B" w:rsidRDefault="001A5ECB" w:rsidP="001A57B5">
            <w:r w:rsidRPr="005F1D7B">
              <w:t>80% x M&amp;IE = ____________</w:t>
            </w:r>
          </w:p>
        </w:tc>
      </w:tr>
      <w:tr w:rsidR="001A5ECB" w:rsidRPr="005F1D7B" w14:paraId="70B705A8" w14:textId="77777777" w:rsidTr="001A57B5">
        <w:tc>
          <w:tcPr>
            <w:tcW w:w="2430" w:type="dxa"/>
            <w:tcBorders>
              <w:top w:val="single" w:sz="6" w:space="0" w:color="auto"/>
              <w:left w:val="single" w:sz="6" w:space="0" w:color="auto"/>
              <w:bottom w:val="single" w:sz="6" w:space="0" w:color="auto"/>
              <w:right w:val="single" w:sz="6" w:space="0" w:color="auto"/>
            </w:tcBorders>
          </w:tcPr>
          <w:p w14:paraId="70952F7A" w14:textId="77777777" w:rsidR="001A5ECB" w:rsidRPr="005F1D7B" w:rsidRDefault="001A5ECB" w:rsidP="001A57B5"/>
          <w:p w14:paraId="264B5322" w14:textId="77777777" w:rsidR="001A5ECB" w:rsidRPr="005F1D7B" w:rsidRDefault="001A5ECB" w:rsidP="001A57B5">
            <w:r w:rsidRPr="005F1D7B">
              <w:t>Each additional evacuee under 18</w:t>
            </w:r>
          </w:p>
          <w:p w14:paraId="32C103E9"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31BFE334" w14:textId="77777777" w:rsidR="001A5ECB" w:rsidRPr="005F1D7B" w:rsidRDefault="001A5ECB" w:rsidP="001A57B5"/>
          <w:p w14:paraId="297C0866" w14:textId="77777777" w:rsidR="001A5ECB" w:rsidRPr="005F1D7B" w:rsidRDefault="001A5ECB" w:rsidP="001A57B5"/>
          <w:p w14:paraId="165B07F9" w14:textId="77777777" w:rsidR="001A5ECB" w:rsidRPr="005F1D7B" w:rsidRDefault="001A5ECB" w:rsidP="001A57B5">
            <w:r w:rsidRPr="005F1D7B">
              <w:t>50% x M&amp;IE = __________</w:t>
            </w:r>
          </w:p>
          <w:p w14:paraId="3D4DA9E8" w14:textId="77777777" w:rsidR="001A5ECB" w:rsidRPr="005F1D7B" w:rsidRDefault="001A5ECB" w:rsidP="001A57B5"/>
        </w:tc>
        <w:tc>
          <w:tcPr>
            <w:tcW w:w="3690" w:type="dxa"/>
            <w:tcBorders>
              <w:top w:val="single" w:sz="6" w:space="0" w:color="auto"/>
              <w:left w:val="single" w:sz="6" w:space="0" w:color="auto"/>
              <w:bottom w:val="single" w:sz="6" w:space="0" w:color="auto"/>
              <w:right w:val="single" w:sz="6" w:space="0" w:color="auto"/>
            </w:tcBorders>
          </w:tcPr>
          <w:p w14:paraId="677C09F0" w14:textId="77777777" w:rsidR="001A5ECB" w:rsidRPr="005F1D7B" w:rsidRDefault="001A5ECB" w:rsidP="001A57B5"/>
          <w:p w14:paraId="1C96222B" w14:textId="77777777" w:rsidR="001A5ECB" w:rsidRPr="005F1D7B" w:rsidRDefault="001A5ECB" w:rsidP="001A57B5"/>
          <w:p w14:paraId="46A98744" w14:textId="77777777" w:rsidR="001A5ECB" w:rsidRPr="005F1D7B" w:rsidRDefault="001A5ECB" w:rsidP="001A57B5">
            <w:r w:rsidRPr="005F1D7B">
              <w:t>40% x M&amp;IE = ____________</w:t>
            </w:r>
          </w:p>
        </w:tc>
      </w:tr>
      <w:tr w:rsidR="001A5ECB" w:rsidRPr="005F1D7B" w14:paraId="52E8DFEB" w14:textId="77777777" w:rsidTr="001A57B5">
        <w:trPr>
          <w:cantSplit/>
          <w:trHeight w:val="230"/>
        </w:trPr>
        <w:tc>
          <w:tcPr>
            <w:tcW w:w="9540" w:type="dxa"/>
            <w:gridSpan w:val="3"/>
            <w:vMerge w:val="restart"/>
            <w:tcBorders>
              <w:top w:val="single" w:sz="6" w:space="0" w:color="auto"/>
              <w:left w:val="single" w:sz="6" w:space="0" w:color="auto"/>
              <w:bottom w:val="single" w:sz="6" w:space="0" w:color="auto"/>
              <w:right w:val="single" w:sz="6" w:space="0" w:color="auto"/>
            </w:tcBorders>
          </w:tcPr>
          <w:p w14:paraId="3860E296" w14:textId="77777777" w:rsidR="001A5ECB" w:rsidRPr="005F1D7B" w:rsidRDefault="001A5ECB" w:rsidP="001A57B5">
            <w:pPr>
              <w:jc w:val="center"/>
              <w:rPr>
                <w:b/>
              </w:rPr>
            </w:pPr>
            <w:r w:rsidRPr="005F1D7B">
              <w:rPr>
                <w:b/>
              </w:rPr>
              <w:t>SPECIAL FAMILY COMPOSITION CONSIDERATION</w:t>
            </w:r>
          </w:p>
          <w:p w14:paraId="77E16556" w14:textId="77777777" w:rsidR="001A5ECB" w:rsidRPr="005F1D7B" w:rsidRDefault="001A5ECB" w:rsidP="001A57B5">
            <w:pPr>
              <w:jc w:val="center"/>
              <w:rPr>
                <w:b/>
              </w:rPr>
            </w:pPr>
            <w:r w:rsidRPr="005F1D7B">
              <w:rPr>
                <w:b/>
              </w:rPr>
              <w:t>(Check Only One)</w:t>
            </w:r>
          </w:p>
          <w:p w14:paraId="1CF99413" w14:textId="77777777" w:rsidR="001A5ECB" w:rsidRPr="005F1D7B" w:rsidRDefault="001A5ECB" w:rsidP="001A57B5"/>
          <w:p w14:paraId="2DB24BE2" w14:textId="77777777" w:rsidR="001A5ECB" w:rsidRPr="005F1D7B" w:rsidRDefault="001A5ECB" w:rsidP="001A57B5">
            <w:r w:rsidRPr="005F1D7B">
              <w:t>________First Evacuee plus one (non-spouse/non-domestic partner family member, age 18 and older).</w:t>
            </w:r>
          </w:p>
          <w:p w14:paraId="2C15F2AC" w14:textId="77777777" w:rsidR="001A5ECB" w:rsidRPr="005F1D7B" w:rsidRDefault="001A5ECB" w:rsidP="001A57B5">
            <w:r w:rsidRPr="005F1D7B">
              <w:t>________First Evacuee plus one (non-spouse/non-domestic partner family member of opposite gender, age 12 and over).</w:t>
            </w:r>
          </w:p>
          <w:p w14:paraId="610B7498" w14:textId="77777777" w:rsidR="001A5ECB" w:rsidRPr="005F1D7B" w:rsidRDefault="001A5ECB" w:rsidP="001A57B5">
            <w:r w:rsidRPr="005F1D7B">
              <w:t xml:space="preserve">________First Evacuee plus two (one non-spouse/non-domestic partner family member, age 18 and older; or one non-spouse family member, opposite gender, age 12 and older) </w:t>
            </w:r>
          </w:p>
          <w:p w14:paraId="0F84C955" w14:textId="77777777" w:rsidR="001A5ECB" w:rsidRPr="005F1D7B" w:rsidRDefault="001A5ECB" w:rsidP="001A57B5">
            <w:r w:rsidRPr="005F1D7B">
              <w:t>________First Evacuee plus three (one non-spouse/non-domestic partner family member, age 12 and over).</w:t>
            </w:r>
          </w:p>
          <w:p w14:paraId="742C7ABF" w14:textId="77777777" w:rsidR="001A5ECB" w:rsidRPr="005F1D7B" w:rsidRDefault="001A5ECB" w:rsidP="001A57B5">
            <w:r w:rsidRPr="005F1D7B">
              <w:t>________First Evacuee plus four or more family members.</w:t>
            </w:r>
          </w:p>
          <w:p w14:paraId="696DEC6B" w14:textId="77777777" w:rsidR="001A5ECB" w:rsidRPr="005F1D7B" w:rsidRDefault="001A5ECB" w:rsidP="001A57B5">
            <w:r w:rsidRPr="005F1D7B">
              <w:t>________NOTE:  For special family composition consideration not addressed above, submit request through agency to the Director, Office of Allowances (A/OPR/ALS), U.S. Department of State, Washington, D.C.  20522-0103.</w:t>
            </w:r>
          </w:p>
          <w:p w14:paraId="3913A89A" w14:textId="77777777" w:rsidR="001A5ECB" w:rsidRPr="005F1D7B" w:rsidRDefault="001A5ECB" w:rsidP="001A57B5"/>
          <w:p w14:paraId="4237ECB8" w14:textId="77777777" w:rsidR="001A5ECB" w:rsidRPr="005F1D7B" w:rsidRDefault="001A5ECB" w:rsidP="001A57B5">
            <w:r w:rsidRPr="005F1D7B">
              <w:t>See reverse for further explanation of the commercial rate and application of 50% above the 100% lodging level when the special family composition applies.</w:t>
            </w:r>
          </w:p>
          <w:p w14:paraId="76812156" w14:textId="77777777" w:rsidR="001A5ECB" w:rsidRPr="005F1D7B" w:rsidRDefault="001A5ECB" w:rsidP="001A57B5"/>
        </w:tc>
      </w:tr>
      <w:tr w:rsidR="001A5ECB" w:rsidRPr="005F1D7B" w14:paraId="07820B27" w14:textId="77777777" w:rsidTr="001A57B5">
        <w:trPr>
          <w:cantSplit/>
          <w:trHeight w:val="230"/>
        </w:trPr>
        <w:tc>
          <w:tcPr>
            <w:tcW w:w="9540" w:type="dxa"/>
            <w:gridSpan w:val="3"/>
            <w:vMerge/>
            <w:tcBorders>
              <w:top w:val="single" w:sz="6" w:space="0" w:color="auto"/>
              <w:left w:val="single" w:sz="6" w:space="0" w:color="auto"/>
              <w:bottom w:val="single" w:sz="6" w:space="0" w:color="auto"/>
              <w:right w:val="single" w:sz="6" w:space="0" w:color="auto"/>
            </w:tcBorders>
          </w:tcPr>
          <w:p w14:paraId="4AE327FE" w14:textId="77777777" w:rsidR="001A5ECB" w:rsidRPr="005F1D7B" w:rsidRDefault="001A5ECB" w:rsidP="001A57B5"/>
        </w:tc>
      </w:tr>
      <w:tr w:rsidR="001A5ECB" w:rsidRPr="005F1D7B" w14:paraId="4B9B862F" w14:textId="77777777" w:rsidTr="001A57B5">
        <w:trPr>
          <w:cantSplit/>
          <w:trHeight w:val="230"/>
        </w:trPr>
        <w:tc>
          <w:tcPr>
            <w:tcW w:w="9540" w:type="dxa"/>
            <w:gridSpan w:val="3"/>
            <w:vMerge/>
            <w:tcBorders>
              <w:top w:val="single" w:sz="6" w:space="0" w:color="auto"/>
              <w:left w:val="single" w:sz="6" w:space="0" w:color="auto"/>
              <w:bottom w:val="single" w:sz="6" w:space="0" w:color="auto"/>
              <w:right w:val="single" w:sz="6" w:space="0" w:color="auto"/>
            </w:tcBorders>
          </w:tcPr>
          <w:p w14:paraId="22F27C69" w14:textId="77777777" w:rsidR="001A5ECB" w:rsidRPr="005F1D7B" w:rsidRDefault="001A5ECB" w:rsidP="001A57B5"/>
        </w:tc>
      </w:tr>
    </w:tbl>
    <w:p w14:paraId="2877A233" w14:textId="77777777" w:rsidR="001A5ECB" w:rsidRPr="005F1D7B" w:rsidRDefault="001A5ECB" w:rsidP="001A5ECB">
      <w:r w:rsidRPr="005F1D7B">
        <w:t>The “non-commercial” rate will apply for days when a receipt for a commercial establishment is not received.</w:t>
      </w:r>
    </w:p>
    <w:tbl>
      <w:tblPr>
        <w:tblW w:w="0" w:type="auto"/>
        <w:tblInd w:w="1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430"/>
        <w:gridCol w:w="3420"/>
        <w:gridCol w:w="3600"/>
      </w:tblGrid>
      <w:tr w:rsidR="001A5ECB" w:rsidRPr="005F1D7B" w14:paraId="26F9A09C" w14:textId="77777777" w:rsidTr="001A57B5">
        <w:tc>
          <w:tcPr>
            <w:tcW w:w="2430" w:type="dxa"/>
            <w:tcBorders>
              <w:top w:val="single" w:sz="6" w:space="0" w:color="auto"/>
              <w:left w:val="single" w:sz="6" w:space="0" w:color="auto"/>
              <w:bottom w:val="single" w:sz="6" w:space="0" w:color="auto"/>
              <w:right w:val="single" w:sz="6" w:space="0" w:color="auto"/>
            </w:tcBorders>
          </w:tcPr>
          <w:p w14:paraId="1096524D"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71E00A4B" w14:textId="77777777" w:rsidR="001A5ECB" w:rsidRPr="005F1D7B" w:rsidRDefault="001A5ECB" w:rsidP="001A57B5">
            <w:r w:rsidRPr="005F1D7B">
              <w:rPr>
                <w:b/>
              </w:rPr>
              <w:t>Non-Commercial</w:t>
            </w:r>
          </w:p>
          <w:p w14:paraId="3AF7D389" w14:textId="77777777" w:rsidR="001A5ECB" w:rsidRPr="005F1D7B" w:rsidRDefault="001A5ECB" w:rsidP="001A57B5">
            <w:r w:rsidRPr="005F1D7B">
              <w:t>Days 1 through 30</w:t>
            </w:r>
          </w:p>
        </w:tc>
        <w:tc>
          <w:tcPr>
            <w:tcW w:w="3600" w:type="dxa"/>
            <w:tcBorders>
              <w:top w:val="single" w:sz="6" w:space="0" w:color="auto"/>
              <w:left w:val="single" w:sz="6" w:space="0" w:color="auto"/>
              <w:bottom w:val="single" w:sz="6" w:space="0" w:color="auto"/>
              <w:right w:val="single" w:sz="6" w:space="0" w:color="auto"/>
            </w:tcBorders>
          </w:tcPr>
          <w:p w14:paraId="507B0503" w14:textId="77777777" w:rsidR="001A5ECB" w:rsidRPr="005F1D7B" w:rsidRDefault="001A5ECB" w:rsidP="001A57B5">
            <w:r w:rsidRPr="005F1D7B">
              <w:rPr>
                <w:b/>
              </w:rPr>
              <w:t>Non-Commercial</w:t>
            </w:r>
          </w:p>
          <w:p w14:paraId="1A7C208E" w14:textId="77777777" w:rsidR="001A5ECB" w:rsidRPr="005F1D7B" w:rsidRDefault="001A5ECB" w:rsidP="001A57B5">
            <w:r w:rsidRPr="005F1D7B">
              <w:t>Days 31 through 180</w:t>
            </w:r>
          </w:p>
        </w:tc>
      </w:tr>
      <w:tr w:rsidR="001A5ECB" w:rsidRPr="005F1D7B" w14:paraId="178B6E25" w14:textId="77777777" w:rsidTr="001A57B5">
        <w:tc>
          <w:tcPr>
            <w:tcW w:w="2430" w:type="dxa"/>
            <w:tcBorders>
              <w:top w:val="single" w:sz="6" w:space="0" w:color="auto"/>
              <w:left w:val="single" w:sz="6" w:space="0" w:color="auto"/>
              <w:bottom w:val="single" w:sz="6" w:space="0" w:color="auto"/>
              <w:right w:val="single" w:sz="6" w:space="0" w:color="auto"/>
            </w:tcBorders>
          </w:tcPr>
          <w:p w14:paraId="51933CEA" w14:textId="77777777" w:rsidR="001A5ECB" w:rsidRPr="005F1D7B" w:rsidRDefault="001A5ECB" w:rsidP="001A57B5"/>
          <w:p w14:paraId="1894B859" w14:textId="77777777" w:rsidR="001A5ECB" w:rsidRPr="005F1D7B" w:rsidRDefault="001A5ECB" w:rsidP="001A57B5">
            <w:r w:rsidRPr="005F1D7B">
              <w:t>First Evacuee (may be either employee or family member)</w:t>
            </w:r>
          </w:p>
        </w:tc>
        <w:tc>
          <w:tcPr>
            <w:tcW w:w="3420" w:type="dxa"/>
            <w:tcBorders>
              <w:top w:val="single" w:sz="6" w:space="0" w:color="auto"/>
              <w:left w:val="single" w:sz="6" w:space="0" w:color="auto"/>
              <w:bottom w:val="single" w:sz="6" w:space="0" w:color="auto"/>
              <w:right w:val="single" w:sz="6" w:space="0" w:color="auto"/>
            </w:tcBorders>
          </w:tcPr>
          <w:p w14:paraId="1C70F1EB" w14:textId="77777777" w:rsidR="001A5ECB" w:rsidRPr="005F1D7B" w:rsidRDefault="001A5ECB" w:rsidP="001A57B5"/>
          <w:p w14:paraId="33FD9811" w14:textId="77777777" w:rsidR="001A5ECB" w:rsidRPr="005F1D7B" w:rsidRDefault="001A5ECB" w:rsidP="001A57B5">
            <w:r w:rsidRPr="005F1D7B">
              <w:t>10% x L = ___________</w:t>
            </w:r>
          </w:p>
          <w:p w14:paraId="22BF99E5" w14:textId="77777777" w:rsidR="001A5ECB" w:rsidRPr="005F1D7B" w:rsidRDefault="001A5ECB" w:rsidP="001A57B5"/>
          <w:p w14:paraId="2B7FB83D" w14:textId="77777777" w:rsidR="001A5ECB" w:rsidRPr="005F1D7B" w:rsidRDefault="001A5ECB" w:rsidP="001A57B5">
            <w:r w:rsidRPr="005F1D7B">
              <w:t>100% x M&amp;IE = ________</w:t>
            </w:r>
          </w:p>
        </w:tc>
        <w:tc>
          <w:tcPr>
            <w:tcW w:w="3600" w:type="dxa"/>
            <w:tcBorders>
              <w:top w:val="single" w:sz="6" w:space="0" w:color="auto"/>
              <w:left w:val="single" w:sz="6" w:space="0" w:color="auto"/>
              <w:bottom w:val="single" w:sz="6" w:space="0" w:color="auto"/>
              <w:right w:val="single" w:sz="6" w:space="0" w:color="auto"/>
            </w:tcBorders>
          </w:tcPr>
          <w:p w14:paraId="5DCBD207" w14:textId="77777777" w:rsidR="001A5ECB" w:rsidRPr="005F1D7B" w:rsidRDefault="001A5ECB" w:rsidP="001A57B5"/>
          <w:p w14:paraId="6F453686" w14:textId="77777777" w:rsidR="001A5ECB" w:rsidRPr="005F1D7B" w:rsidRDefault="001A5ECB" w:rsidP="001A57B5">
            <w:r w:rsidRPr="005F1D7B">
              <w:t>No lodging amount paid</w:t>
            </w:r>
          </w:p>
          <w:p w14:paraId="4D49A6AB" w14:textId="77777777" w:rsidR="001A5ECB" w:rsidRPr="005F1D7B" w:rsidRDefault="001A5ECB" w:rsidP="001A57B5"/>
          <w:p w14:paraId="1D8BCEDB" w14:textId="77777777" w:rsidR="001A5ECB" w:rsidRPr="005F1D7B" w:rsidRDefault="001A5ECB" w:rsidP="001A57B5">
            <w:r w:rsidRPr="005F1D7B">
              <w:t>80% x M&amp;IE = ___________</w:t>
            </w:r>
          </w:p>
        </w:tc>
      </w:tr>
      <w:tr w:rsidR="001A5ECB" w:rsidRPr="005F1D7B" w14:paraId="0393AB8A" w14:textId="77777777" w:rsidTr="001A57B5">
        <w:trPr>
          <w:cantSplit/>
        </w:trPr>
        <w:tc>
          <w:tcPr>
            <w:tcW w:w="2430" w:type="dxa"/>
            <w:tcBorders>
              <w:top w:val="single" w:sz="6" w:space="0" w:color="auto"/>
              <w:left w:val="single" w:sz="6" w:space="0" w:color="auto"/>
              <w:bottom w:val="single" w:sz="6" w:space="0" w:color="auto"/>
              <w:right w:val="single" w:sz="6" w:space="0" w:color="auto"/>
            </w:tcBorders>
          </w:tcPr>
          <w:p w14:paraId="5B0D38F6" w14:textId="77777777" w:rsidR="001A5ECB" w:rsidRPr="005F1D7B" w:rsidRDefault="001A5ECB" w:rsidP="001A57B5">
            <w:r w:rsidRPr="005F1D7B">
              <w:t xml:space="preserve">Each additional evacuee 18 and over </w:t>
            </w:r>
          </w:p>
          <w:p w14:paraId="254F2610"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6873EE7B" w14:textId="77777777" w:rsidR="001A5ECB" w:rsidRPr="005F1D7B" w:rsidRDefault="001A5ECB" w:rsidP="001A57B5"/>
          <w:p w14:paraId="4290C724" w14:textId="77777777" w:rsidR="001A5ECB" w:rsidRPr="005F1D7B" w:rsidRDefault="001A5ECB" w:rsidP="001A57B5">
            <w:r w:rsidRPr="005F1D7B">
              <w:t>100% x M&amp;IE = ____________</w:t>
            </w:r>
          </w:p>
        </w:tc>
        <w:tc>
          <w:tcPr>
            <w:tcW w:w="3600" w:type="dxa"/>
            <w:tcBorders>
              <w:top w:val="single" w:sz="6" w:space="0" w:color="auto"/>
              <w:left w:val="single" w:sz="6" w:space="0" w:color="auto"/>
              <w:bottom w:val="single" w:sz="6" w:space="0" w:color="auto"/>
              <w:right w:val="single" w:sz="6" w:space="0" w:color="auto"/>
            </w:tcBorders>
          </w:tcPr>
          <w:p w14:paraId="47347D7B" w14:textId="77777777" w:rsidR="001A5ECB" w:rsidRPr="005F1D7B" w:rsidRDefault="001A5ECB" w:rsidP="001A57B5"/>
          <w:p w14:paraId="43BEA383" w14:textId="77777777" w:rsidR="001A5ECB" w:rsidRPr="005F1D7B" w:rsidRDefault="001A5ECB" w:rsidP="001A57B5">
            <w:r w:rsidRPr="005F1D7B">
              <w:t>80% x M&amp;IE = ___________</w:t>
            </w:r>
          </w:p>
        </w:tc>
      </w:tr>
      <w:tr w:rsidR="001A5ECB" w:rsidRPr="005F1D7B" w14:paraId="14815D40" w14:textId="77777777" w:rsidTr="001A57B5">
        <w:trPr>
          <w:cantSplit/>
        </w:trPr>
        <w:tc>
          <w:tcPr>
            <w:tcW w:w="2430" w:type="dxa"/>
            <w:tcBorders>
              <w:top w:val="single" w:sz="6" w:space="0" w:color="auto"/>
              <w:left w:val="single" w:sz="6" w:space="0" w:color="auto"/>
              <w:bottom w:val="single" w:sz="6" w:space="0" w:color="auto"/>
              <w:right w:val="single" w:sz="6" w:space="0" w:color="auto"/>
            </w:tcBorders>
          </w:tcPr>
          <w:p w14:paraId="53288388" w14:textId="77777777" w:rsidR="001A5ECB" w:rsidRPr="005F1D7B" w:rsidRDefault="001A5ECB" w:rsidP="001A57B5">
            <w:r w:rsidRPr="005F1D7B">
              <w:t>Each additional evacuee under 18</w:t>
            </w:r>
          </w:p>
          <w:p w14:paraId="544ACD4D" w14:textId="77777777" w:rsidR="001A5ECB" w:rsidRPr="005F1D7B" w:rsidRDefault="001A5ECB" w:rsidP="001A57B5"/>
        </w:tc>
        <w:tc>
          <w:tcPr>
            <w:tcW w:w="3420" w:type="dxa"/>
            <w:tcBorders>
              <w:top w:val="single" w:sz="6" w:space="0" w:color="auto"/>
              <w:left w:val="single" w:sz="6" w:space="0" w:color="auto"/>
              <w:bottom w:val="single" w:sz="6" w:space="0" w:color="auto"/>
              <w:right w:val="single" w:sz="6" w:space="0" w:color="auto"/>
            </w:tcBorders>
          </w:tcPr>
          <w:p w14:paraId="54B2D518" w14:textId="77777777" w:rsidR="001A5ECB" w:rsidRPr="005F1D7B" w:rsidRDefault="001A5ECB" w:rsidP="001A57B5"/>
          <w:p w14:paraId="6BA5D68D" w14:textId="77777777" w:rsidR="001A5ECB" w:rsidRPr="005F1D7B" w:rsidRDefault="001A5ECB" w:rsidP="001A57B5">
            <w:r w:rsidRPr="005F1D7B">
              <w:t>50% x M&amp;IE = _________</w:t>
            </w:r>
          </w:p>
        </w:tc>
        <w:tc>
          <w:tcPr>
            <w:tcW w:w="3600" w:type="dxa"/>
            <w:tcBorders>
              <w:top w:val="single" w:sz="6" w:space="0" w:color="auto"/>
              <w:left w:val="single" w:sz="6" w:space="0" w:color="auto"/>
              <w:bottom w:val="single" w:sz="6" w:space="0" w:color="auto"/>
              <w:right w:val="single" w:sz="6" w:space="0" w:color="auto"/>
            </w:tcBorders>
          </w:tcPr>
          <w:p w14:paraId="5424E172" w14:textId="77777777" w:rsidR="001A5ECB" w:rsidRPr="005F1D7B" w:rsidRDefault="001A5ECB" w:rsidP="001A57B5"/>
          <w:p w14:paraId="25E9C6EE" w14:textId="77777777" w:rsidR="001A5ECB" w:rsidRPr="005F1D7B" w:rsidRDefault="001A5ECB" w:rsidP="001A57B5">
            <w:r w:rsidRPr="005F1D7B">
              <w:t>40% x M&amp;IE = ___________</w:t>
            </w:r>
          </w:p>
        </w:tc>
      </w:tr>
    </w:tbl>
    <w:p w14:paraId="41E309FC" w14:textId="34423F56" w:rsidR="001A5ECB" w:rsidRPr="005F1D7B" w:rsidRDefault="001A5ECB" w:rsidP="001A5ECB">
      <w:r>
        <w:t xml:space="preserve">    </w:t>
      </w:r>
      <w:r w:rsidRPr="005F1D7B">
        <w:t>DSSR Section 960 Worksheets (</w:t>
      </w:r>
      <w:r>
        <w:t>Interim</w:t>
      </w:r>
      <w:r w:rsidRPr="005F1D7B">
        <w:t xml:space="preserve"> eff. 04/</w:t>
      </w:r>
      <w:r>
        <w:t>20</w:t>
      </w:r>
      <w:r w:rsidRPr="005F1D7B">
        <w:t>/2023</w:t>
      </w:r>
      <w:r w:rsidR="007B4B5F">
        <w:t xml:space="preserve">  Final form </w:t>
      </w:r>
      <w:r w:rsidR="00E907A4">
        <w:t>05/21/2023  TL:SR 1073</w:t>
      </w:r>
      <w:r w:rsidR="007B4B5F">
        <w:t>)</w:t>
      </w:r>
      <w:r w:rsidRPr="005F1D7B">
        <w:t xml:space="preserve">  E</w:t>
      </w:r>
      <w:r w:rsidR="00E907A4">
        <w:t>PW</w:t>
      </w:r>
      <w:r w:rsidRPr="005F1D7B">
        <w:t xml:space="preserve"> - Page 1 of 2</w:t>
      </w:r>
      <w:r w:rsidRPr="005F1D7B">
        <w:rPr>
          <w:rFonts w:ascii="Comic Sans MS" w:hAnsi="Comic Sans MS"/>
          <w:sz w:val="28"/>
        </w:rPr>
        <w:br w:type="page"/>
      </w:r>
    </w:p>
    <w:p w14:paraId="3E02E90E" w14:textId="77777777" w:rsidR="001A5ECB" w:rsidRPr="005F1D7B" w:rsidRDefault="001A5ECB" w:rsidP="001A5ECB">
      <w:pPr>
        <w:jc w:val="center"/>
        <w:rPr>
          <w:b/>
        </w:rPr>
      </w:pPr>
      <w:r w:rsidRPr="005F1D7B">
        <w:rPr>
          <w:b/>
        </w:rPr>
        <w:lastRenderedPageBreak/>
        <w:t>EPW - EVACUATION PAYMENTS WORKSHEET (DSSR 600)</w:t>
      </w:r>
    </w:p>
    <w:p w14:paraId="10B39621" w14:textId="77777777" w:rsidR="001A5ECB" w:rsidRPr="005F1D7B" w:rsidRDefault="001A5ECB" w:rsidP="001A5ECB">
      <w:pPr>
        <w:jc w:val="center"/>
      </w:pPr>
    </w:p>
    <w:p w14:paraId="549333DF" w14:textId="77777777" w:rsidR="001A5ECB" w:rsidRPr="005F1D7B" w:rsidRDefault="001A5ECB" w:rsidP="001A5ECB">
      <w:pPr>
        <w:rPr>
          <w:b/>
        </w:rPr>
      </w:pPr>
      <w:r w:rsidRPr="005F1D7B">
        <w:rPr>
          <w:b/>
        </w:rPr>
        <w:t>Additional Evacuation Payments</w:t>
      </w:r>
    </w:p>
    <w:p w14:paraId="2E39E195" w14:textId="77777777" w:rsidR="001A5ECB" w:rsidRPr="005F1D7B" w:rsidRDefault="001A5ECB" w:rsidP="001A5ECB"/>
    <w:p w14:paraId="7D8FD65C" w14:textId="77777777" w:rsidR="001A5ECB" w:rsidRPr="005F1D7B" w:rsidRDefault="001A5ECB" w:rsidP="001A5ECB">
      <w:pPr>
        <w:numPr>
          <w:ilvl w:val="0"/>
          <w:numId w:val="17"/>
        </w:numPr>
      </w:pPr>
      <w:r w:rsidRPr="005F1D7B">
        <w:t xml:space="preserve">In addition to SEA payments, a transportation allowance may be paid as follows:  $25 per day, regardless of family size. LIMITATION: The transportation allowance may not exceed $25 per day per family and may be paid at only one </w:t>
      </w:r>
      <w:proofErr w:type="spellStart"/>
      <w:r w:rsidRPr="005F1D7B">
        <w:t>safehaven</w:t>
      </w:r>
      <w:proofErr w:type="spellEnd"/>
      <w:r w:rsidRPr="005F1D7B">
        <w:t xml:space="preserve"> even if evacuees from the same family are at two different </w:t>
      </w:r>
      <w:proofErr w:type="spellStart"/>
      <w:r w:rsidRPr="005F1D7B">
        <w:t>safehavens</w:t>
      </w:r>
      <w:proofErr w:type="spellEnd"/>
      <w:r w:rsidRPr="005F1D7B">
        <w:t>.</w:t>
      </w:r>
      <w:r>
        <w:t xml:space="preserve">  Note:  Each member of a tandem may be eligible for the $25 per day.</w:t>
      </w:r>
    </w:p>
    <w:p w14:paraId="121F8155" w14:textId="77777777" w:rsidR="001A5ECB" w:rsidRPr="005F1D7B" w:rsidRDefault="001A5ECB" w:rsidP="001A5ECB"/>
    <w:p w14:paraId="5DB161BC" w14:textId="77777777" w:rsidR="001A5ECB" w:rsidRPr="005F1D7B" w:rsidRDefault="001A5ECB" w:rsidP="001A5ECB">
      <w:pPr>
        <w:numPr>
          <w:ilvl w:val="0"/>
          <w:numId w:val="18"/>
        </w:numPr>
      </w:pPr>
      <w:r w:rsidRPr="005F1D7B">
        <w:t xml:space="preserve">An air freight replacement allowance may be paid if air freight was not shipped </w:t>
      </w:r>
      <w:r w:rsidRPr="005F1D7B">
        <w:rPr>
          <w:b/>
        </w:rPr>
        <w:t>FROM</w:t>
      </w:r>
      <w:r w:rsidRPr="005F1D7B">
        <w:t xml:space="preserve"> post.  Employees and evacuated family members will still be eligible to ship air freight </w:t>
      </w:r>
      <w:r w:rsidRPr="005F1D7B">
        <w:rPr>
          <w:b/>
        </w:rPr>
        <w:t>BACK TO</w:t>
      </w:r>
      <w:r w:rsidRPr="005F1D7B">
        <w:t xml:space="preserve"> post.  Amounts are:  $250 for first evacuee only; $450 for first evacuee and one family member; $600 for first evacuee and two or more evacuated family members. If evacuees are at two </w:t>
      </w:r>
      <w:proofErr w:type="spellStart"/>
      <w:r w:rsidRPr="005F1D7B">
        <w:t>safehavens</w:t>
      </w:r>
      <w:proofErr w:type="spellEnd"/>
      <w:r w:rsidRPr="005F1D7B">
        <w:t xml:space="preserve">, there can be a first evacuee at each </w:t>
      </w:r>
      <w:proofErr w:type="spellStart"/>
      <w:r w:rsidRPr="005F1D7B">
        <w:t>safehaven</w:t>
      </w:r>
      <w:proofErr w:type="spellEnd"/>
      <w:r w:rsidRPr="005F1D7B">
        <w:t xml:space="preserve"> when calculating the air freight replacement allowance [see examples at DSSR 631a(3).]</w:t>
      </w:r>
    </w:p>
    <w:p w14:paraId="78FF4A8D" w14:textId="77777777" w:rsidR="001A5ECB" w:rsidRPr="005F1D7B" w:rsidRDefault="001A5ECB" w:rsidP="001A5ECB">
      <w:pPr>
        <w:ind w:left="360"/>
      </w:pPr>
    </w:p>
    <w:p w14:paraId="74DBFA95" w14:textId="0D9E243D" w:rsidR="001A5ECB" w:rsidRPr="005F1D7B" w:rsidRDefault="001A5ECB" w:rsidP="001A5ECB">
      <w:pPr>
        <w:numPr>
          <w:ilvl w:val="0"/>
          <w:numId w:val="18"/>
        </w:numPr>
      </w:pPr>
      <w:r w:rsidRPr="005F1D7B">
        <w:rPr>
          <w:rStyle w:val="normaltextrun"/>
          <w:color w:val="000000"/>
          <w:shd w:val="clear" w:color="auto" w:fill="FFFFFF"/>
          <w:lang w:val="en"/>
        </w:rPr>
        <w:t>A pet shipment and pet quarantine allowance to help offset the expenses of shipping a family pet or pets from a post on Authorized or Ordered Departure and returning to post from evacuation status.  Allowable expenses may be reimbursed up to a total of $</w:t>
      </w:r>
      <w:r>
        <w:rPr>
          <w:rStyle w:val="normaltextrun"/>
          <w:color w:val="000000"/>
          <w:shd w:val="clear" w:color="auto" w:fill="FFFFFF"/>
          <w:lang w:val="en"/>
        </w:rPr>
        <w:t>4</w:t>
      </w:r>
      <w:r w:rsidRPr="005F1D7B">
        <w:rPr>
          <w:rStyle w:val="normaltextrun"/>
          <w:color w:val="000000"/>
          <w:shd w:val="clear" w:color="auto" w:fill="FFFFFF"/>
          <w:lang w:val="en"/>
        </w:rPr>
        <w:t>,000, roundtrip.   (DSSR 631c)</w:t>
      </w:r>
    </w:p>
    <w:p w14:paraId="36290D9B" w14:textId="77777777" w:rsidR="001A5ECB" w:rsidRPr="005F1D7B" w:rsidRDefault="001A5ECB" w:rsidP="001A5ECB"/>
    <w:p w14:paraId="5FFBC74D" w14:textId="77777777" w:rsidR="001A5ECB" w:rsidRPr="005F1D7B" w:rsidRDefault="001A5ECB" w:rsidP="001A5ECB">
      <w:pPr>
        <w:rPr>
          <w:b/>
        </w:rPr>
      </w:pPr>
      <w:r w:rsidRPr="005F1D7B">
        <w:rPr>
          <w:b/>
        </w:rPr>
        <w:t>Internet Sources for All Per Diem Rates</w:t>
      </w:r>
    </w:p>
    <w:p w14:paraId="5919C690" w14:textId="77777777" w:rsidR="001A5ECB" w:rsidRPr="005F1D7B" w:rsidRDefault="001A5ECB" w:rsidP="001A5ECB"/>
    <w:p w14:paraId="4CE36A3D" w14:textId="77777777" w:rsidR="001A5ECB" w:rsidRPr="005F1D7B" w:rsidRDefault="001A5ECB" w:rsidP="001A5ECB">
      <w:pPr>
        <w:rPr>
          <w:b/>
        </w:rPr>
      </w:pPr>
      <w:r w:rsidRPr="005F1D7B">
        <w:t xml:space="preserve">--48 states and DC (continental US) = GSA  (Per diems are first listed by county. Exceptions are noted.  If there is not a separate listing, per diem rate used to calculate SEA should be standard CONUS rate) </w:t>
      </w:r>
      <w:hyperlink r:id="rId86" w:history="1">
        <w:r w:rsidRPr="005F1D7B">
          <w:rPr>
            <w:rStyle w:val="Hyperlink"/>
          </w:rPr>
          <w:t>http://www.gsa.gov/portal/category/21287</w:t>
        </w:r>
      </w:hyperlink>
      <w:r w:rsidRPr="005F1D7B">
        <w:t xml:space="preserve"> </w:t>
      </w:r>
    </w:p>
    <w:p w14:paraId="4B6F7D87" w14:textId="77777777" w:rsidR="001A5ECB" w:rsidRPr="005F1D7B" w:rsidRDefault="001A5ECB" w:rsidP="001A5ECB">
      <w:pPr>
        <w:rPr>
          <w:b/>
        </w:rPr>
      </w:pPr>
      <w:r w:rsidRPr="005F1D7B">
        <w:t xml:space="preserve">--Non-Foreign, outside continental US = DOD  </w:t>
      </w:r>
      <w:hyperlink r:id="rId87" w:history="1">
        <w:r w:rsidRPr="005F1D7B">
          <w:rPr>
            <w:rStyle w:val="Hyperlink"/>
          </w:rPr>
          <w:t>http://www.defensetravel.dod.mil/site/perdiem. cfm</w:t>
        </w:r>
      </w:hyperlink>
    </w:p>
    <w:p w14:paraId="0F2F75F1" w14:textId="77777777" w:rsidR="001A5ECB" w:rsidRPr="005F1D7B" w:rsidRDefault="001A5ECB" w:rsidP="001A5ECB">
      <w:r w:rsidRPr="005F1D7B">
        <w:rPr>
          <w:b/>
        </w:rPr>
        <w:t>--</w:t>
      </w:r>
      <w:r w:rsidRPr="005F1D7B">
        <w:t xml:space="preserve">All Foreign Locations = STATE  </w:t>
      </w:r>
      <w:hyperlink r:id="rId88" w:history="1">
        <w:r w:rsidRPr="005F1D7B">
          <w:rPr>
            <w:rStyle w:val="Hyperlink"/>
          </w:rPr>
          <w:t>http://aoprals.state.gov/web920/per_diem.asp</w:t>
        </w:r>
      </w:hyperlink>
    </w:p>
    <w:p w14:paraId="2ACC667C" w14:textId="77777777" w:rsidR="001A5ECB" w:rsidRPr="005F1D7B" w:rsidRDefault="001A5ECB" w:rsidP="001A5ECB">
      <w:pPr>
        <w:rPr>
          <w:b/>
        </w:rPr>
      </w:pPr>
    </w:p>
    <w:p w14:paraId="7E8464E8" w14:textId="77777777" w:rsidR="001A5ECB" w:rsidRPr="005F1D7B" w:rsidRDefault="001A5ECB" w:rsidP="001A5ECB">
      <w:pPr>
        <w:rPr>
          <w:b/>
        </w:rPr>
      </w:pPr>
      <w:r w:rsidRPr="005F1D7B">
        <w:rPr>
          <w:b/>
        </w:rPr>
        <w:t>Basic rules for determining SEA payments</w:t>
      </w:r>
    </w:p>
    <w:p w14:paraId="38200B86" w14:textId="77777777" w:rsidR="001A5ECB" w:rsidRPr="005F1D7B" w:rsidRDefault="001A5ECB" w:rsidP="001A5ECB"/>
    <w:p w14:paraId="4066D53E" w14:textId="77777777" w:rsidR="001A5ECB" w:rsidRPr="005F1D7B" w:rsidRDefault="001A5ECB" w:rsidP="001A5ECB">
      <w:proofErr w:type="spellStart"/>
      <w:r w:rsidRPr="005F1D7B">
        <w:t>Safehavens</w:t>
      </w:r>
      <w:proofErr w:type="spellEnd"/>
      <w:r w:rsidRPr="005F1D7B">
        <w:t xml:space="preserve"> are designated by the Secretary of State and may include (1) U.S. and/or foreign </w:t>
      </w:r>
      <w:proofErr w:type="spellStart"/>
      <w:r w:rsidRPr="005F1D7B">
        <w:t>safehavens</w:t>
      </w:r>
      <w:proofErr w:type="spellEnd"/>
      <w:r w:rsidRPr="005F1D7B">
        <w:t xml:space="preserve"> (DSSR 614a) as well as (2) alternate </w:t>
      </w:r>
      <w:proofErr w:type="spellStart"/>
      <w:r w:rsidRPr="005F1D7B">
        <w:t>safehavens</w:t>
      </w:r>
      <w:proofErr w:type="spellEnd"/>
      <w:r w:rsidRPr="005F1D7B">
        <w:t xml:space="preserve"> (DSSR 614c). It may be necessary to designate more than one official (U.S. and/or foreign) </w:t>
      </w:r>
      <w:proofErr w:type="spellStart"/>
      <w:r w:rsidRPr="005F1D7B">
        <w:t>safehaven</w:t>
      </w:r>
      <w:proofErr w:type="spellEnd"/>
      <w:r w:rsidRPr="005F1D7B">
        <w:t xml:space="preserve"> (DSSR (610l). If you are at your U.S. or foreign </w:t>
      </w:r>
      <w:proofErr w:type="spellStart"/>
      <w:r w:rsidRPr="005F1D7B">
        <w:t>safehaven</w:t>
      </w:r>
      <w:proofErr w:type="spellEnd"/>
      <w:r w:rsidRPr="005F1D7B">
        <w:t xml:space="preserve">, SEA is calculated using the per diem rate for your </w:t>
      </w:r>
      <w:proofErr w:type="spellStart"/>
      <w:r w:rsidRPr="005F1D7B">
        <w:t>safehaven</w:t>
      </w:r>
      <w:proofErr w:type="spellEnd"/>
      <w:r w:rsidRPr="005F1D7B">
        <w:t xml:space="preserve">. There can be only one first evacuee at each U.S. or foreign </w:t>
      </w:r>
      <w:proofErr w:type="spellStart"/>
      <w:r w:rsidRPr="005F1D7B">
        <w:t>safehaven</w:t>
      </w:r>
      <w:proofErr w:type="spellEnd"/>
      <w:r w:rsidRPr="005F1D7B">
        <w:t xml:space="preserve"> (except married couple employees or domestic partnership employees may each be calculated as first evacuee).  The official </w:t>
      </w:r>
      <w:proofErr w:type="spellStart"/>
      <w:r w:rsidRPr="005F1D7B">
        <w:t>safehaven</w:t>
      </w:r>
      <w:proofErr w:type="spellEnd"/>
      <w:r w:rsidRPr="005F1D7B">
        <w:t xml:space="preserve"> of the first evacuee is used to determine payments for all evacuated family members at that </w:t>
      </w:r>
      <w:proofErr w:type="spellStart"/>
      <w:r w:rsidRPr="005F1D7B">
        <w:t>safehaven</w:t>
      </w:r>
      <w:proofErr w:type="spellEnd"/>
      <w:r w:rsidRPr="005F1D7B">
        <w:t xml:space="preserve">. Example: Employee (designated as first evacuee) is at the U.S. </w:t>
      </w:r>
      <w:proofErr w:type="spellStart"/>
      <w:r w:rsidRPr="005F1D7B">
        <w:t>safehaven</w:t>
      </w:r>
      <w:proofErr w:type="spellEnd"/>
      <w:r w:rsidRPr="005F1D7B">
        <w:t xml:space="preserve"> (and physically located in Washington, D.C.) and family members are at the U.S. </w:t>
      </w:r>
      <w:proofErr w:type="spellStart"/>
      <w:r w:rsidRPr="005F1D7B">
        <w:t>safehaven</w:t>
      </w:r>
      <w:proofErr w:type="spellEnd"/>
      <w:r w:rsidRPr="005F1D7B">
        <w:t xml:space="preserve"> (and physically located in Iowa), payments for employee and family members would be calculated based on the per diem rate for Washington, D.C. (location of the first evacuee).  If family members are at an alternate </w:t>
      </w:r>
      <w:proofErr w:type="spellStart"/>
      <w:r w:rsidRPr="005F1D7B">
        <w:t>safehaven</w:t>
      </w:r>
      <w:proofErr w:type="spellEnd"/>
      <w:r w:rsidRPr="005F1D7B">
        <w:t xml:space="preserve">, SEA is calculated using the LOWEST of the per diem rates for the following:  (a) official (U.S. or foreign) </w:t>
      </w:r>
      <w:proofErr w:type="spellStart"/>
      <w:r w:rsidRPr="005F1D7B">
        <w:t>safehaven</w:t>
      </w:r>
      <w:proofErr w:type="spellEnd"/>
      <w:r w:rsidRPr="005F1D7B">
        <w:t xml:space="preserve">; (b) alternate </w:t>
      </w:r>
      <w:proofErr w:type="spellStart"/>
      <w:r w:rsidRPr="005F1D7B">
        <w:t>safehaven</w:t>
      </w:r>
      <w:proofErr w:type="spellEnd"/>
      <w:r w:rsidRPr="005F1D7B">
        <w:t xml:space="preserve">; or (c) Standard Continental US (CONUS). Restriction: If there is a first evacuee at either a U.S. or foreign </w:t>
      </w:r>
      <w:proofErr w:type="spellStart"/>
      <w:r w:rsidRPr="005F1D7B">
        <w:t>safehaven</w:t>
      </w:r>
      <w:proofErr w:type="spellEnd"/>
      <w:r w:rsidRPr="005F1D7B">
        <w:t xml:space="preserve"> there cannot also be a first evacuee at the alternate </w:t>
      </w:r>
      <w:proofErr w:type="spellStart"/>
      <w:r w:rsidRPr="005F1D7B">
        <w:t>safehaven</w:t>
      </w:r>
      <w:proofErr w:type="spellEnd"/>
      <w:r w:rsidRPr="005F1D7B">
        <w:t xml:space="preserve"> for SEA payments.  The SEA in this case would be calculated using the formula for “each additional evacuee” using the lowest of the above per diem rates.</w:t>
      </w:r>
    </w:p>
    <w:p w14:paraId="440F82E4" w14:textId="77777777" w:rsidR="001A5ECB" w:rsidRPr="005F1D7B" w:rsidRDefault="001A5ECB" w:rsidP="001A5ECB"/>
    <w:p w14:paraId="221D36BA" w14:textId="77777777" w:rsidR="001A5ECB" w:rsidRPr="005F1D7B" w:rsidRDefault="001A5ECB" w:rsidP="001A5ECB">
      <w:pPr>
        <w:rPr>
          <w:b/>
        </w:rPr>
      </w:pPr>
      <w:r w:rsidRPr="005F1D7B">
        <w:rPr>
          <w:b/>
        </w:rPr>
        <w:t>Commercial Rate</w:t>
      </w:r>
    </w:p>
    <w:p w14:paraId="55C94580" w14:textId="77777777" w:rsidR="001A5ECB" w:rsidRPr="005F1D7B" w:rsidRDefault="001A5ECB" w:rsidP="001A5ECB">
      <w:pPr>
        <w:rPr>
          <w:b/>
        </w:rPr>
      </w:pPr>
    </w:p>
    <w:p w14:paraId="257C27BA" w14:textId="77777777" w:rsidR="001A5ECB" w:rsidRPr="005F1D7B" w:rsidRDefault="001A5ECB" w:rsidP="001A5ECB">
      <w:r w:rsidRPr="005F1D7B">
        <w:t xml:space="preserve">Commercial Rate is based on first evacuee’s </w:t>
      </w:r>
      <w:proofErr w:type="spellStart"/>
      <w:r w:rsidRPr="005F1D7B">
        <w:t>safehaven</w:t>
      </w:r>
      <w:proofErr w:type="spellEnd"/>
      <w:r w:rsidRPr="005F1D7B">
        <w:t xml:space="preserve"> location.  Reimbursement of lodging costs is based on actual costs (receipts required) up to the maximum allowed.  Room taxes for CONUS or non-foreign, outside CONUS </w:t>
      </w:r>
      <w:proofErr w:type="spellStart"/>
      <w:r w:rsidRPr="005F1D7B">
        <w:t>safehaven</w:t>
      </w:r>
      <w:proofErr w:type="spellEnd"/>
      <w:r w:rsidRPr="005F1D7B">
        <w:t xml:space="preserve"> locations may be reimbursed in addition to the lodging maximum.  Room tax for foreign </w:t>
      </w:r>
      <w:proofErr w:type="spellStart"/>
      <w:r w:rsidRPr="005F1D7B">
        <w:t>safehaven</w:t>
      </w:r>
      <w:proofErr w:type="spellEnd"/>
      <w:r w:rsidRPr="005F1D7B">
        <w:t xml:space="preserve"> is already included in the maximum and is not reimbursed separately.  M&amp;IE component is paid as a flat amount, no itemization, no receipts required and is based on the first evacuee’s </w:t>
      </w:r>
      <w:proofErr w:type="spellStart"/>
      <w:r w:rsidRPr="005F1D7B">
        <w:t>safehaven</w:t>
      </w:r>
      <w:proofErr w:type="spellEnd"/>
      <w:r w:rsidRPr="005F1D7B">
        <w:t xml:space="preserve"> location (see restriction above for evacuees at an alternate </w:t>
      </w:r>
      <w:proofErr w:type="spellStart"/>
      <w:r w:rsidRPr="005F1D7B">
        <w:t>safehaven</w:t>
      </w:r>
      <w:proofErr w:type="spellEnd"/>
      <w:r w:rsidRPr="005F1D7B">
        <w:t>)..</w:t>
      </w:r>
    </w:p>
    <w:p w14:paraId="270CD773" w14:textId="77777777" w:rsidR="001A5ECB" w:rsidRPr="005F1D7B" w:rsidRDefault="001A5ECB" w:rsidP="001A5ECB"/>
    <w:p w14:paraId="32B21831" w14:textId="77777777" w:rsidR="001A5ECB" w:rsidRPr="005F1D7B" w:rsidRDefault="001A5ECB" w:rsidP="001A5ECB">
      <w:r w:rsidRPr="005F1D7B">
        <w:t xml:space="preserve">First evacuee may be reimbursed for actual expenses up to 50 percent above this lodging maximum due to special family composition (check appropriate situation under “Special Family Composition Consideration”).  Receipts are required.  Reimbursement is based on first evacuee’s </w:t>
      </w:r>
      <w:proofErr w:type="spellStart"/>
      <w:r w:rsidRPr="005F1D7B">
        <w:t>safehaven</w:t>
      </w:r>
      <w:proofErr w:type="spellEnd"/>
      <w:r w:rsidRPr="005F1D7B">
        <w:t xml:space="preserve"> lodging rate and special consideration counts only evacuated family members residing at first evacuee’s </w:t>
      </w:r>
      <w:proofErr w:type="spellStart"/>
      <w:r w:rsidRPr="005F1D7B">
        <w:t>safehaven</w:t>
      </w:r>
      <w:proofErr w:type="spellEnd"/>
      <w:r w:rsidRPr="005F1D7B">
        <w:t xml:space="preserve"> location.  Examples of maximum reimbursement when applying 50 percent above maximum:  (1) If first evacuee’s </w:t>
      </w:r>
      <w:proofErr w:type="spellStart"/>
      <w:r w:rsidRPr="005F1D7B">
        <w:t>safehaven</w:t>
      </w:r>
      <w:proofErr w:type="spellEnd"/>
      <w:r w:rsidRPr="005F1D7B">
        <w:t xml:space="preserve"> lodging rate is $150, maximum reimbursement for family lodging will be $225 per day.  (2) If first evacuee’s </w:t>
      </w:r>
      <w:proofErr w:type="spellStart"/>
      <w:r w:rsidRPr="005F1D7B">
        <w:t>safehaven</w:t>
      </w:r>
      <w:proofErr w:type="spellEnd"/>
      <w:r w:rsidRPr="005F1D7B">
        <w:t xml:space="preserve"> lodging rate is $100, maximum reimbursement for family lodging will be $150 per day</w:t>
      </w:r>
    </w:p>
    <w:p w14:paraId="7556D93A" w14:textId="77777777" w:rsidR="001A5ECB" w:rsidRPr="005F1D7B" w:rsidRDefault="001A5ECB" w:rsidP="001A5ECB"/>
    <w:p w14:paraId="1FD88693" w14:textId="77777777" w:rsidR="001A5ECB" w:rsidRPr="005F1D7B" w:rsidRDefault="001A5ECB" w:rsidP="001A5ECB">
      <w:pPr>
        <w:rPr>
          <w:b/>
        </w:rPr>
      </w:pPr>
      <w:r w:rsidRPr="005F1D7B">
        <w:rPr>
          <w:b/>
        </w:rPr>
        <w:t>Non-Commercial Rate</w:t>
      </w:r>
    </w:p>
    <w:p w14:paraId="50AF7CA9" w14:textId="77777777" w:rsidR="001A5ECB" w:rsidRPr="005F1D7B" w:rsidRDefault="001A5ECB" w:rsidP="001A5ECB">
      <w:pPr>
        <w:rPr>
          <w:b/>
        </w:rPr>
      </w:pPr>
    </w:p>
    <w:p w14:paraId="774E2F44" w14:textId="77777777" w:rsidR="001A5ECB" w:rsidRPr="005F1D7B" w:rsidRDefault="001A5ECB" w:rsidP="001A5ECB">
      <w:r w:rsidRPr="005F1D7B">
        <w:t xml:space="preserve">Non-commercial rate is based on first evacuee’s </w:t>
      </w:r>
      <w:proofErr w:type="spellStart"/>
      <w:r w:rsidRPr="005F1D7B">
        <w:t>safehaven</w:t>
      </w:r>
      <w:proofErr w:type="spellEnd"/>
      <w:r w:rsidRPr="005F1D7B">
        <w:t xml:space="preserve"> location.  Lodging and M&amp;IE components are flat amounts.  Receipts are not required.</w:t>
      </w:r>
    </w:p>
    <w:p w14:paraId="0D7835AC" w14:textId="77777777" w:rsidR="001A5ECB" w:rsidRPr="005F1D7B" w:rsidRDefault="001A5ECB" w:rsidP="001A5ECB"/>
    <w:p w14:paraId="18E29FB6" w14:textId="5240ADFE" w:rsidR="00AE1FE3" w:rsidRPr="005F1D7B" w:rsidRDefault="001A5ECB" w:rsidP="00AE1FE3">
      <w:r w:rsidRPr="005F1D7B">
        <w:t>DSSR Section 960 Worksheets (</w:t>
      </w:r>
      <w:r>
        <w:t xml:space="preserve">Interim </w:t>
      </w:r>
      <w:r w:rsidRPr="005F1D7B">
        <w:t>eff. 04/</w:t>
      </w:r>
      <w:r>
        <w:t>20</w:t>
      </w:r>
      <w:r w:rsidRPr="005F1D7B">
        <w:t>/2023</w:t>
      </w:r>
      <w:r w:rsidR="00E44D56">
        <w:t xml:space="preserve">  Final form </w:t>
      </w:r>
      <w:r w:rsidR="00E907A4">
        <w:t>05/21/2023  TL:SR 1073</w:t>
      </w:r>
      <w:r w:rsidRPr="005F1D7B">
        <w:t xml:space="preserve">)    </w:t>
      </w:r>
      <w:r w:rsidR="00153C08">
        <w:t xml:space="preserve">                         </w:t>
      </w:r>
      <w:r w:rsidRPr="005F1D7B">
        <w:t>E</w:t>
      </w:r>
      <w:r w:rsidR="00E907A4">
        <w:t>PW</w:t>
      </w:r>
      <w:r w:rsidRPr="005F1D7B">
        <w:t xml:space="preserve"> - Page 2 of 2</w:t>
      </w:r>
    </w:p>
    <w:p w14:paraId="4915C19D" w14:textId="77777777" w:rsidR="00AE1FE3" w:rsidRPr="005F1D7B" w:rsidRDefault="00AE1FE3" w:rsidP="00AE1FE3">
      <w:pPr>
        <w:pStyle w:val="BodyText"/>
        <w:numPr>
          <w:ilvl w:val="12"/>
          <w:numId w:val="0"/>
        </w:numPr>
        <w:ind w:right="-90"/>
        <w:jc w:val="center"/>
        <w:outlineLvl w:val="0"/>
        <w:rPr>
          <w:b/>
        </w:rPr>
        <w:sectPr w:rsidR="00AE1FE3" w:rsidRPr="005F1D7B" w:rsidSect="00EE59BC">
          <w:headerReference w:type="default" r:id="rId89"/>
          <w:footerReference w:type="default" r:id="rId90"/>
          <w:pgSz w:w="12240" w:h="15840" w:code="1"/>
          <w:pgMar w:top="432" w:right="720" w:bottom="720" w:left="720" w:header="0" w:footer="0" w:gutter="0"/>
          <w:cols w:space="720"/>
          <w:docGrid w:linePitch="360"/>
        </w:sectPr>
      </w:pPr>
    </w:p>
    <w:p w14:paraId="62B17C39" w14:textId="77777777" w:rsidR="00AE1FE3" w:rsidRPr="005F1D7B" w:rsidRDefault="00AE1FE3" w:rsidP="00AE1FE3">
      <w:pPr>
        <w:pStyle w:val="BodyText"/>
        <w:numPr>
          <w:ilvl w:val="12"/>
          <w:numId w:val="0"/>
        </w:numPr>
        <w:ind w:right="-90"/>
        <w:jc w:val="center"/>
      </w:pPr>
      <w:r w:rsidRPr="005F1D7B">
        <w:rPr>
          <w:b/>
        </w:rPr>
        <w:lastRenderedPageBreak/>
        <w:t xml:space="preserve">OMNIBUS EXHIBIT </w:t>
      </w:r>
      <w:r w:rsidR="004C6526" w:rsidRPr="005F1D7B">
        <w:rPr>
          <w:b/>
        </w:rPr>
        <w:t>(Interim eff. 06/28/2021; 08/01/2021 Final TL:SR 1026)</w:t>
      </w:r>
    </w:p>
    <w:p w14:paraId="4DF78EE4" w14:textId="77777777" w:rsidR="00AE1FE3" w:rsidRPr="005F1D7B" w:rsidRDefault="00AE1FE3" w:rsidP="00AE1FE3">
      <w:pPr>
        <w:pStyle w:val="BodyText"/>
        <w:numPr>
          <w:ilvl w:val="12"/>
          <w:numId w:val="0"/>
        </w:numPr>
        <w:ind w:right="-90"/>
      </w:pPr>
    </w:p>
    <w:p w14:paraId="2D31A828" w14:textId="77777777" w:rsidR="00AE1FE3" w:rsidRPr="005F1D7B" w:rsidRDefault="00AE1FE3" w:rsidP="00AE1FE3">
      <w:pPr>
        <w:pStyle w:val="BodyText"/>
        <w:numPr>
          <w:ilvl w:val="12"/>
          <w:numId w:val="0"/>
        </w:numPr>
        <w:ind w:right="-90"/>
      </w:pPr>
      <w:r w:rsidRPr="005F1D7B">
        <w:t xml:space="preserve">The following is general information based on the applicable DSSR chapters.  Agency implementing regulations should also be referenced. </w:t>
      </w:r>
    </w:p>
    <w:p w14:paraId="650CCC83" w14:textId="77777777" w:rsidR="00AE1FE3" w:rsidRPr="005F1D7B" w:rsidRDefault="00AE1FE3" w:rsidP="00AE1FE3">
      <w:pPr>
        <w:pStyle w:val="BodyText"/>
        <w:numPr>
          <w:ilvl w:val="12"/>
          <w:numId w:val="0"/>
        </w:numPr>
        <w:ind w:right="-90"/>
        <w:rPr>
          <w:b/>
        </w:rPr>
      </w:pPr>
    </w:p>
    <w:p w14:paraId="370EB075" w14:textId="77777777" w:rsidR="00AE1FE3" w:rsidRPr="005F1D7B" w:rsidRDefault="00AE1FE3" w:rsidP="00AE1FE3">
      <w:pPr>
        <w:pStyle w:val="BodyText"/>
        <w:numPr>
          <w:ilvl w:val="12"/>
          <w:numId w:val="0"/>
        </w:numPr>
        <w:ind w:right="-90"/>
        <w:outlineLvl w:val="0"/>
        <w:rPr>
          <w:b/>
        </w:rPr>
      </w:pPr>
      <w:r w:rsidRPr="005F1D7B">
        <w:rPr>
          <w:b/>
        </w:rPr>
        <w:t>PA - Post Allowance (DSSR 220)</w:t>
      </w:r>
    </w:p>
    <w:p w14:paraId="49943D70" w14:textId="77777777" w:rsidR="00AE1FE3" w:rsidRPr="005F1D7B" w:rsidRDefault="00AE1FE3" w:rsidP="00AE1FE3">
      <w:pPr>
        <w:pStyle w:val="BodyText"/>
        <w:widowControl w:val="0"/>
        <w:numPr>
          <w:ilvl w:val="0"/>
          <w:numId w:val="7"/>
        </w:numPr>
        <w:ind w:right="-90"/>
      </w:pPr>
      <w:r w:rsidRPr="005F1D7B">
        <w:t xml:space="preserve">The post allowance is a cost-of-living allowance granted to an employee officially stationed at a post in a foreign area where the cost of living, exclusive of quarters costs, is substantially higher than in </w:t>
      </w:r>
      <w:smartTag w:uri="urn:schemas-microsoft-com:office:smarttags" w:element="place">
        <w:smartTag w:uri="urn:schemas-microsoft-com:office:smarttags" w:element="City">
          <w:r w:rsidRPr="005F1D7B">
            <w:t>Washington</w:t>
          </w:r>
        </w:smartTag>
        <w:r w:rsidRPr="005F1D7B">
          <w:t xml:space="preserve">, </w:t>
        </w:r>
        <w:smartTag w:uri="urn:schemas-microsoft-com:office:smarttags" w:element="State">
          <w:r w:rsidRPr="005F1D7B">
            <w:t>D.C.</w:t>
          </w:r>
        </w:smartTag>
      </w:smartTag>
      <w:r w:rsidRPr="005F1D7B">
        <w:t xml:space="preserve">  </w:t>
      </w:r>
    </w:p>
    <w:p w14:paraId="5705CFB9" w14:textId="77777777" w:rsidR="00AE1FE3" w:rsidRPr="005F1D7B" w:rsidRDefault="00AE1FE3" w:rsidP="00AE1FE3">
      <w:pPr>
        <w:pStyle w:val="BodyText"/>
        <w:widowControl w:val="0"/>
        <w:numPr>
          <w:ilvl w:val="0"/>
          <w:numId w:val="7"/>
        </w:numPr>
        <w:ind w:right="-90"/>
      </w:pPr>
      <w:r w:rsidRPr="005F1D7B">
        <w:t xml:space="preserve">The amount of the allowance is a percentage of </w:t>
      </w:r>
      <w:r w:rsidRPr="005F1D7B">
        <w:rPr>
          <w:b/>
        </w:rPr>
        <w:t>“spendable income”</w:t>
      </w:r>
      <w:r w:rsidRPr="005F1D7B">
        <w:t xml:space="preserve"> - that is, the portion of basic compensation available after deductions for taxes, gifts and contributions, savings (including insurance and retirement) and </w:t>
      </w:r>
      <w:smartTag w:uri="urn:schemas-microsoft-com:office:smarttags" w:element="place">
        <w:smartTag w:uri="urn:schemas-microsoft-com:office:smarttags" w:element="country-region">
          <w:r w:rsidRPr="005F1D7B">
            <w:t>U.S.</w:t>
          </w:r>
        </w:smartTag>
      </w:smartTag>
      <w:r w:rsidRPr="005F1D7B">
        <w:t xml:space="preserve"> shelter and household utility expenses.  Post allowance is not taxable.</w:t>
      </w:r>
    </w:p>
    <w:p w14:paraId="14FEC47A" w14:textId="77777777" w:rsidR="00AE1FE3" w:rsidRPr="005F1D7B" w:rsidRDefault="00AE1FE3" w:rsidP="00AE1FE3">
      <w:pPr>
        <w:pStyle w:val="BodyText"/>
        <w:widowControl w:val="0"/>
        <w:numPr>
          <w:ilvl w:val="0"/>
          <w:numId w:val="7"/>
        </w:numPr>
        <w:ind w:right="-90"/>
      </w:pPr>
      <w:r w:rsidRPr="005F1D7B">
        <w:t>Post allowance cannot be paid at the same time as Temporary Quarters Subsistence Allowance (TQSA)</w:t>
      </w:r>
    </w:p>
    <w:p w14:paraId="0CC42EC0" w14:textId="77777777" w:rsidR="00AE1FE3" w:rsidRPr="005F1D7B" w:rsidRDefault="00AE1FE3" w:rsidP="00AE1FE3">
      <w:pPr>
        <w:numPr>
          <w:ilvl w:val="0"/>
          <w:numId w:val="7"/>
        </w:numPr>
        <w:ind w:right="-90"/>
        <w:rPr>
          <w:b/>
        </w:rPr>
      </w:pPr>
      <w:r w:rsidRPr="005F1D7B">
        <w:t>Steps in calculating a post allowance:</w:t>
      </w:r>
    </w:p>
    <w:p w14:paraId="5D423897" w14:textId="77777777" w:rsidR="00AE1FE3" w:rsidRPr="005F1D7B" w:rsidRDefault="00AE1FE3" w:rsidP="00AE1FE3">
      <w:pPr>
        <w:numPr>
          <w:ilvl w:val="12"/>
          <w:numId w:val="0"/>
        </w:numPr>
        <w:ind w:right="-90"/>
        <w:rPr>
          <w:b/>
        </w:rPr>
      </w:pPr>
    </w:p>
    <w:p w14:paraId="5081E593" w14:textId="77777777" w:rsidR="00AE1FE3" w:rsidRPr="005F1D7B" w:rsidRDefault="00AE1FE3" w:rsidP="00AE1FE3">
      <w:pPr>
        <w:numPr>
          <w:ilvl w:val="12"/>
          <w:numId w:val="0"/>
        </w:numPr>
        <w:ind w:left="720" w:right="-90"/>
      </w:pPr>
      <w:r w:rsidRPr="005F1D7B">
        <w:t>(a)  DSSR 920, Locate Post (Cost of Living Allowance) Class for post of assignment.</w:t>
      </w:r>
    </w:p>
    <w:p w14:paraId="225127BF" w14:textId="77777777" w:rsidR="00AE1FE3" w:rsidRPr="005F1D7B" w:rsidRDefault="00AE1FE3" w:rsidP="00AE1FE3">
      <w:pPr>
        <w:numPr>
          <w:ilvl w:val="12"/>
          <w:numId w:val="0"/>
        </w:numPr>
        <w:ind w:right="-90"/>
      </w:pPr>
    </w:p>
    <w:p w14:paraId="1E6EA115" w14:textId="77777777" w:rsidR="00AE1FE3" w:rsidRPr="005F1D7B" w:rsidRDefault="00AE1FE3" w:rsidP="00AE1FE3">
      <w:pPr>
        <w:numPr>
          <w:ilvl w:val="12"/>
          <w:numId w:val="0"/>
        </w:numPr>
        <w:ind w:left="720" w:right="-90"/>
      </w:pPr>
      <w:r w:rsidRPr="005F1D7B">
        <w:t xml:space="preserve">(b)  DSSR 229.1 Post Allowance Payment Table (ranging from one person to six or more persons in family).  Determine </w:t>
      </w:r>
      <w:r w:rsidRPr="005F1D7B">
        <w:tab/>
        <w:t xml:space="preserve">appropriate table by number of persons in family </w:t>
      </w:r>
      <w:r w:rsidRPr="005F1D7B">
        <w:rPr>
          <w:b/>
        </w:rPr>
        <w:t>residing</w:t>
      </w:r>
      <w:r w:rsidRPr="005F1D7B">
        <w:t xml:space="preserve"> at post) </w:t>
      </w:r>
    </w:p>
    <w:p w14:paraId="15265C2D" w14:textId="77777777" w:rsidR="00AE1FE3" w:rsidRPr="005F1D7B" w:rsidRDefault="00AE1FE3" w:rsidP="00AE1FE3">
      <w:pPr>
        <w:numPr>
          <w:ilvl w:val="12"/>
          <w:numId w:val="0"/>
        </w:numPr>
        <w:ind w:right="-90"/>
      </w:pPr>
    </w:p>
    <w:p w14:paraId="7BAAF100" w14:textId="77777777" w:rsidR="00AE1FE3" w:rsidRPr="005F1D7B" w:rsidRDefault="00AE1FE3" w:rsidP="00AE1FE3">
      <w:pPr>
        <w:numPr>
          <w:ilvl w:val="12"/>
          <w:numId w:val="0"/>
        </w:numPr>
        <w:ind w:left="720" w:right="-90"/>
        <w:jc w:val="both"/>
      </w:pPr>
      <w:r w:rsidRPr="005F1D7B">
        <w:t>(c)  DSSR 229.1, locate employee’s annual salary on appropriate payment table</w:t>
      </w:r>
    </w:p>
    <w:p w14:paraId="67EC9837" w14:textId="77777777" w:rsidR="00AE1FE3" w:rsidRPr="005F1D7B" w:rsidRDefault="00AE1FE3" w:rsidP="00AE1FE3">
      <w:pPr>
        <w:numPr>
          <w:ilvl w:val="12"/>
          <w:numId w:val="0"/>
        </w:numPr>
        <w:ind w:right="-90"/>
        <w:jc w:val="both"/>
      </w:pPr>
    </w:p>
    <w:p w14:paraId="7A9862B3" w14:textId="77777777" w:rsidR="00AE1FE3" w:rsidRPr="005F1D7B" w:rsidRDefault="00AE1FE3" w:rsidP="00AE1FE3">
      <w:pPr>
        <w:numPr>
          <w:ilvl w:val="12"/>
          <w:numId w:val="0"/>
        </w:numPr>
        <w:ind w:left="720" w:right="-90"/>
        <w:jc w:val="both"/>
      </w:pPr>
      <w:r w:rsidRPr="005F1D7B">
        <w:t>(d)  DSSR 229.1, locate annual post allowance rate (on appropriate payment table, the amount at the intersection of the employee’s annual salary and post class percentage).</w:t>
      </w:r>
    </w:p>
    <w:p w14:paraId="430F5C5F" w14:textId="77777777" w:rsidR="00AE1FE3" w:rsidRPr="005F1D7B" w:rsidRDefault="00AE1FE3" w:rsidP="00AE1FE3">
      <w:pPr>
        <w:numPr>
          <w:ilvl w:val="12"/>
          <w:numId w:val="0"/>
        </w:numPr>
        <w:ind w:right="-90"/>
        <w:jc w:val="both"/>
      </w:pPr>
    </w:p>
    <w:p w14:paraId="3F577F5B" w14:textId="77777777" w:rsidR="00AE1FE3" w:rsidRPr="005F1D7B" w:rsidRDefault="00AE1FE3" w:rsidP="00AE1FE3">
      <w:pPr>
        <w:numPr>
          <w:ilvl w:val="12"/>
          <w:numId w:val="0"/>
        </w:numPr>
        <w:ind w:left="720" w:right="-90"/>
        <w:jc w:val="both"/>
      </w:pPr>
      <w:r w:rsidRPr="005F1D7B">
        <w:t>(e)  Daily post allowance rate = annual post allowance rate (“d” above) divided by days in calendar year.  (Note:  For teachers paid on a school year basis, see DSSR 724.3.)</w:t>
      </w:r>
    </w:p>
    <w:p w14:paraId="1ABD8D8B" w14:textId="77777777" w:rsidR="00AE1FE3" w:rsidRPr="005F1D7B" w:rsidRDefault="00AE1FE3" w:rsidP="00AE1FE3">
      <w:pPr>
        <w:numPr>
          <w:ilvl w:val="12"/>
          <w:numId w:val="0"/>
        </w:numPr>
        <w:ind w:right="-90"/>
        <w:jc w:val="both"/>
      </w:pPr>
    </w:p>
    <w:p w14:paraId="74EBCBE9" w14:textId="77777777" w:rsidR="00AE1FE3" w:rsidRPr="005F1D7B" w:rsidRDefault="00AE1FE3" w:rsidP="00AE1FE3">
      <w:pPr>
        <w:numPr>
          <w:ilvl w:val="12"/>
          <w:numId w:val="0"/>
        </w:numPr>
        <w:ind w:left="720" w:right="-90"/>
        <w:jc w:val="both"/>
      </w:pPr>
      <w:r w:rsidRPr="005F1D7B">
        <w:t>(f)  Bi-Weekly post allowance rate = daily rate determined in (“e”) above times 14</w:t>
      </w:r>
    </w:p>
    <w:p w14:paraId="14FA8F40" w14:textId="77777777" w:rsidR="00AE1FE3" w:rsidRPr="005F1D7B" w:rsidRDefault="00AE1FE3" w:rsidP="00AE1FE3">
      <w:pPr>
        <w:numPr>
          <w:ilvl w:val="12"/>
          <w:numId w:val="0"/>
        </w:numPr>
        <w:ind w:right="-90"/>
        <w:jc w:val="both"/>
      </w:pPr>
    </w:p>
    <w:p w14:paraId="6B56496A" w14:textId="77777777" w:rsidR="00AE1FE3" w:rsidRPr="005F1D7B" w:rsidRDefault="00AE1FE3" w:rsidP="00AE1FE3">
      <w:pPr>
        <w:numPr>
          <w:ilvl w:val="12"/>
          <w:numId w:val="0"/>
        </w:numPr>
        <w:ind w:left="720" w:right="-90"/>
        <w:jc w:val="both"/>
      </w:pPr>
      <w:r w:rsidRPr="005F1D7B">
        <w:t>(g)  Post allowance rate for any other period = daily rate determined in (“e”) times number of days</w:t>
      </w:r>
    </w:p>
    <w:p w14:paraId="684B4611" w14:textId="77777777" w:rsidR="00AE1FE3" w:rsidRPr="005F1D7B" w:rsidRDefault="00AE1FE3" w:rsidP="00AE1FE3">
      <w:pPr>
        <w:numPr>
          <w:ilvl w:val="12"/>
          <w:numId w:val="0"/>
        </w:numPr>
        <w:ind w:right="-90"/>
        <w:jc w:val="both"/>
      </w:pPr>
    </w:p>
    <w:p w14:paraId="2ACBDD02" w14:textId="77777777" w:rsidR="00AE1FE3" w:rsidRPr="005F1D7B" w:rsidRDefault="00AE1FE3" w:rsidP="00AE1FE3">
      <w:pPr>
        <w:numPr>
          <w:ilvl w:val="12"/>
          <w:numId w:val="0"/>
        </w:numPr>
        <w:ind w:right="-90"/>
        <w:rPr>
          <w:b/>
        </w:rPr>
      </w:pPr>
    </w:p>
    <w:p w14:paraId="69EA5F9B" w14:textId="77777777" w:rsidR="00AE1FE3" w:rsidRPr="005F1D7B" w:rsidRDefault="00AE1FE3" w:rsidP="00AE1FE3">
      <w:pPr>
        <w:numPr>
          <w:ilvl w:val="12"/>
          <w:numId w:val="0"/>
        </w:numPr>
        <w:ind w:right="-90"/>
        <w:outlineLvl w:val="0"/>
        <w:rPr>
          <w:b/>
        </w:rPr>
      </w:pPr>
      <w:r w:rsidRPr="005F1D7B">
        <w:rPr>
          <w:b/>
        </w:rPr>
        <w:t>SMA - Separate Maintenance Allowance (DSSR 260) (eff. 8/30/2009 TL:SR 715)</w:t>
      </w:r>
    </w:p>
    <w:p w14:paraId="5F629AE4" w14:textId="77777777" w:rsidR="00AE1FE3" w:rsidRPr="005F1D7B" w:rsidRDefault="00AE1FE3" w:rsidP="00AE1FE3">
      <w:pPr>
        <w:numPr>
          <w:ilvl w:val="12"/>
          <w:numId w:val="0"/>
        </w:numPr>
        <w:ind w:right="-90"/>
        <w:rPr>
          <w:b/>
        </w:rPr>
      </w:pPr>
    </w:p>
    <w:p w14:paraId="64DD1802" w14:textId="77777777" w:rsidR="00AE1FE3" w:rsidRPr="005F1D7B" w:rsidRDefault="00AE1FE3" w:rsidP="00AE1FE3">
      <w:pPr>
        <w:numPr>
          <w:ilvl w:val="0"/>
          <w:numId w:val="7"/>
        </w:numPr>
        <w:ind w:right="-90"/>
      </w:pPr>
      <w:r w:rsidRPr="005F1D7B">
        <w:t>Three types of SMA:  Voluntary (“convenience of employee”) ("VSMA"); Involuntary (“convenience of the government”)("ISMA"); and Transitional (following termination of an evacuation or in connection with commencement/termination of an unaccompanied tour)("TSMA")</w:t>
      </w:r>
    </w:p>
    <w:p w14:paraId="10EEF63F" w14:textId="77777777" w:rsidR="00AE1FE3" w:rsidRPr="005F1D7B" w:rsidRDefault="00AE1FE3" w:rsidP="00AE1FE3">
      <w:pPr>
        <w:numPr>
          <w:ilvl w:val="12"/>
          <w:numId w:val="0"/>
        </w:numPr>
        <w:ind w:left="360" w:right="-90" w:hanging="360"/>
      </w:pPr>
    </w:p>
    <w:p w14:paraId="3A69897B" w14:textId="77777777" w:rsidR="00AE1FE3" w:rsidRPr="005F1D7B" w:rsidRDefault="00AE1FE3" w:rsidP="00AE1FE3">
      <w:pPr>
        <w:numPr>
          <w:ilvl w:val="0"/>
          <w:numId w:val="7"/>
        </w:numPr>
        <w:ind w:right="-90"/>
      </w:pPr>
      <w:r w:rsidRPr="005F1D7B">
        <w:t xml:space="preserve">Unless designated otherwise by head of agency, family members on SMA are considered to be officially residing in the </w:t>
      </w:r>
      <w:smartTag w:uri="urn:schemas-microsoft-com:office:smarttags" w:element="place">
        <w:smartTag w:uri="urn:schemas-microsoft-com:office:smarttags" w:element="country-region">
          <w:r w:rsidRPr="005F1D7B">
            <w:t>U.S.</w:t>
          </w:r>
        </w:smartTag>
      </w:smartTag>
    </w:p>
    <w:p w14:paraId="7DCC0F2B" w14:textId="77777777" w:rsidR="00AE1FE3" w:rsidRPr="005F1D7B" w:rsidRDefault="00AE1FE3" w:rsidP="00AE1FE3">
      <w:pPr>
        <w:numPr>
          <w:ilvl w:val="12"/>
          <w:numId w:val="0"/>
        </w:numPr>
        <w:ind w:left="360" w:right="-90" w:hanging="360"/>
      </w:pPr>
    </w:p>
    <w:p w14:paraId="186EDC82" w14:textId="77777777" w:rsidR="00AE1FE3" w:rsidRPr="005F1D7B" w:rsidRDefault="00AE1FE3" w:rsidP="00AE1FE3">
      <w:pPr>
        <w:numPr>
          <w:ilvl w:val="0"/>
          <w:numId w:val="7"/>
        </w:numPr>
        <w:ind w:right="-90"/>
      </w:pPr>
      <w:r w:rsidRPr="005F1D7B">
        <w:t>If a foreign area is officially designated for involuntary SMA, a child may be eligible for education allowance at the foreign location (DSSR 262.3b).</w:t>
      </w:r>
    </w:p>
    <w:p w14:paraId="700E32AD" w14:textId="77777777" w:rsidR="00AE1FE3" w:rsidRPr="005F1D7B" w:rsidRDefault="00AE1FE3" w:rsidP="00AE1FE3">
      <w:pPr>
        <w:numPr>
          <w:ilvl w:val="12"/>
          <w:numId w:val="0"/>
        </w:numPr>
        <w:ind w:left="360" w:right="-90" w:hanging="360"/>
      </w:pPr>
    </w:p>
    <w:p w14:paraId="6BBB13AD" w14:textId="77777777" w:rsidR="00AE1FE3" w:rsidRPr="005F1D7B" w:rsidRDefault="00AE1FE3" w:rsidP="00AE1FE3">
      <w:pPr>
        <w:numPr>
          <w:ilvl w:val="0"/>
          <w:numId w:val="7"/>
        </w:numPr>
        <w:ind w:right="-90"/>
      </w:pPr>
      <w:r w:rsidRPr="005F1D7B">
        <w:t>VSMA/ISMA:  Initial election for each family member at time of assignment to foreign location:  (a) put family member(s) on orders and take them to post or (b) put family member(s) on SMA.  Note:  under voluntary SMA the employee can make one change after the initial election ONLY ONCE DURING A TOUR OF DUTY (see exception at DSSR 264.2(b) for situation following termination of authorized/ordered departure - evacuation).  Check agency definition of tour of duty.</w:t>
      </w:r>
    </w:p>
    <w:p w14:paraId="02EEC55E" w14:textId="77777777" w:rsidR="00AE1FE3" w:rsidRPr="005F1D7B" w:rsidRDefault="00AE1FE3" w:rsidP="00AE1FE3">
      <w:pPr>
        <w:numPr>
          <w:ilvl w:val="12"/>
          <w:numId w:val="0"/>
        </w:numPr>
        <w:ind w:left="360" w:right="-90" w:hanging="360"/>
      </w:pPr>
    </w:p>
    <w:p w14:paraId="1D1661D2" w14:textId="77777777" w:rsidR="00AE1FE3" w:rsidRPr="005F1D7B" w:rsidRDefault="00AE1FE3" w:rsidP="00AE1FE3">
      <w:pPr>
        <w:numPr>
          <w:ilvl w:val="0"/>
          <w:numId w:val="7"/>
        </w:numPr>
        <w:ind w:right="-90"/>
      </w:pPr>
      <w:r w:rsidRPr="005F1D7B">
        <w:lastRenderedPageBreak/>
        <w:t>DSSR 263 lists circumstances not warranting SMA</w:t>
      </w:r>
    </w:p>
    <w:p w14:paraId="7EB37161" w14:textId="77777777" w:rsidR="00AE1FE3" w:rsidRPr="005F1D7B" w:rsidRDefault="00AE1FE3" w:rsidP="00AE1FE3">
      <w:pPr>
        <w:numPr>
          <w:ilvl w:val="12"/>
          <w:numId w:val="0"/>
        </w:numPr>
        <w:ind w:left="360" w:right="-90" w:hanging="360"/>
      </w:pPr>
    </w:p>
    <w:p w14:paraId="4511A101" w14:textId="77777777" w:rsidR="00AE1FE3" w:rsidRPr="005F1D7B" w:rsidRDefault="00AE1FE3" w:rsidP="00AE1FE3">
      <w:pPr>
        <w:numPr>
          <w:ilvl w:val="0"/>
          <w:numId w:val="7"/>
        </w:numPr>
        <w:ind w:right="-90"/>
      </w:pPr>
      <w:r w:rsidRPr="005F1D7B">
        <w:t>Except for reasons stated in DSSR 262.4a, cannot make change of election in first or last 90 days at a post</w:t>
      </w:r>
    </w:p>
    <w:p w14:paraId="505A8C7D" w14:textId="77777777" w:rsidR="00AE1FE3" w:rsidRPr="005F1D7B" w:rsidRDefault="00AE1FE3" w:rsidP="00AE1FE3">
      <w:pPr>
        <w:numPr>
          <w:ilvl w:val="12"/>
          <w:numId w:val="0"/>
        </w:numPr>
        <w:ind w:right="-90"/>
        <w:rPr>
          <w:b/>
        </w:rPr>
      </w:pPr>
    </w:p>
    <w:p w14:paraId="3CCC6B2E" w14:textId="77777777" w:rsidR="00AE1FE3" w:rsidRPr="005F1D7B" w:rsidRDefault="00AE1FE3" w:rsidP="00AE1FE3">
      <w:pPr>
        <w:numPr>
          <w:ilvl w:val="0"/>
          <w:numId w:val="7"/>
        </w:numPr>
        <w:ind w:right="-90"/>
      </w:pPr>
      <w:r w:rsidRPr="005F1D7B">
        <w:t>Voluntary SMA age for child is limited to under 18 unless in secondary school; Involuntary SMA age for child is limited to under 21</w:t>
      </w:r>
    </w:p>
    <w:p w14:paraId="0938A067" w14:textId="77777777" w:rsidR="00AE1FE3" w:rsidRPr="005F1D7B" w:rsidRDefault="00AE1FE3" w:rsidP="00AE1FE3">
      <w:pPr>
        <w:numPr>
          <w:ilvl w:val="12"/>
          <w:numId w:val="0"/>
        </w:numPr>
        <w:ind w:right="-90"/>
        <w:rPr>
          <w:b/>
        </w:rPr>
      </w:pPr>
    </w:p>
    <w:p w14:paraId="5C6E36FB" w14:textId="77777777" w:rsidR="00AE1FE3" w:rsidRPr="005F1D7B" w:rsidRDefault="00AE1FE3" w:rsidP="00AE1FE3">
      <w:pPr>
        <w:numPr>
          <w:ilvl w:val="0"/>
          <w:numId w:val="7"/>
        </w:numPr>
        <w:ind w:right="-90"/>
      </w:pPr>
      <w:r w:rsidRPr="005F1D7B">
        <w:t>Voluntary SMA:  family members cannot reside within same country as employee or within 300 miles (one-way road mileage) of the employee.  Note:  This rule does not apply to Involuntary SMA.</w:t>
      </w:r>
    </w:p>
    <w:p w14:paraId="0B40116E" w14:textId="77777777" w:rsidR="00AE1FE3" w:rsidRPr="005F1D7B" w:rsidRDefault="00AE1FE3" w:rsidP="00AE1FE3">
      <w:pPr>
        <w:numPr>
          <w:ilvl w:val="12"/>
          <w:numId w:val="0"/>
        </w:numPr>
        <w:ind w:left="360" w:right="-90" w:hanging="360"/>
      </w:pPr>
    </w:p>
    <w:p w14:paraId="33E95F0F" w14:textId="77777777" w:rsidR="00AE1FE3" w:rsidRPr="005F1D7B" w:rsidRDefault="00AE1FE3" w:rsidP="00AE1FE3">
      <w:pPr>
        <w:numPr>
          <w:ilvl w:val="0"/>
          <w:numId w:val="7"/>
        </w:numPr>
        <w:ind w:right="-90"/>
      </w:pPr>
      <w:r w:rsidRPr="005F1D7B">
        <w:t xml:space="preserve">For SMA, a special definition of “member of family” applies to parents, brothers and sisters of the employee, spouse or domestic partner.  They must have resided with the employee for a period of at least 12 months immediately prior to the date of application (agencies may waive the 12-month co-residency requirement if the employee's immediate previous posting was unaccompanied or employee's onward posting is unaccompanied).  </w:t>
      </w:r>
    </w:p>
    <w:p w14:paraId="1AF0A1D6" w14:textId="77777777" w:rsidR="00AE1FE3" w:rsidRPr="005F1D7B" w:rsidRDefault="00AE1FE3" w:rsidP="00AE1FE3">
      <w:pPr>
        <w:numPr>
          <w:ilvl w:val="12"/>
          <w:numId w:val="0"/>
        </w:numPr>
        <w:ind w:left="360" w:right="-90" w:hanging="360"/>
      </w:pPr>
    </w:p>
    <w:p w14:paraId="1C7D4AFD" w14:textId="77777777" w:rsidR="00AE1FE3" w:rsidRPr="005F1D7B" w:rsidRDefault="00AE1FE3" w:rsidP="00AE1FE3">
      <w:pPr>
        <w:numPr>
          <w:ilvl w:val="0"/>
          <w:numId w:val="7"/>
        </w:numPr>
        <w:ind w:right="-90"/>
      </w:pPr>
      <w:r w:rsidRPr="005F1D7B">
        <w:t>Annual SMA rates for Voluntary and Involuntary SMA are listed under DSSR 267.1.   Reductions when government quarters or special benefits are available to family members are listed under DSSR 267.2.</w:t>
      </w:r>
    </w:p>
    <w:p w14:paraId="0DB280E3" w14:textId="77777777" w:rsidR="00AE1FE3" w:rsidRPr="005F1D7B" w:rsidRDefault="00AE1FE3" w:rsidP="00AE1FE3">
      <w:pPr>
        <w:numPr>
          <w:ilvl w:val="12"/>
          <w:numId w:val="0"/>
        </w:numPr>
        <w:ind w:left="360" w:right="-90" w:hanging="360"/>
      </w:pPr>
    </w:p>
    <w:p w14:paraId="1407480E" w14:textId="7F42E250" w:rsidR="00AE1FE3" w:rsidRPr="005F1D7B" w:rsidRDefault="00AE1FE3" w:rsidP="00AE1FE3">
      <w:pPr>
        <w:numPr>
          <w:ilvl w:val="0"/>
          <w:numId w:val="7"/>
        </w:numPr>
        <w:ind w:right="-90"/>
      </w:pPr>
      <w:r w:rsidRPr="005F1D7B">
        <w:t xml:space="preserve">When an employee is transferred from a post where SMA has been granted, </w:t>
      </w:r>
      <w:r w:rsidR="00C77752">
        <w:t xml:space="preserve">they </w:t>
      </w:r>
      <w:r w:rsidRPr="005F1D7B">
        <w:t>must re-apply for SMA for next foreign post (DSSR 266.2).</w:t>
      </w:r>
    </w:p>
    <w:p w14:paraId="7663EE6A" w14:textId="77777777" w:rsidR="00AE1FE3" w:rsidRPr="005F1D7B" w:rsidRDefault="00AE1FE3" w:rsidP="00AE1FE3">
      <w:pPr>
        <w:numPr>
          <w:ilvl w:val="12"/>
          <w:numId w:val="0"/>
        </w:numPr>
        <w:ind w:right="-90"/>
      </w:pPr>
    </w:p>
    <w:p w14:paraId="72BE5496" w14:textId="77777777" w:rsidR="00AE1FE3" w:rsidRPr="005F1D7B" w:rsidRDefault="00AE1FE3" w:rsidP="00AE1FE3">
      <w:pPr>
        <w:numPr>
          <w:ilvl w:val="12"/>
          <w:numId w:val="0"/>
        </w:numPr>
        <w:ind w:right="-90"/>
      </w:pPr>
    </w:p>
    <w:p w14:paraId="0ABFF6E8" w14:textId="77777777" w:rsidR="00AE1FE3" w:rsidRPr="005F1D7B" w:rsidRDefault="00AE1FE3" w:rsidP="00AE1FE3">
      <w:pPr>
        <w:numPr>
          <w:ilvl w:val="12"/>
          <w:numId w:val="0"/>
        </w:numPr>
        <w:ind w:right="-90"/>
        <w:outlineLvl w:val="0"/>
        <w:rPr>
          <w:b/>
        </w:rPr>
      </w:pPr>
      <w:r w:rsidRPr="005F1D7B">
        <w:rPr>
          <w:b/>
        </w:rPr>
        <w:t xml:space="preserve">EDT - Educational Travel (DSSR 280) </w:t>
      </w:r>
    </w:p>
    <w:p w14:paraId="016FD1DD" w14:textId="77777777" w:rsidR="00AE1FE3" w:rsidRPr="005F1D7B" w:rsidRDefault="00AE1FE3" w:rsidP="00AE1FE3">
      <w:pPr>
        <w:numPr>
          <w:ilvl w:val="12"/>
          <w:numId w:val="0"/>
        </w:numPr>
        <w:ind w:right="-90"/>
        <w:rPr>
          <w:b/>
        </w:rPr>
      </w:pPr>
    </w:p>
    <w:p w14:paraId="39D2CBE0" w14:textId="77777777" w:rsidR="00AE1FE3" w:rsidRPr="005F1D7B" w:rsidRDefault="00AE1FE3" w:rsidP="00AE1FE3">
      <w:pPr>
        <w:numPr>
          <w:ilvl w:val="0"/>
          <w:numId w:val="7"/>
        </w:numPr>
        <w:ind w:right="-90"/>
      </w:pPr>
      <w:r w:rsidRPr="005F1D7B">
        <w:t xml:space="preserve">Educational Travel may be used for a child in secondary school (grades 9-12) or in a full-time post-secondary (academic, technical or vocational) school program.  </w:t>
      </w:r>
    </w:p>
    <w:p w14:paraId="66E419E1" w14:textId="77777777" w:rsidR="00AE1FE3" w:rsidRPr="005F1D7B" w:rsidRDefault="00AE1FE3" w:rsidP="00AE1FE3">
      <w:pPr>
        <w:numPr>
          <w:ilvl w:val="12"/>
          <w:numId w:val="0"/>
        </w:numPr>
        <w:ind w:left="360" w:right="-90" w:hanging="360"/>
      </w:pPr>
    </w:p>
    <w:p w14:paraId="57C1B94F" w14:textId="77777777" w:rsidR="00AE1FE3" w:rsidRPr="005F1D7B" w:rsidRDefault="00AE1FE3" w:rsidP="00AE1FE3">
      <w:pPr>
        <w:numPr>
          <w:ilvl w:val="0"/>
          <w:numId w:val="7"/>
        </w:numPr>
        <w:ind w:right="-90"/>
      </w:pPr>
      <w:r w:rsidRPr="005F1D7B">
        <w:t>Only one round trip is allowed in a twelve- month period.  The first leg of educational travel may start from either the post or school.</w:t>
      </w:r>
    </w:p>
    <w:p w14:paraId="3DEEED1B" w14:textId="77777777" w:rsidR="00AE1FE3" w:rsidRPr="005F1D7B" w:rsidRDefault="00AE1FE3" w:rsidP="00AE1FE3">
      <w:pPr>
        <w:numPr>
          <w:ilvl w:val="12"/>
          <w:numId w:val="0"/>
        </w:numPr>
        <w:ind w:left="360" w:right="-90" w:hanging="360"/>
      </w:pPr>
    </w:p>
    <w:p w14:paraId="120B03BF" w14:textId="77777777" w:rsidR="00AE1FE3" w:rsidRPr="005F1D7B" w:rsidRDefault="00AE1FE3" w:rsidP="00AE1FE3">
      <w:pPr>
        <w:numPr>
          <w:ilvl w:val="0"/>
          <w:numId w:val="7"/>
        </w:numPr>
        <w:ind w:right="-90"/>
      </w:pPr>
      <w:r w:rsidRPr="005F1D7B">
        <w:t>An anniversary date is established when child first travels from post or school under educational travel (“first leg”).  When the child returns to post or school depending on the first leg, this (“second leg”) completes one annual round trip.  The child cannot travel under educational travel until the anniversary date is again reached (however, there is a 30-day window for travel prior to the anniversary date to allow for varying school opening and closing dates).  Employee would be reimbursed for such travel after the anniversary date has passed.</w:t>
      </w:r>
    </w:p>
    <w:p w14:paraId="4B9B6F2F" w14:textId="77777777" w:rsidR="00AE1FE3" w:rsidRPr="005F1D7B" w:rsidRDefault="00AE1FE3" w:rsidP="00AE1FE3">
      <w:pPr>
        <w:numPr>
          <w:ilvl w:val="12"/>
          <w:numId w:val="0"/>
        </w:numPr>
        <w:ind w:left="360" w:right="-90" w:hanging="360"/>
      </w:pPr>
    </w:p>
    <w:p w14:paraId="25052BC7" w14:textId="77777777" w:rsidR="00AE1FE3" w:rsidRPr="005F1D7B" w:rsidRDefault="00AE1FE3" w:rsidP="00AE1FE3">
      <w:pPr>
        <w:numPr>
          <w:ilvl w:val="0"/>
          <w:numId w:val="7"/>
        </w:numPr>
        <w:ind w:right="-90"/>
      </w:pPr>
      <w:r w:rsidRPr="005F1D7B">
        <w:t>Both “legs” of travel must be used between anniversary dates.  That is, “legs” cannot be carried forward if not used during the 12-month period between anniversary dates.</w:t>
      </w:r>
    </w:p>
    <w:p w14:paraId="526D32A1" w14:textId="77777777" w:rsidR="00AE1FE3" w:rsidRPr="005F1D7B" w:rsidRDefault="00AE1FE3" w:rsidP="00AE1FE3">
      <w:pPr>
        <w:numPr>
          <w:ilvl w:val="12"/>
          <w:numId w:val="0"/>
        </w:numPr>
        <w:ind w:left="360" w:right="-90" w:hanging="360"/>
      </w:pPr>
    </w:p>
    <w:p w14:paraId="423C3350" w14:textId="77777777" w:rsidR="00AE1FE3" w:rsidRPr="005F1D7B" w:rsidRDefault="00AE1FE3" w:rsidP="00AE1FE3">
      <w:pPr>
        <w:numPr>
          <w:ilvl w:val="0"/>
          <w:numId w:val="7"/>
        </w:numPr>
        <w:ind w:right="-90"/>
      </w:pPr>
      <w:r w:rsidRPr="005F1D7B">
        <w:t xml:space="preserve">Anniversary date remains unchanged if employee transfers from one foreign post to another without a break in service or if employee is transferred to the </w:t>
      </w:r>
      <w:smartTag w:uri="urn:schemas-microsoft-com:office:smarttags" w:element="country-region">
        <w:smartTag w:uri="urn:schemas-microsoft-com:office:smarttags" w:element="place">
          <w:r w:rsidRPr="005F1D7B">
            <w:t>U.S.</w:t>
          </w:r>
        </w:smartTag>
      </w:smartTag>
      <w:r w:rsidRPr="005F1D7B">
        <w:t xml:space="preserve"> for less than a year.  If employee is assigned to </w:t>
      </w:r>
      <w:smartTag w:uri="urn:schemas-microsoft-com:office:smarttags" w:element="place">
        <w:smartTag w:uri="urn:schemas-microsoft-com:office:smarttags" w:element="country-region">
          <w:r w:rsidRPr="005F1D7B">
            <w:t>U.S.</w:t>
          </w:r>
        </w:smartTag>
      </w:smartTag>
      <w:r w:rsidRPr="005F1D7B">
        <w:t xml:space="preserve"> for more than one year, anniversary date is then reestablished once employee goes to next foreign post.</w:t>
      </w:r>
    </w:p>
    <w:p w14:paraId="1A896253" w14:textId="77777777" w:rsidR="00AE1FE3" w:rsidRPr="005F1D7B" w:rsidRDefault="00AE1FE3" w:rsidP="00AE1FE3">
      <w:pPr>
        <w:numPr>
          <w:ilvl w:val="12"/>
          <w:numId w:val="0"/>
        </w:numPr>
        <w:ind w:left="360" w:right="-90" w:hanging="360"/>
      </w:pPr>
    </w:p>
    <w:p w14:paraId="238DD0F6" w14:textId="77777777" w:rsidR="00AE1FE3" w:rsidRPr="005F1D7B" w:rsidRDefault="00AE1FE3" w:rsidP="00AE1FE3">
      <w:pPr>
        <w:numPr>
          <w:ilvl w:val="0"/>
          <w:numId w:val="7"/>
        </w:numPr>
        <w:ind w:right="-90"/>
      </w:pPr>
      <w:r w:rsidRPr="005F1D7B">
        <w:t xml:space="preserve">Child cannot travel to post under educational travel if employee will be transferred to </w:t>
      </w:r>
      <w:smartTag w:uri="urn:schemas-microsoft-com:office:smarttags" w:element="country-region">
        <w:smartTag w:uri="urn:schemas-microsoft-com:office:smarttags" w:element="place">
          <w:r w:rsidRPr="005F1D7B">
            <w:t>U.S.</w:t>
          </w:r>
        </w:smartTag>
      </w:smartTag>
      <w:r w:rsidRPr="005F1D7B">
        <w:t xml:space="preserve"> or commencing home leave within 30 days of child’s travel to foreign post.</w:t>
      </w:r>
    </w:p>
    <w:p w14:paraId="129639CC" w14:textId="77777777" w:rsidR="00AE1FE3" w:rsidRPr="005F1D7B" w:rsidRDefault="00AE1FE3" w:rsidP="00AE1FE3">
      <w:pPr>
        <w:numPr>
          <w:ilvl w:val="12"/>
          <w:numId w:val="0"/>
        </w:numPr>
        <w:ind w:left="360" w:right="-90" w:hanging="360"/>
      </w:pPr>
    </w:p>
    <w:p w14:paraId="28340514" w14:textId="77777777" w:rsidR="00AE1FE3" w:rsidRPr="005F1D7B" w:rsidRDefault="00AE1FE3" w:rsidP="00AE1FE3">
      <w:pPr>
        <w:numPr>
          <w:ilvl w:val="0"/>
          <w:numId w:val="7"/>
        </w:numPr>
        <w:ind w:right="-90"/>
      </w:pPr>
      <w:r w:rsidRPr="005F1D7B">
        <w:t>Educational travel is available to a child who “normally resides” with the employee except for being at school and may extend through age 22 (prior to age 23).  If child's education is delayed by military service, the period of eligibility may be extended beyond age 22 (see section 284).</w:t>
      </w:r>
    </w:p>
    <w:p w14:paraId="6EB38C0E" w14:textId="77777777" w:rsidR="00AE1FE3" w:rsidRPr="005F1D7B" w:rsidRDefault="00AE1FE3" w:rsidP="00AE1FE3">
      <w:pPr>
        <w:numPr>
          <w:ilvl w:val="12"/>
          <w:numId w:val="0"/>
        </w:numPr>
        <w:ind w:left="360" w:right="-90" w:hanging="360"/>
      </w:pPr>
    </w:p>
    <w:p w14:paraId="7910F356" w14:textId="77777777" w:rsidR="00AE1FE3" w:rsidRPr="005F1D7B" w:rsidRDefault="00AE1FE3" w:rsidP="00AE1FE3">
      <w:pPr>
        <w:numPr>
          <w:ilvl w:val="0"/>
          <w:numId w:val="7"/>
        </w:numPr>
        <w:ind w:right="-90"/>
      </w:pPr>
      <w:r w:rsidRPr="005F1D7B">
        <w:rPr>
          <w:u w:val="single"/>
        </w:rPr>
        <w:lastRenderedPageBreak/>
        <w:t>Note</w:t>
      </w:r>
      <w:r w:rsidRPr="005F1D7B">
        <w:t xml:space="preserve">:  If a child on employee’s orders goes directly to school and the employee goes to a foreign post, child may later travel from school to post on those orders (cost-constructive basis) if travel on orders commences prior to the child's 21st birthday.  This is </w:t>
      </w:r>
      <w:proofErr w:type="spellStart"/>
      <w:r w:rsidRPr="005F1D7B">
        <w:t>not</w:t>
      </w:r>
      <w:proofErr w:type="spellEnd"/>
      <w:r w:rsidRPr="005F1D7B">
        <w:t xml:space="preserve"> use of educational travel.</w:t>
      </w:r>
    </w:p>
    <w:p w14:paraId="1A542CFF" w14:textId="77777777" w:rsidR="00AE1FE3" w:rsidRPr="005F1D7B" w:rsidRDefault="00AE1FE3" w:rsidP="00AE1FE3">
      <w:pPr>
        <w:numPr>
          <w:ilvl w:val="12"/>
          <w:numId w:val="0"/>
        </w:numPr>
        <w:ind w:left="360" w:right="-90" w:hanging="360"/>
        <w:rPr>
          <w:sz w:val="16"/>
        </w:rPr>
      </w:pPr>
    </w:p>
    <w:p w14:paraId="2A4EE4C4" w14:textId="77777777" w:rsidR="00AE1FE3" w:rsidRPr="005F1D7B" w:rsidRDefault="00AE1FE3" w:rsidP="00AE1FE3">
      <w:pPr>
        <w:numPr>
          <w:ilvl w:val="12"/>
          <w:numId w:val="0"/>
        </w:numPr>
        <w:ind w:left="360" w:right="-90" w:hanging="360"/>
        <w:rPr>
          <w:sz w:val="16"/>
        </w:rPr>
      </w:pPr>
    </w:p>
    <w:p w14:paraId="2FAAFA89" w14:textId="77777777" w:rsidR="004C6526" w:rsidRPr="005F1D7B" w:rsidRDefault="004C6526" w:rsidP="004C6526">
      <w:pPr>
        <w:numPr>
          <w:ilvl w:val="12"/>
          <w:numId w:val="0"/>
        </w:numPr>
        <w:ind w:right="-90"/>
        <w:outlineLvl w:val="0"/>
        <w:rPr>
          <w:b/>
        </w:rPr>
      </w:pPr>
      <w:r w:rsidRPr="005F1D7B">
        <w:rPr>
          <w:b/>
        </w:rPr>
        <w:t>PD - Post Hardship Differential (DSSR 500) (Interim eff. 06/28/2021; 08/01/2021 Final TL:SR 1026)</w:t>
      </w:r>
    </w:p>
    <w:p w14:paraId="4D5A309C" w14:textId="77777777" w:rsidR="004C6526" w:rsidRPr="005F1D7B" w:rsidRDefault="004C6526" w:rsidP="004C6526">
      <w:pPr>
        <w:numPr>
          <w:ilvl w:val="12"/>
          <w:numId w:val="0"/>
        </w:numPr>
        <w:ind w:right="-90"/>
      </w:pPr>
    </w:p>
    <w:p w14:paraId="1807BE85" w14:textId="77777777" w:rsidR="004C6526" w:rsidRPr="005F1D7B" w:rsidRDefault="004C6526" w:rsidP="004C6526">
      <w:pPr>
        <w:numPr>
          <w:ilvl w:val="0"/>
          <w:numId w:val="7"/>
        </w:numPr>
        <w:ind w:right="-90"/>
      </w:pPr>
      <w:r w:rsidRPr="005F1D7B">
        <w:t xml:space="preserve">Post hardship differential rates are listed in DSSR Section 920, under heading of Post (Hardship) Differential.  The “lead agency” (see DSSR 920 reporting requirements link) should coordinate with all agencies at post to submit a well-rounded Post Hardship Differential Questionnaire (DS-267).  </w:t>
      </w:r>
    </w:p>
    <w:p w14:paraId="7C24B2BA" w14:textId="77777777" w:rsidR="004C6526" w:rsidRPr="005F1D7B" w:rsidRDefault="004C6526" w:rsidP="004C6526">
      <w:pPr>
        <w:numPr>
          <w:ilvl w:val="12"/>
          <w:numId w:val="0"/>
        </w:numPr>
        <w:ind w:left="360" w:right="-90" w:hanging="360"/>
      </w:pPr>
    </w:p>
    <w:p w14:paraId="26E9958A" w14:textId="77777777" w:rsidR="004C6526" w:rsidRPr="005F1D7B" w:rsidRDefault="004C6526" w:rsidP="004C6526">
      <w:pPr>
        <w:numPr>
          <w:ilvl w:val="0"/>
          <w:numId w:val="7"/>
        </w:numPr>
        <w:ind w:right="-90"/>
      </w:pPr>
      <w:r w:rsidRPr="005F1D7B">
        <w:t xml:space="preserve">Environmental conditions in the foreign location are reported on the DS-267.  The questionnaire is then evaluated and measured against standards for the continental </w:t>
      </w:r>
      <w:smartTag w:uri="urn:schemas-microsoft-com:office:smarttags" w:element="country-region">
        <w:smartTag w:uri="urn:schemas-microsoft-com:office:smarttags" w:element="place">
          <w:r w:rsidRPr="005F1D7B">
            <w:t>United States</w:t>
          </w:r>
        </w:smartTag>
      </w:smartTag>
      <w:r w:rsidRPr="005F1D7B">
        <w:t xml:space="preserve">.  Points are given when conditions are significantly worse than in the </w:t>
      </w:r>
      <w:smartTag w:uri="urn:schemas-microsoft-com:office:smarttags" w:element="country-region">
        <w:smartTag w:uri="urn:schemas-microsoft-com:office:smarttags" w:element="place">
          <w:r w:rsidRPr="005F1D7B">
            <w:t>United States</w:t>
          </w:r>
        </w:smartTag>
      </w:smartTag>
      <w:r w:rsidRPr="005F1D7B">
        <w:t xml:space="preserve">.  </w:t>
      </w:r>
    </w:p>
    <w:p w14:paraId="6A1A8E4C" w14:textId="77777777" w:rsidR="004C6526" w:rsidRPr="005F1D7B" w:rsidRDefault="004C6526" w:rsidP="004C6526">
      <w:pPr>
        <w:numPr>
          <w:ilvl w:val="12"/>
          <w:numId w:val="0"/>
        </w:numPr>
        <w:ind w:left="360" w:right="-90" w:hanging="360"/>
      </w:pPr>
    </w:p>
    <w:p w14:paraId="17D1D82C" w14:textId="77777777" w:rsidR="004C6526" w:rsidRPr="005F1D7B" w:rsidRDefault="004C6526" w:rsidP="004C6526">
      <w:pPr>
        <w:numPr>
          <w:ilvl w:val="0"/>
          <w:numId w:val="7"/>
        </w:numPr>
        <w:ind w:right="-90"/>
      </w:pPr>
      <w:r w:rsidRPr="005F1D7B">
        <w:t>Post hardship differential percentages are determined by the total points warranted based on the DS-267.  The post hardship differential levels are 5, 10, 15, 20, 25, 30 or 35% (maximum allowed by law) above basic compensation (DSSR definition 040k).  It is subject to federal tax.</w:t>
      </w:r>
    </w:p>
    <w:p w14:paraId="685ECC4D" w14:textId="77777777" w:rsidR="004C6526" w:rsidRPr="005F1D7B" w:rsidRDefault="004C6526" w:rsidP="004C6526">
      <w:pPr>
        <w:numPr>
          <w:ilvl w:val="12"/>
          <w:numId w:val="0"/>
        </w:numPr>
        <w:ind w:left="360" w:right="-90" w:hanging="360"/>
      </w:pPr>
    </w:p>
    <w:p w14:paraId="17D08848" w14:textId="77777777" w:rsidR="004C6526" w:rsidRPr="005F1D7B" w:rsidRDefault="004C6526" w:rsidP="004C6526">
      <w:pPr>
        <w:numPr>
          <w:ilvl w:val="0"/>
          <w:numId w:val="7"/>
        </w:numPr>
        <w:ind w:right="-90"/>
      </w:pPr>
      <w:r w:rsidRPr="005F1D7B">
        <w:t>For employees permanently assigned to a hardship differential post, refer to DSSR 531, 532 and 533 for commencement, termination and continuation of the post hardship differential.  Personnel from a US or non-foreign area post of assignment on detail (see DSSR 511c) at a hardship differential post, refer to DSSR 540 for continuation and termination of the post hardship differential when away from the detailed post.</w:t>
      </w:r>
    </w:p>
    <w:p w14:paraId="3608F19F" w14:textId="77777777" w:rsidR="004C6526" w:rsidRPr="005F1D7B" w:rsidRDefault="004C6526" w:rsidP="004C6526">
      <w:pPr>
        <w:ind w:right="-90"/>
      </w:pPr>
    </w:p>
    <w:p w14:paraId="102A34D6" w14:textId="43F111DF" w:rsidR="004C6526" w:rsidRPr="005F1D7B" w:rsidRDefault="004C6526" w:rsidP="004C6526">
      <w:pPr>
        <w:numPr>
          <w:ilvl w:val="0"/>
          <w:numId w:val="7"/>
        </w:numPr>
        <w:ind w:right="-90"/>
      </w:pPr>
      <w:r w:rsidRPr="005F1D7B">
        <w:t xml:space="preserve">To be eligible for post hardship differential when on detail at a foreign post, an employee must be eligible for post hardship differential at </w:t>
      </w:r>
      <w:r w:rsidR="00C77752">
        <w:t xml:space="preserve">their </w:t>
      </w:r>
      <w:r w:rsidRPr="005F1D7B">
        <w:t>foreign post of assignment or be on extended detail from a U.S. or non-foreign area post of assignment (DSSR 031.3).</w:t>
      </w:r>
    </w:p>
    <w:p w14:paraId="3E39A193" w14:textId="77777777" w:rsidR="004C6526" w:rsidRPr="005F1D7B" w:rsidRDefault="004C6526" w:rsidP="004C6526">
      <w:pPr>
        <w:numPr>
          <w:ilvl w:val="12"/>
          <w:numId w:val="0"/>
        </w:numPr>
        <w:ind w:right="-90"/>
      </w:pPr>
    </w:p>
    <w:p w14:paraId="43F86835" w14:textId="124766C4" w:rsidR="004C6526" w:rsidRPr="005F1D7B" w:rsidRDefault="004C6526" w:rsidP="004C6526">
      <w:pPr>
        <w:numPr>
          <w:ilvl w:val="0"/>
          <w:numId w:val="7"/>
        </w:numPr>
        <w:ind w:right="-90"/>
      </w:pPr>
      <w:r w:rsidRPr="005F1D7B">
        <w:t xml:space="preserve">When detailed from a foreign post of assignment (DSSR 530) - If an employee assigned to a foreign post is detailed to another differential (or non-differential) post, </w:t>
      </w:r>
      <w:r w:rsidR="00C77752">
        <w:t xml:space="preserve">their </w:t>
      </w:r>
      <w:r w:rsidRPr="005F1D7B">
        <w:t>permanent post hardship differential rate will “carry” for the first 30 consecutive days.  After the 30th day, post hardship differential will be paid at the rate for each detail hardship differential post, however, see DSSR 533b when detailed to a DSSR Section 920 post with a “footnote n” designation.</w:t>
      </w:r>
    </w:p>
    <w:p w14:paraId="2BC290FF" w14:textId="77777777" w:rsidR="004C6526" w:rsidRPr="005F1D7B" w:rsidRDefault="004C6526" w:rsidP="004C6526">
      <w:pPr>
        <w:ind w:left="360" w:right="-90"/>
      </w:pPr>
    </w:p>
    <w:p w14:paraId="62415503" w14:textId="77777777" w:rsidR="004C6526" w:rsidRPr="005F1D7B" w:rsidRDefault="004C6526" w:rsidP="004C6526">
      <w:pPr>
        <w:numPr>
          <w:ilvl w:val="0"/>
          <w:numId w:val="7"/>
        </w:numPr>
        <w:ind w:right="-90"/>
      </w:pPr>
      <w:r w:rsidRPr="005F1D7B">
        <w:t xml:space="preserve">When detailed from a US or non-foreign area post of assignment (DSSR 540) - To be eligible for post hardship differential when on detail from a US or non-foreign area post of assignment, an employee must accumulate 30 days at one or more posts with a post hardship differential rate of 5% or higher.  The differential is paid starting </w:t>
      </w:r>
      <w:r w:rsidRPr="005F1D7B">
        <w:rPr>
          <w:b/>
        </w:rPr>
        <w:t xml:space="preserve">from </w:t>
      </w:r>
      <w:r w:rsidRPr="005F1D7B">
        <w:t>the 31st day (and not for the initial 30 days), however, see DSSR 541.3 if detailed to a DSSR Section 920 post with a “footnote n” designation.</w:t>
      </w:r>
    </w:p>
    <w:p w14:paraId="7F672DC7" w14:textId="77777777" w:rsidR="004C6526" w:rsidRPr="005F1D7B" w:rsidRDefault="004C6526" w:rsidP="004C6526">
      <w:pPr>
        <w:ind w:left="360" w:right="-90"/>
      </w:pPr>
      <w:r w:rsidRPr="005F1D7B">
        <w:t xml:space="preserve"> </w:t>
      </w:r>
    </w:p>
    <w:p w14:paraId="34541564" w14:textId="77777777" w:rsidR="004C6526" w:rsidRPr="005F1D7B" w:rsidRDefault="004C6526" w:rsidP="004C6526">
      <w:pPr>
        <w:numPr>
          <w:ilvl w:val="0"/>
          <w:numId w:val="8"/>
        </w:numPr>
        <w:ind w:right="-90"/>
      </w:pPr>
      <w:r w:rsidRPr="005F1D7B">
        <w:t>Post hardship differential is paid only on days the employee is paid basic compensation.</w:t>
      </w:r>
    </w:p>
    <w:p w14:paraId="18C57EF6" w14:textId="77777777" w:rsidR="004C6526" w:rsidRPr="005F1D7B" w:rsidRDefault="004C6526" w:rsidP="00AE1FE3">
      <w:pPr>
        <w:numPr>
          <w:ilvl w:val="12"/>
          <w:numId w:val="0"/>
        </w:numPr>
        <w:ind w:right="-90"/>
        <w:outlineLvl w:val="0"/>
        <w:rPr>
          <w:b/>
        </w:rPr>
      </w:pPr>
    </w:p>
    <w:p w14:paraId="6BA470D7" w14:textId="77777777" w:rsidR="00AE1FE3" w:rsidRPr="005F1D7B" w:rsidRDefault="00AE1FE3" w:rsidP="00AE1FE3">
      <w:pPr>
        <w:numPr>
          <w:ilvl w:val="12"/>
          <w:numId w:val="0"/>
        </w:numPr>
        <w:ind w:right="-90"/>
        <w:rPr>
          <w:b/>
        </w:rPr>
      </w:pPr>
    </w:p>
    <w:p w14:paraId="1E89E144" w14:textId="77777777" w:rsidR="00AE1FE3" w:rsidRPr="005F1D7B" w:rsidRDefault="00AE1FE3" w:rsidP="00AE1FE3">
      <w:pPr>
        <w:numPr>
          <w:ilvl w:val="12"/>
          <w:numId w:val="0"/>
        </w:numPr>
        <w:ind w:right="-90"/>
        <w:outlineLvl w:val="0"/>
        <w:rPr>
          <w:b/>
        </w:rPr>
      </w:pPr>
      <w:r w:rsidRPr="005F1D7B">
        <w:rPr>
          <w:b/>
        </w:rPr>
        <w:t xml:space="preserve">DP - Danger Pay (DSSR 650) (12/13/2015 TL:SR 879) </w:t>
      </w:r>
    </w:p>
    <w:p w14:paraId="2A93BC9B" w14:textId="77777777" w:rsidR="00AE1FE3" w:rsidRPr="005F1D7B" w:rsidRDefault="00AE1FE3" w:rsidP="00AE1FE3">
      <w:pPr>
        <w:numPr>
          <w:ilvl w:val="12"/>
          <w:numId w:val="0"/>
        </w:numPr>
        <w:ind w:right="-90"/>
        <w:rPr>
          <w:b/>
        </w:rPr>
      </w:pPr>
    </w:p>
    <w:p w14:paraId="00B7440E" w14:textId="77777777" w:rsidR="00AE1FE3" w:rsidRPr="005F1D7B" w:rsidRDefault="00AE1FE3" w:rsidP="00AE1FE3">
      <w:pPr>
        <w:numPr>
          <w:ilvl w:val="0"/>
          <w:numId w:val="7"/>
        </w:numPr>
        <w:ind w:right="-90"/>
      </w:pPr>
      <w:r w:rsidRPr="005F1D7B">
        <w:t>Danger Pay posts are indicated by footnote letters next to the Hardship Differential rates in Column 6, Section 920.  The actual Danger Pay rates are listed in the footnotes section.</w:t>
      </w:r>
    </w:p>
    <w:p w14:paraId="11BA73FA" w14:textId="77777777" w:rsidR="00AE1FE3" w:rsidRPr="005F1D7B" w:rsidRDefault="00AE1FE3" w:rsidP="00AE1FE3">
      <w:pPr>
        <w:numPr>
          <w:ilvl w:val="12"/>
          <w:numId w:val="0"/>
        </w:numPr>
        <w:ind w:right="-90"/>
      </w:pPr>
    </w:p>
    <w:p w14:paraId="38FFFBB7" w14:textId="77777777" w:rsidR="00AE1FE3" w:rsidRPr="005F1D7B" w:rsidRDefault="00AE1FE3" w:rsidP="00AE1FE3">
      <w:pPr>
        <w:numPr>
          <w:ilvl w:val="0"/>
          <w:numId w:val="7"/>
        </w:numPr>
        <w:ind w:right="-90"/>
      </w:pPr>
      <w:r w:rsidRPr="005F1D7B">
        <w:t xml:space="preserve">Danger Pay may be paid when permanently assigned or detailed to a danger pay post.  </w:t>
      </w:r>
    </w:p>
    <w:p w14:paraId="4F685BCE" w14:textId="77777777" w:rsidR="00AE1FE3" w:rsidRPr="005F1D7B" w:rsidRDefault="00AE1FE3" w:rsidP="00AE1FE3">
      <w:pPr>
        <w:numPr>
          <w:ilvl w:val="12"/>
          <w:numId w:val="0"/>
        </w:numPr>
        <w:ind w:left="360" w:right="-90" w:hanging="360"/>
      </w:pPr>
    </w:p>
    <w:p w14:paraId="7196D888" w14:textId="77777777" w:rsidR="00AE1FE3" w:rsidRPr="005F1D7B" w:rsidRDefault="00AE1FE3" w:rsidP="00AE1FE3">
      <w:pPr>
        <w:numPr>
          <w:ilvl w:val="0"/>
          <w:numId w:val="7"/>
        </w:numPr>
        <w:ind w:right="-90"/>
      </w:pPr>
      <w:r w:rsidRPr="005F1D7B">
        <w:t xml:space="preserve">DSSR 652f danger pay is based on Department of State’s review of security information (no longer on post reporting using DS-578, as formerly). The percentages are 15, 25, or 35 percent of basic compensation (DSSR 040k).  The danger pay allowance of 25% or higher applies only when family members are not allowed at post.  </w:t>
      </w:r>
    </w:p>
    <w:p w14:paraId="42FDCC6C" w14:textId="77777777" w:rsidR="00AE1FE3" w:rsidRPr="005F1D7B" w:rsidRDefault="00AE1FE3" w:rsidP="00AE1FE3">
      <w:pPr>
        <w:numPr>
          <w:ilvl w:val="12"/>
          <w:numId w:val="0"/>
        </w:numPr>
        <w:ind w:left="360" w:right="-90" w:hanging="360"/>
      </w:pPr>
    </w:p>
    <w:p w14:paraId="1D981E2F" w14:textId="77777777" w:rsidR="00AE1FE3" w:rsidRPr="005F1D7B" w:rsidRDefault="00AE1FE3" w:rsidP="00AE1FE3">
      <w:pPr>
        <w:numPr>
          <w:ilvl w:val="0"/>
          <w:numId w:val="7"/>
        </w:numPr>
        <w:ind w:right="-90"/>
      </w:pPr>
      <w:r w:rsidRPr="005F1D7B">
        <w:lastRenderedPageBreak/>
        <w:t>Danger pay is subject to federal tax.</w:t>
      </w:r>
    </w:p>
    <w:p w14:paraId="6FCAA778" w14:textId="77777777" w:rsidR="00AE1FE3" w:rsidRPr="005F1D7B" w:rsidRDefault="00AE1FE3" w:rsidP="00AE1FE3">
      <w:pPr>
        <w:numPr>
          <w:ilvl w:val="12"/>
          <w:numId w:val="0"/>
        </w:numPr>
        <w:ind w:left="360" w:right="-90" w:hanging="360"/>
      </w:pPr>
    </w:p>
    <w:p w14:paraId="4C87A1DA" w14:textId="77777777" w:rsidR="00AE1FE3" w:rsidRPr="005F1D7B" w:rsidRDefault="00AE1FE3" w:rsidP="00AE1FE3">
      <w:pPr>
        <w:numPr>
          <w:ilvl w:val="0"/>
          <w:numId w:val="7"/>
        </w:numPr>
        <w:ind w:right="-90"/>
      </w:pPr>
      <w:r w:rsidRPr="005F1D7B">
        <w:t xml:space="preserve">DSSR 652g danger pay may be granted once </w:t>
      </w:r>
      <w:smartTag w:uri="urn:schemas-microsoft-com:office:smarttags" w:element="place">
        <w:smartTag w:uri="urn:schemas-microsoft-com:office:smarttags" w:element="country-region">
          <w:r w:rsidRPr="005F1D7B">
            <w:t>U.S.</w:t>
          </w:r>
        </w:smartTag>
      </w:smartTag>
      <w:r w:rsidRPr="005F1D7B">
        <w:t xml:space="preserve"> military forces are designated to receive imminent danger pay </w:t>
      </w:r>
      <w:r w:rsidRPr="005F1D7B">
        <w:rPr>
          <w:u w:val="single"/>
        </w:rPr>
        <w:t>and</w:t>
      </w:r>
      <w:r w:rsidRPr="005F1D7B">
        <w:t xml:space="preserve"> the post has met circumstances defined by the Secretary of State.  This is a specialized danger pay only for civilians who accompany </w:t>
      </w:r>
      <w:smartTag w:uri="urn:schemas-microsoft-com:office:smarttags" w:element="place">
        <w:smartTag w:uri="urn:schemas-microsoft-com:office:smarttags" w:element="country-region">
          <w:r w:rsidRPr="005F1D7B">
            <w:t>U.S.</w:t>
          </w:r>
        </w:smartTag>
      </w:smartTag>
      <w:r w:rsidRPr="005F1D7B">
        <w:t xml:space="preserve"> military forces.  The payment is the same as that paid to </w:t>
      </w:r>
      <w:smartTag w:uri="urn:schemas-microsoft-com:office:smarttags" w:element="place">
        <w:smartTag w:uri="urn:schemas-microsoft-com:office:smarttags" w:element="country-region">
          <w:r w:rsidRPr="005F1D7B">
            <w:t>U.S.</w:t>
          </w:r>
        </w:smartTag>
      </w:smartTag>
      <w:r w:rsidRPr="005F1D7B">
        <w:t xml:space="preserve"> military forces for imminent danger pay.</w:t>
      </w:r>
    </w:p>
    <w:p w14:paraId="0A58FA65" w14:textId="77777777" w:rsidR="00AE1FE3" w:rsidRPr="005F1D7B" w:rsidRDefault="00AE1FE3" w:rsidP="00AE1FE3">
      <w:pPr>
        <w:numPr>
          <w:ilvl w:val="12"/>
          <w:numId w:val="0"/>
        </w:numPr>
        <w:ind w:left="360" w:right="-90" w:hanging="360"/>
      </w:pPr>
    </w:p>
    <w:p w14:paraId="128AB223" w14:textId="77777777" w:rsidR="00AE1FE3" w:rsidRPr="005F1D7B" w:rsidRDefault="00AE1FE3" w:rsidP="00AE1FE3">
      <w:pPr>
        <w:numPr>
          <w:ilvl w:val="0"/>
          <w:numId w:val="7"/>
        </w:numPr>
        <w:ind w:right="-90"/>
      </w:pPr>
      <w:r w:rsidRPr="005F1D7B">
        <w:t>DSSR 652f and 652g danger pay are not paid at the same time.</w:t>
      </w:r>
    </w:p>
    <w:p w14:paraId="6DE09A17" w14:textId="77777777" w:rsidR="00AE1FE3" w:rsidRPr="005F1D7B" w:rsidRDefault="00AE1FE3" w:rsidP="00AE1FE3">
      <w:pPr>
        <w:numPr>
          <w:ilvl w:val="12"/>
          <w:numId w:val="0"/>
        </w:numPr>
        <w:ind w:left="360" w:right="-90" w:hanging="360"/>
      </w:pPr>
    </w:p>
    <w:p w14:paraId="5C845918" w14:textId="77777777" w:rsidR="00AE1FE3" w:rsidRPr="005F1D7B" w:rsidRDefault="00AE1FE3" w:rsidP="00AE1FE3">
      <w:pPr>
        <w:numPr>
          <w:ilvl w:val="0"/>
          <w:numId w:val="7"/>
        </w:numPr>
        <w:ind w:right="-90"/>
      </w:pPr>
      <w:r w:rsidRPr="005F1D7B">
        <w:t>DSSR 652g danger pay and post differential which contains political violence credit (listed in DSSR 920 footnote “v”) will not be paid at the same time.</w:t>
      </w:r>
    </w:p>
    <w:p w14:paraId="5C5AC78E" w14:textId="77777777" w:rsidR="00AE1FE3" w:rsidRPr="005F1D7B" w:rsidRDefault="00AE1FE3" w:rsidP="00AE1FE3">
      <w:pPr>
        <w:numPr>
          <w:ilvl w:val="12"/>
          <w:numId w:val="0"/>
        </w:numPr>
        <w:ind w:left="360" w:right="-90" w:hanging="360"/>
      </w:pPr>
    </w:p>
    <w:p w14:paraId="21A68AA0" w14:textId="77777777" w:rsidR="00AE1FE3" w:rsidRPr="005F1D7B" w:rsidRDefault="00AE1FE3" w:rsidP="00AE1FE3">
      <w:pPr>
        <w:numPr>
          <w:ilvl w:val="0"/>
          <w:numId w:val="7"/>
        </w:numPr>
        <w:ind w:right="-90"/>
      </w:pPr>
      <w:r w:rsidRPr="005F1D7B">
        <w:t>DSSR 652f danger pay and post differential may be paid at the same time since the political violence points have been removed from the post differential when this type danger pay is established.  Sometimes post differential will be reduced when political violence points are removed when 652f danger pay is established.</w:t>
      </w:r>
    </w:p>
    <w:p w14:paraId="0D20CF28" w14:textId="77777777" w:rsidR="00AE1FE3" w:rsidRPr="005F1D7B" w:rsidRDefault="00AE1FE3" w:rsidP="00AE1FE3">
      <w:pPr>
        <w:ind w:right="-90"/>
      </w:pPr>
    </w:p>
    <w:p w14:paraId="3EB7D965" w14:textId="77777777" w:rsidR="00AE1FE3" w:rsidRPr="005F1D7B" w:rsidRDefault="00AE1FE3" w:rsidP="00AE1FE3">
      <w:pPr>
        <w:numPr>
          <w:ilvl w:val="0"/>
          <w:numId w:val="11"/>
        </w:numPr>
        <w:pBdr>
          <w:bottom w:val="single" w:sz="6" w:space="1" w:color="auto"/>
        </w:pBdr>
        <w:ind w:right="-90"/>
      </w:pPr>
      <w:r w:rsidRPr="005F1D7B">
        <w:t>Danger pay is paid only for hours for which basic compensation is paid.</w:t>
      </w:r>
    </w:p>
    <w:p w14:paraId="2E1BC372" w14:textId="77777777" w:rsidR="00AE1FE3" w:rsidRPr="005F1D7B" w:rsidRDefault="00AE1FE3" w:rsidP="00AE1FE3">
      <w:pPr>
        <w:numPr>
          <w:ilvl w:val="0"/>
          <w:numId w:val="11"/>
        </w:numPr>
        <w:ind w:right="-90"/>
        <w:sectPr w:rsidR="00AE1FE3" w:rsidRPr="005F1D7B" w:rsidSect="006E2077">
          <w:headerReference w:type="default" r:id="rId91"/>
          <w:footerReference w:type="default" r:id="rId92"/>
          <w:pgSz w:w="12240" w:h="15840" w:code="1"/>
          <w:pgMar w:top="432" w:right="720" w:bottom="2160" w:left="720" w:header="720" w:footer="720" w:gutter="0"/>
          <w:cols w:space="720"/>
          <w:docGrid w:linePitch="360"/>
        </w:sectPr>
      </w:pPr>
    </w:p>
    <w:p w14:paraId="7A25B863" w14:textId="17CFCDCA" w:rsidR="003E3947" w:rsidRPr="00E208BA" w:rsidRDefault="00897D94" w:rsidP="003E3947">
      <w:pPr>
        <w:rPr>
          <w:rFonts w:ascii="Calibri" w:hAnsi="Calibri" w:cs="Calibri"/>
          <w:bCs/>
          <w:sz w:val="28"/>
          <w:szCs w:val="28"/>
        </w:rPr>
      </w:pPr>
      <w:r w:rsidRPr="00E208BA">
        <w:rPr>
          <w:rFonts w:ascii="Calibri" w:hAnsi="Calibri" w:cs="Calibri"/>
          <w:bCs/>
          <w:sz w:val="28"/>
          <w:szCs w:val="28"/>
          <w:u w:val="single"/>
        </w:rPr>
        <w:lastRenderedPageBreak/>
        <w:t>DIFFICULT TO STAFF INCENTIVE DIFFERENTIAL</w:t>
      </w:r>
      <w:r w:rsidRPr="00E208BA">
        <w:rPr>
          <w:rFonts w:ascii="Calibri" w:hAnsi="Calibri" w:cs="Calibri"/>
          <w:bCs/>
          <w:sz w:val="28"/>
          <w:szCs w:val="28"/>
        </w:rPr>
        <w:t xml:space="preserve"> (</w:t>
      </w:r>
      <w:r w:rsidR="004C277A" w:rsidRPr="00E208BA">
        <w:rPr>
          <w:rFonts w:ascii="Calibri" w:hAnsi="Calibri" w:cs="Calibri"/>
          <w:bCs/>
          <w:sz w:val="28"/>
          <w:szCs w:val="28"/>
        </w:rPr>
        <w:t xml:space="preserve">Interim </w:t>
      </w:r>
      <w:r w:rsidR="00806232" w:rsidRPr="00E208BA">
        <w:rPr>
          <w:rFonts w:ascii="Calibri" w:hAnsi="Calibri" w:cs="Calibri"/>
          <w:bCs/>
          <w:sz w:val="28"/>
          <w:szCs w:val="28"/>
        </w:rPr>
        <w:t>e</w:t>
      </w:r>
      <w:r w:rsidR="00876535" w:rsidRPr="00E208BA">
        <w:rPr>
          <w:rFonts w:ascii="Calibri" w:hAnsi="Calibri" w:cs="Calibri"/>
          <w:bCs/>
          <w:sz w:val="28"/>
          <w:szCs w:val="28"/>
        </w:rPr>
        <w:t>ff.</w:t>
      </w:r>
      <w:r w:rsidR="004C277A" w:rsidRPr="00E208BA">
        <w:rPr>
          <w:rFonts w:ascii="Calibri" w:hAnsi="Calibri" w:cs="Calibri"/>
          <w:bCs/>
          <w:sz w:val="28"/>
          <w:szCs w:val="28"/>
        </w:rPr>
        <w:t>0</w:t>
      </w:r>
      <w:r w:rsidR="00BB5BCD" w:rsidRPr="00E208BA">
        <w:rPr>
          <w:rFonts w:ascii="Calibri" w:hAnsi="Calibri" w:cs="Calibri"/>
          <w:bCs/>
          <w:sz w:val="28"/>
          <w:szCs w:val="28"/>
        </w:rPr>
        <w:t>8/14</w:t>
      </w:r>
      <w:r w:rsidR="004C277A" w:rsidRPr="00E208BA">
        <w:rPr>
          <w:rFonts w:ascii="Calibri" w:hAnsi="Calibri" w:cs="Calibri"/>
          <w:bCs/>
          <w:sz w:val="28"/>
          <w:szCs w:val="28"/>
        </w:rPr>
        <w:t>/2022</w:t>
      </w:r>
      <w:r w:rsidR="00876535" w:rsidRPr="00E208BA">
        <w:rPr>
          <w:rFonts w:ascii="Calibri" w:hAnsi="Calibri" w:cs="Calibri"/>
          <w:bCs/>
          <w:sz w:val="28"/>
          <w:szCs w:val="28"/>
        </w:rPr>
        <w:t xml:space="preserve"> TL:SR 10</w:t>
      </w:r>
      <w:r w:rsidR="00806232" w:rsidRPr="00E208BA">
        <w:rPr>
          <w:rFonts w:ascii="Calibri" w:hAnsi="Calibri" w:cs="Calibri"/>
          <w:bCs/>
          <w:sz w:val="28"/>
          <w:szCs w:val="28"/>
        </w:rPr>
        <w:t>5</w:t>
      </w:r>
      <w:r w:rsidR="00BB5BCD" w:rsidRPr="00E208BA">
        <w:rPr>
          <w:rFonts w:ascii="Calibri" w:hAnsi="Calibri" w:cs="Calibri"/>
          <w:bCs/>
          <w:sz w:val="28"/>
          <w:szCs w:val="28"/>
        </w:rPr>
        <w:t>3</w:t>
      </w:r>
      <w:r w:rsidR="00FF20A5" w:rsidRPr="00E208BA">
        <w:rPr>
          <w:rFonts w:ascii="Calibri" w:hAnsi="Calibri" w:cs="Calibri"/>
          <w:bCs/>
          <w:sz w:val="28"/>
          <w:szCs w:val="28"/>
        </w:rPr>
        <w:t>; Final eff. 09/11/2022  TL:SR 1055</w:t>
      </w:r>
      <w:r w:rsidRPr="00E208BA">
        <w:rPr>
          <w:rFonts w:ascii="Calibri" w:hAnsi="Calibri" w:cs="Calibri"/>
          <w:bCs/>
          <w:sz w:val="28"/>
          <w:szCs w:val="28"/>
        </w:rPr>
        <w:t>)</w:t>
      </w:r>
    </w:p>
    <w:p w14:paraId="141FB537" w14:textId="77777777" w:rsidR="00897D94" w:rsidRPr="00E208BA" w:rsidRDefault="00897D94" w:rsidP="003E3947">
      <w:pPr>
        <w:rPr>
          <w:rFonts w:ascii="Calibri" w:hAnsi="Calibri" w:cs="Calibri"/>
          <w:bCs/>
          <w:sz w:val="28"/>
          <w:szCs w:val="28"/>
        </w:rPr>
      </w:pPr>
    </w:p>
    <w:p w14:paraId="1F77AD37" w14:textId="0CFB3F2F" w:rsidR="003E3947" w:rsidRPr="00E208BA" w:rsidRDefault="003E3947" w:rsidP="00A81FEE">
      <w:pPr>
        <w:tabs>
          <w:tab w:val="left" w:pos="450"/>
          <w:tab w:val="left" w:pos="900"/>
          <w:tab w:val="left" w:pos="3560"/>
        </w:tabs>
        <w:rPr>
          <w:rFonts w:ascii="Calibri" w:hAnsi="Calibri" w:cs="Calibri"/>
          <w:bCs/>
          <w:sz w:val="28"/>
          <w:szCs w:val="28"/>
        </w:rPr>
      </w:pPr>
      <w:r w:rsidRPr="00E208BA">
        <w:rPr>
          <w:rFonts w:ascii="Calibri" w:hAnsi="Calibri" w:cs="Calibri"/>
          <w:bCs/>
          <w:sz w:val="28"/>
          <w:szCs w:val="28"/>
        </w:rPr>
        <w:t xml:space="preserve">1000 </w:t>
      </w:r>
      <w:r w:rsidRPr="00E208BA">
        <w:rPr>
          <w:rFonts w:ascii="Calibri" w:hAnsi="Calibri" w:cs="Calibri"/>
          <w:bCs/>
          <w:sz w:val="28"/>
          <w:szCs w:val="28"/>
          <w:u w:val="single"/>
        </w:rPr>
        <w:t>General</w:t>
      </w:r>
    </w:p>
    <w:p w14:paraId="4D3CCD3A" w14:textId="77777777" w:rsidR="003E3947" w:rsidRPr="00E208BA" w:rsidRDefault="003E3947" w:rsidP="003E3947">
      <w:pPr>
        <w:tabs>
          <w:tab w:val="left" w:pos="389"/>
        </w:tabs>
        <w:rPr>
          <w:rFonts w:ascii="Calibri" w:hAnsi="Calibri" w:cs="Calibri"/>
          <w:bCs/>
          <w:sz w:val="28"/>
          <w:szCs w:val="28"/>
        </w:rPr>
      </w:pPr>
    </w:p>
    <w:p w14:paraId="309A1764" w14:textId="05722776" w:rsidR="003E3947" w:rsidRPr="00E208BA" w:rsidRDefault="003E3947" w:rsidP="00C176B7">
      <w:pPr>
        <w:pStyle w:val="BodyTextIndent2"/>
        <w:tabs>
          <w:tab w:val="left" w:pos="389"/>
        </w:tabs>
        <w:ind w:left="432"/>
        <w:rPr>
          <w:rFonts w:ascii="Calibri" w:hAnsi="Calibri" w:cs="Calibri"/>
          <w:b w:val="0"/>
          <w:bCs/>
          <w:sz w:val="28"/>
          <w:szCs w:val="28"/>
        </w:rPr>
      </w:pPr>
      <w:r w:rsidRPr="00E208BA">
        <w:rPr>
          <w:rFonts w:ascii="Calibri" w:hAnsi="Calibri" w:cs="Calibri"/>
          <w:b w:val="0"/>
          <w:bCs/>
          <w:sz w:val="28"/>
          <w:szCs w:val="28"/>
        </w:rPr>
        <w:t>The head of an agency</w:t>
      </w:r>
      <w:r w:rsidR="004C277A" w:rsidRPr="00E208BA">
        <w:rPr>
          <w:rFonts w:ascii="Calibri" w:hAnsi="Calibri" w:cs="Calibri"/>
          <w:b w:val="0"/>
          <w:bCs/>
          <w:sz w:val="28"/>
          <w:szCs w:val="28"/>
        </w:rPr>
        <w:t xml:space="preserve"> or designee</w:t>
      </w:r>
      <w:r w:rsidRPr="00E208BA">
        <w:rPr>
          <w:rFonts w:ascii="Calibri" w:hAnsi="Calibri" w:cs="Calibri"/>
          <w:b w:val="0"/>
          <w:bCs/>
          <w:sz w:val="28"/>
          <w:szCs w:val="28"/>
        </w:rPr>
        <w:t xml:space="preserve"> may grant a Difficult To Staff Incentive Differential </w:t>
      </w:r>
      <w:r w:rsidR="004C277A" w:rsidRPr="00E208BA">
        <w:rPr>
          <w:rFonts w:ascii="Calibri" w:hAnsi="Calibri" w:cs="Calibri"/>
          <w:b w:val="0"/>
          <w:bCs/>
          <w:sz w:val="28"/>
          <w:szCs w:val="28"/>
        </w:rPr>
        <w:t xml:space="preserve">(also referred to as a Service Need Differential) </w:t>
      </w:r>
      <w:r w:rsidRPr="00E208BA">
        <w:rPr>
          <w:rFonts w:ascii="Calibri" w:hAnsi="Calibri" w:cs="Calibri"/>
          <w:b w:val="0"/>
          <w:bCs/>
          <w:sz w:val="28"/>
          <w:szCs w:val="28"/>
        </w:rPr>
        <w:t xml:space="preserve">to an employee assigned to a </w:t>
      </w:r>
      <w:r w:rsidR="004C277A" w:rsidRPr="00E208BA">
        <w:rPr>
          <w:rFonts w:ascii="Calibri" w:hAnsi="Calibri" w:cs="Calibri"/>
          <w:b w:val="0"/>
          <w:bCs/>
          <w:sz w:val="28"/>
          <w:szCs w:val="28"/>
        </w:rPr>
        <w:t xml:space="preserve">foreign </w:t>
      </w:r>
      <w:r w:rsidRPr="00E208BA">
        <w:rPr>
          <w:rFonts w:ascii="Calibri" w:hAnsi="Calibri" w:cs="Calibri"/>
          <w:b w:val="0"/>
          <w:bCs/>
          <w:sz w:val="28"/>
          <w:szCs w:val="28"/>
        </w:rPr>
        <w:t xml:space="preserve">post </w:t>
      </w:r>
      <w:r w:rsidR="004C277A" w:rsidRPr="00E208BA">
        <w:rPr>
          <w:rFonts w:ascii="Calibri" w:hAnsi="Calibri" w:cs="Calibri"/>
          <w:b w:val="0"/>
          <w:bCs/>
          <w:sz w:val="28"/>
          <w:szCs w:val="28"/>
        </w:rPr>
        <w:t xml:space="preserve">with a Post Hardship Differential (DSSR 500) of five percent or higher </w:t>
      </w:r>
      <w:r w:rsidRPr="00E208BA">
        <w:rPr>
          <w:rFonts w:ascii="Calibri" w:hAnsi="Calibri" w:cs="Calibri"/>
          <w:b w:val="0"/>
          <w:bCs/>
          <w:sz w:val="28"/>
          <w:szCs w:val="28"/>
        </w:rPr>
        <w:t>upon a determination that especially adverse conditions of environment warrant additional pay as a recruitment and retention incentive to fill the employee’s position at that post.</w:t>
      </w:r>
      <w:r w:rsidR="004C277A" w:rsidRPr="00E208BA">
        <w:rPr>
          <w:rFonts w:ascii="Calibri" w:hAnsi="Calibri" w:cs="Calibri"/>
          <w:b w:val="0"/>
          <w:bCs/>
          <w:sz w:val="28"/>
          <w:szCs w:val="28"/>
        </w:rPr>
        <w:t xml:space="preserve">  (Interim </w:t>
      </w:r>
      <w:r w:rsidR="00A332D4" w:rsidRPr="00E208BA">
        <w:rPr>
          <w:rFonts w:ascii="Calibri" w:hAnsi="Calibri" w:cs="Calibri"/>
          <w:b w:val="0"/>
          <w:bCs/>
          <w:sz w:val="28"/>
          <w:szCs w:val="28"/>
        </w:rPr>
        <w:t>e</w:t>
      </w:r>
      <w:r w:rsidR="004C277A" w:rsidRPr="00E208BA">
        <w:rPr>
          <w:rFonts w:ascii="Calibri" w:hAnsi="Calibri" w:cs="Calibri"/>
          <w:b w:val="0"/>
          <w:bCs/>
          <w:sz w:val="28"/>
          <w:szCs w:val="28"/>
        </w:rPr>
        <w:t xml:space="preserve">ff. </w:t>
      </w:r>
      <w:r w:rsidR="00412055" w:rsidRPr="00E208BA">
        <w:rPr>
          <w:rFonts w:ascii="Calibri" w:hAnsi="Calibri" w:cs="Calibri"/>
          <w:b w:val="0"/>
          <w:bCs/>
          <w:sz w:val="28"/>
          <w:szCs w:val="28"/>
        </w:rPr>
        <w:t>0</w:t>
      </w:r>
      <w:r w:rsidR="00BB5BCD" w:rsidRPr="00E208BA">
        <w:rPr>
          <w:rFonts w:ascii="Calibri" w:hAnsi="Calibri" w:cs="Calibri"/>
          <w:b w:val="0"/>
          <w:bCs/>
          <w:sz w:val="28"/>
          <w:szCs w:val="28"/>
        </w:rPr>
        <w:t>8/14</w:t>
      </w:r>
      <w:r w:rsidR="00412055" w:rsidRPr="00E208BA">
        <w:rPr>
          <w:rFonts w:ascii="Calibri" w:hAnsi="Calibri" w:cs="Calibri"/>
          <w:b w:val="0"/>
          <w:bCs/>
          <w:sz w:val="28"/>
          <w:szCs w:val="28"/>
        </w:rPr>
        <w:t>/2022</w:t>
      </w:r>
      <w:r w:rsidR="004C277A" w:rsidRPr="00E208BA">
        <w:rPr>
          <w:rFonts w:ascii="Calibri" w:hAnsi="Calibri" w:cs="Calibri"/>
          <w:b w:val="0"/>
          <w:bCs/>
          <w:sz w:val="28"/>
          <w:szCs w:val="28"/>
        </w:rPr>
        <w:t xml:space="preserve"> TL:SR </w:t>
      </w:r>
      <w:r w:rsidR="00412055" w:rsidRPr="00E208BA">
        <w:rPr>
          <w:rFonts w:ascii="Calibri" w:hAnsi="Calibri" w:cs="Calibri"/>
          <w:b w:val="0"/>
          <w:bCs/>
          <w:sz w:val="28"/>
          <w:szCs w:val="28"/>
        </w:rPr>
        <w:t>105</w:t>
      </w:r>
      <w:r w:rsidR="00BB5BCD" w:rsidRPr="00E208BA">
        <w:rPr>
          <w:rFonts w:ascii="Calibri" w:hAnsi="Calibri" w:cs="Calibri"/>
          <w:b w:val="0"/>
          <w:bCs/>
          <w:sz w:val="28"/>
          <w:szCs w:val="28"/>
        </w:rPr>
        <w:t>3</w:t>
      </w:r>
      <w:r w:rsidR="00FF20A5" w:rsidRPr="00E208BA">
        <w:rPr>
          <w:rFonts w:ascii="Calibri" w:hAnsi="Calibri" w:cs="Calibri"/>
          <w:b w:val="0"/>
          <w:bCs/>
          <w:sz w:val="28"/>
          <w:szCs w:val="28"/>
        </w:rPr>
        <w:t>; Final eff. 09/11/2022  TL:SR 1055</w:t>
      </w:r>
      <w:r w:rsidR="004C277A" w:rsidRPr="00E208BA">
        <w:rPr>
          <w:rFonts w:ascii="Calibri" w:hAnsi="Calibri" w:cs="Calibri"/>
          <w:b w:val="0"/>
          <w:bCs/>
          <w:sz w:val="28"/>
          <w:szCs w:val="28"/>
        </w:rPr>
        <w:t>)</w:t>
      </w:r>
    </w:p>
    <w:p w14:paraId="228031B2" w14:textId="77777777" w:rsidR="003E3947" w:rsidRPr="00E208BA" w:rsidRDefault="003E3947" w:rsidP="003E3947">
      <w:pPr>
        <w:tabs>
          <w:tab w:val="left" w:pos="389"/>
        </w:tabs>
        <w:rPr>
          <w:rFonts w:ascii="Calibri" w:hAnsi="Calibri" w:cs="Calibri"/>
          <w:bCs/>
          <w:sz w:val="28"/>
          <w:szCs w:val="28"/>
        </w:rPr>
      </w:pPr>
    </w:p>
    <w:p w14:paraId="2AFF2F64" w14:textId="150F4F66" w:rsidR="003E3947" w:rsidRPr="00E208BA" w:rsidRDefault="003E3947" w:rsidP="003E3947">
      <w:pPr>
        <w:tabs>
          <w:tab w:val="left" w:pos="389"/>
        </w:tabs>
        <w:ind w:left="432"/>
        <w:rPr>
          <w:rFonts w:ascii="Calibri" w:hAnsi="Calibri" w:cs="Calibri"/>
          <w:bCs/>
          <w:sz w:val="28"/>
          <w:szCs w:val="28"/>
        </w:rPr>
      </w:pPr>
      <w:r w:rsidRPr="00E208BA">
        <w:rPr>
          <w:rFonts w:ascii="Calibri" w:hAnsi="Calibri" w:cs="Calibri"/>
          <w:bCs/>
          <w:sz w:val="28"/>
          <w:szCs w:val="28"/>
        </w:rPr>
        <w:t xml:space="preserve">1010 </w:t>
      </w:r>
      <w:r w:rsidRPr="00E208BA">
        <w:rPr>
          <w:rFonts w:ascii="Calibri" w:hAnsi="Calibri" w:cs="Calibri"/>
          <w:bCs/>
          <w:sz w:val="28"/>
          <w:szCs w:val="28"/>
          <w:u w:val="single"/>
        </w:rPr>
        <w:t>Agency Determination</w:t>
      </w:r>
    </w:p>
    <w:p w14:paraId="1AC9CBDF" w14:textId="77777777" w:rsidR="003E3947" w:rsidRPr="00E208BA" w:rsidRDefault="003E3947" w:rsidP="003E3947">
      <w:pPr>
        <w:tabs>
          <w:tab w:val="left" w:pos="389"/>
        </w:tabs>
        <w:rPr>
          <w:rFonts w:ascii="Calibri" w:hAnsi="Calibri" w:cs="Calibri"/>
          <w:bCs/>
          <w:sz w:val="28"/>
          <w:szCs w:val="28"/>
        </w:rPr>
      </w:pPr>
    </w:p>
    <w:p w14:paraId="4A9EFADC" w14:textId="07609956"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 xml:space="preserve">a. The head of an agency </w:t>
      </w:r>
      <w:r w:rsidR="004C277A" w:rsidRPr="00E208BA">
        <w:rPr>
          <w:rFonts w:ascii="Calibri" w:hAnsi="Calibri" w:cs="Calibri"/>
          <w:b w:val="0"/>
          <w:bCs/>
          <w:sz w:val="28"/>
          <w:szCs w:val="28"/>
        </w:rPr>
        <w:t xml:space="preserve">or designee </w:t>
      </w:r>
      <w:r w:rsidRPr="00E208BA">
        <w:rPr>
          <w:rFonts w:ascii="Calibri" w:hAnsi="Calibri" w:cs="Calibri"/>
          <w:b w:val="0"/>
          <w:bCs/>
          <w:sz w:val="28"/>
          <w:szCs w:val="28"/>
        </w:rPr>
        <w:t xml:space="preserve">may authorize the payment of an individual grant of a Difficult To Staff Incentive Differential of </w:t>
      </w:r>
      <w:r w:rsidR="00876535" w:rsidRPr="00E208BA">
        <w:rPr>
          <w:rFonts w:ascii="Calibri" w:hAnsi="Calibri" w:cs="Calibri"/>
          <w:b w:val="0"/>
          <w:bCs/>
          <w:sz w:val="28"/>
          <w:szCs w:val="28"/>
        </w:rPr>
        <w:t xml:space="preserve">up to </w:t>
      </w:r>
      <w:r w:rsidRPr="00E208BA">
        <w:rPr>
          <w:rFonts w:ascii="Calibri" w:hAnsi="Calibri" w:cs="Calibri"/>
          <w:b w:val="0"/>
          <w:bCs/>
          <w:sz w:val="28"/>
          <w:szCs w:val="28"/>
        </w:rPr>
        <w:t xml:space="preserve">an additional 15 percent over basic compensation to employees assigned to a foreign post.  If the post for which the </w:t>
      </w:r>
      <w:r w:rsidR="004C277A" w:rsidRPr="00E208BA">
        <w:rPr>
          <w:rFonts w:ascii="Calibri" w:hAnsi="Calibri" w:cs="Calibri"/>
          <w:b w:val="0"/>
          <w:bCs/>
          <w:sz w:val="28"/>
          <w:szCs w:val="28"/>
        </w:rPr>
        <w:t>Difficult to Staff Incentive D</w:t>
      </w:r>
      <w:r w:rsidRPr="00E208BA">
        <w:rPr>
          <w:rFonts w:ascii="Calibri" w:hAnsi="Calibri" w:cs="Calibri"/>
          <w:b w:val="0"/>
          <w:bCs/>
          <w:sz w:val="28"/>
          <w:szCs w:val="28"/>
        </w:rPr>
        <w:t xml:space="preserve">ifferential is authorized is also authorized for </w:t>
      </w:r>
      <w:r w:rsidR="005B10BF" w:rsidRPr="00E208BA">
        <w:rPr>
          <w:rFonts w:ascii="Calibri" w:hAnsi="Calibri" w:cs="Calibri"/>
          <w:b w:val="0"/>
          <w:bCs/>
          <w:sz w:val="28"/>
          <w:szCs w:val="28"/>
        </w:rPr>
        <w:t>D</w:t>
      </w:r>
      <w:r w:rsidRPr="00E208BA">
        <w:rPr>
          <w:rFonts w:ascii="Calibri" w:hAnsi="Calibri" w:cs="Calibri"/>
          <w:b w:val="0"/>
          <w:bCs/>
          <w:sz w:val="28"/>
          <w:szCs w:val="28"/>
        </w:rPr>
        <w:t xml:space="preserve">anger </w:t>
      </w:r>
      <w:r w:rsidR="005B10BF" w:rsidRPr="00E208BA">
        <w:rPr>
          <w:rFonts w:ascii="Calibri" w:hAnsi="Calibri" w:cs="Calibri"/>
          <w:b w:val="0"/>
          <w:bCs/>
          <w:sz w:val="28"/>
          <w:szCs w:val="28"/>
        </w:rPr>
        <w:t>P</w:t>
      </w:r>
      <w:r w:rsidRPr="00E208BA">
        <w:rPr>
          <w:rFonts w:ascii="Calibri" w:hAnsi="Calibri" w:cs="Calibri"/>
          <w:b w:val="0"/>
          <w:bCs/>
          <w:sz w:val="28"/>
          <w:szCs w:val="28"/>
        </w:rPr>
        <w:t xml:space="preserve">ay </w:t>
      </w:r>
      <w:r w:rsidR="005B10BF" w:rsidRPr="00E208BA">
        <w:rPr>
          <w:rFonts w:ascii="Calibri" w:hAnsi="Calibri" w:cs="Calibri"/>
          <w:b w:val="0"/>
          <w:bCs/>
          <w:sz w:val="28"/>
          <w:szCs w:val="28"/>
        </w:rPr>
        <w:t>A</w:t>
      </w:r>
      <w:r w:rsidRPr="00E208BA">
        <w:rPr>
          <w:rFonts w:ascii="Calibri" w:hAnsi="Calibri" w:cs="Calibri"/>
          <w:b w:val="0"/>
          <w:bCs/>
          <w:sz w:val="28"/>
          <w:szCs w:val="28"/>
        </w:rPr>
        <w:t>llowance</w:t>
      </w:r>
      <w:r w:rsidR="005B10BF" w:rsidRPr="00E208BA">
        <w:rPr>
          <w:rFonts w:ascii="Calibri" w:hAnsi="Calibri" w:cs="Calibri"/>
          <w:b w:val="0"/>
          <w:bCs/>
          <w:sz w:val="28"/>
          <w:szCs w:val="28"/>
        </w:rPr>
        <w:t xml:space="preserve"> (DSSR 650)</w:t>
      </w:r>
      <w:r w:rsidRPr="00E208BA">
        <w:rPr>
          <w:rFonts w:ascii="Calibri" w:hAnsi="Calibri" w:cs="Calibri"/>
          <w:b w:val="0"/>
          <w:bCs/>
          <w:sz w:val="28"/>
          <w:szCs w:val="28"/>
        </w:rPr>
        <w:t xml:space="preserve">, the combination of the </w:t>
      </w:r>
      <w:r w:rsidR="005B10BF" w:rsidRPr="00E208BA">
        <w:rPr>
          <w:rFonts w:ascii="Calibri" w:hAnsi="Calibri" w:cs="Calibri"/>
          <w:b w:val="0"/>
          <w:bCs/>
          <w:sz w:val="28"/>
          <w:szCs w:val="28"/>
        </w:rPr>
        <w:t>D</w:t>
      </w:r>
      <w:r w:rsidRPr="00E208BA">
        <w:rPr>
          <w:rFonts w:ascii="Calibri" w:hAnsi="Calibri" w:cs="Calibri"/>
          <w:b w:val="0"/>
          <w:bCs/>
          <w:sz w:val="28"/>
          <w:szCs w:val="28"/>
        </w:rPr>
        <w:t xml:space="preserve">anger </w:t>
      </w:r>
      <w:r w:rsidR="005B10BF" w:rsidRPr="00E208BA">
        <w:rPr>
          <w:rFonts w:ascii="Calibri" w:hAnsi="Calibri" w:cs="Calibri"/>
          <w:b w:val="0"/>
          <w:bCs/>
          <w:sz w:val="28"/>
          <w:szCs w:val="28"/>
        </w:rPr>
        <w:t>P</w:t>
      </w:r>
      <w:r w:rsidRPr="00E208BA">
        <w:rPr>
          <w:rFonts w:ascii="Calibri" w:hAnsi="Calibri" w:cs="Calibri"/>
          <w:b w:val="0"/>
          <w:bCs/>
          <w:sz w:val="28"/>
          <w:szCs w:val="28"/>
        </w:rPr>
        <w:t xml:space="preserve">ay </w:t>
      </w:r>
      <w:r w:rsidR="005B10BF" w:rsidRPr="00E208BA">
        <w:rPr>
          <w:rFonts w:ascii="Calibri" w:hAnsi="Calibri" w:cs="Calibri"/>
          <w:b w:val="0"/>
          <w:bCs/>
          <w:sz w:val="28"/>
          <w:szCs w:val="28"/>
        </w:rPr>
        <w:t>A</w:t>
      </w:r>
      <w:r w:rsidRPr="00E208BA">
        <w:rPr>
          <w:rFonts w:ascii="Calibri" w:hAnsi="Calibri" w:cs="Calibri"/>
          <w:b w:val="0"/>
          <w:bCs/>
          <w:sz w:val="28"/>
          <w:szCs w:val="28"/>
        </w:rPr>
        <w:t xml:space="preserve">llowance and the Difficult To Staff Incentive Differential may not exceed 35 percent of the basic compensation.  Only employees eligible to receive Post </w:t>
      </w:r>
      <w:r w:rsidR="005B10BF" w:rsidRPr="00E208BA">
        <w:rPr>
          <w:rFonts w:ascii="Calibri" w:hAnsi="Calibri" w:cs="Calibri"/>
          <w:b w:val="0"/>
          <w:bCs/>
          <w:sz w:val="28"/>
          <w:szCs w:val="28"/>
        </w:rPr>
        <w:t xml:space="preserve">Hardship </w:t>
      </w:r>
      <w:r w:rsidRPr="00E208BA">
        <w:rPr>
          <w:rFonts w:ascii="Calibri" w:hAnsi="Calibri" w:cs="Calibri"/>
          <w:b w:val="0"/>
          <w:bCs/>
          <w:sz w:val="28"/>
          <w:szCs w:val="28"/>
        </w:rPr>
        <w:t xml:space="preserve">Differential as defined in </w:t>
      </w:r>
      <w:r w:rsidR="005B10BF" w:rsidRPr="00E208BA">
        <w:rPr>
          <w:rFonts w:ascii="Calibri" w:hAnsi="Calibri" w:cs="Calibri"/>
          <w:b w:val="0"/>
          <w:bCs/>
          <w:sz w:val="28"/>
          <w:szCs w:val="28"/>
        </w:rPr>
        <w:t xml:space="preserve">DSSR </w:t>
      </w:r>
      <w:r w:rsidRPr="00E208BA">
        <w:rPr>
          <w:rFonts w:ascii="Calibri" w:hAnsi="Calibri" w:cs="Calibri"/>
          <w:b w:val="0"/>
          <w:bCs/>
          <w:sz w:val="28"/>
          <w:szCs w:val="28"/>
        </w:rPr>
        <w:t>500 may receive the Difficult To Staff Incentive Differential. (</w:t>
      </w:r>
      <w:r w:rsidR="005B10BF" w:rsidRPr="00E208BA">
        <w:rPr>
          <w:rFonts w:ascii="Calibri" w:hAnsi="Calibri" w:cs="Calibri"/>
          <w:b w:val="0"/>
          <w:bCs/>
          <w:sz w:val="28"/>
          <w:szCs w:val="28"/>
        </w:rPr>
        <w:t xml:space="preserve">Interim </w:t>
      </w:r>
      <w:r w:rsidR="00412055" w:rsidRPr="00E208BA">
        <w:rPr>
          <w:rFonts w:ascii="Calibri" w:hAnsi="Calibri" w:cs="Calibri"/>
          <w:b w:val="0"/>
          <w:bCs/>
          <w:sz w:val="28"/>
          <w:szCs w:val="28"/>
        </w:rPr>
        <w:t>e</w:t>
      </w:r>
      <w:r w:rsidR="00876535" w:rsidRPr="00E208BA">
        <w:rPr>
          <w:rFonts w:ascii="Calibri" w:hAnsi="Calibri" w:cs="Calibri"/>
          <w:b w:val="0"/>
          <w:bCs/>
          <w:sz w:val="28"/>
          <w:szCs w:val="28"/>
        </w:rPr>
        <w:t>ff.</w:t>
      </w:r>
      <w:r w:rsidR="00BB5BCD" w:rsidRPr="00E208BA">
        <w:rPr>
          <w:rFonts w:ascii="Calibri" w:hAnsi="Calibri" w:cs="Calibri"/>
          <w:b w:val="0"/>
          <w:bCs/>
          <w:sz w:val="28"/>
          <w:szCs w:val="28"/>
        </w:rPr>
        <w:t>08/14/2022</w:t>
      </w:r>
      <w:r w:rsidR="001A571E" w:rsidRPr="00E208BA">
        <w:rPr>
          <w:rFonts w:ascii="Calibri" w:hAnsi="Calibri" w:cs="Calibri"/>
          <w:b w:val="0"/>
          <w:bCs/>
          <w:sz w:val="28"/>
          <w:szCs w:val="28"/>
        </w:rPr>
        <w:t xml:space="preserve">  TL:SR 1053</w:t>
      </w:r>
      <w:r w:rsidR="007C75A8" w:rsidRPr="00E208BA">
        <w:rPr>
          <w:rFonts w:ascii="Calibri" w:hAnsi="Calibri" w:cs="Calibri"/>
          <w:b w:val="0"/>
          <w:bCs/>
          <w:sz w:val="28"/>
          <w:szCs w:val="28"/>
        </w:rPr>
        <w:t>; Final eff. 09/11/2022  TL:SR 1055</w:t>
      </w:r>
      <w:r w:rsidR="00876535" w:rsidRPr="00E208BA">
        <w:rPr>
          <w:rFonts w:ascii="Calibri" w:hAnsi="Calibri" w:cs="Calibri"/>
          <w:b w:val="0"/>
          <w:bCs/>
          <w:sz w:val="28"/>
          <w:szCs w:val="28"/>
        </w:rPr>
        <w:t>)</w:t>
      </w:r>
    </w:p>
    <w:p w14:paraId="500AA363" w14:textId="77777777" w:rsidR="003E3947" w:rsidRPr="00E208BA" w:rsidRDefault="003E3947" w:rsidP="00C176B7">
      <w:pPr>
        <w:tabs>
          <w:tab w:val="left" w:pos="389"/>
        </w:tabs>
        <w:rPr>
          <w:rFonts w:ascii="Calibri" w:hAnsi="Calibri" w:cs="Calibri"/>
          <w:bCs/>
          <w:sz w:val="28"/>
          <w:szCs w:val="28"/>
        </w:rPr>
      </w:pPr>
    </w:p>
    <w:p w14:paraId="432AE229" w14:textId="1FE725F3"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 xml:space="preserve">b. The head of an agency </w:t>
      </w:r>
      <w:r w:rsidR="005B10BF" w:rsidRPr="00E208BA">
        <w:rPr>
          <w:rFonts w:ascii="Calibri" w:hAnsi="Calibri" w:cs="Calibri"/>
          <w:b w:val="0"/>
          <w:bCs/>
          <w:sz w:val="28"/>
          <w:szCs w:val="28"/>
        </w:rPr>
        <w:t xml:space="preserve">or designee </w:t>
      </w:r>
      <w:r w:rsidRPr="00E208BA">
        <w:rPr>
          <w:rFonts w:ascii="Calibri" w:hAnsi="Calibri" w:cs="Calibri"/>
          <w:b w:val="0"/>
          <w:bCs/>
          <w:sz w:val="28"/>
          <w:szCs w:val="28"/>
        </w:rPr>
        <w:t>may authorize payment of the Difficult to Staff Incentive Differential on a position-by-position, occupational specialty, and/or post-by-post</w:t>
      </w:r>
      <w:r w:rsidR="00FC5EF1" w:rsidRPr="00E208BA">
        <w:rPr>
          <w:rFonts w:ascii="Calibri" w:hAnsi="Calibri" w:cs="Calibri"/>
          <w:b w:val="0"/>
          <w:bCs/>
          <w:sz w:val="28"/>
          <w:szCs w:val="28"/>
        </w:rPr>
        <w:t xml:space="preserve"> </w:t>
      </w:r>
      <w:r w:rsidRPr="00E208BA">
        <w:rPr>
          <w:rFonts w:ascii="Calibri" w:hAnsi="Calibri" w:cs="Calibri"/>
          <w:b w:val="0"/>
          <w:bCs/>
          <w:sz w:val="28"/>
          <w:szCs w:val="28"/>
        </w:rPr>
        <w:t>need.</w:t>
      </w:r>
      <w:r w:rsidR="005B10BF" w:rsidRPr="00E208BA">
        <w:rPr>
          <w:rFonts w:ascii="Calibri" w:hAnsi="Calibri" w:cs="Calibri"/>
          <w:b w:val="0"/>
          <w:bCs/>
          <w:sz w:val="28"/>
          <w:szCs w:val="28"/>
        </w:rPr>
        <w:t xml:space="preserve">  (Interim </w:t>
      </w:r>
      <w:r w:rsidR="00A332D4" w:rsidRPr="00E208BA">
        <w:rPr>
          <w:rFonts w:ascii="Calibri" w:hAnsi="Calibri" w:cs="Calibri"/>
          <w:b w:val="0"/>
          <w:bCs/>
          <w:sz w:val="28"/>
          <w:szCs w:val="28"/>
        </w:rPr>
        <w:t>e</w:t>
      </w:r>
      <w:r w:rsidR="005B10BF" w:rsidRPr="00E208BA">
        <w:rPr>
          <w:rFonts w:ascii="Calibri" w:hAnsi="Calibri" w:cs="Calibri"/>
          <w:b w:val="0"/>
          <w:bCs/>
          <w:sz w:val="28"/>
          <w:szCs w:val="28"/>
        </w:rPr>
        <w:t xml:space="preserve">ff. </w:t>
      </w:r>
      <w:r w:rsidR="00782C7F" w:rsidRPr="00E208BA">
        <w:rPr>
          <w:rFonts w:ascii="Calibri" w:hAnsi="Calibri" w:cs="Calibri"/>
          <w:b w:val="0"/>
          <w:bCs/>
          <w:sz w:val="28"/>
          <w:szCs w:val="28"/>
        </w:rPr>
        <w:t>08/14/2022</w:t>
      </w:r>
      <w:r w:rsidR="005B10BF" w:rsidRPr="00E208BA">
        <w:rPr>
          <w:rFonts w:ascii="Calibri" w:hAnsi="Calibri" w:cs="Calibri"/>
          <w:b w:val="0"/>
          <w:bCs/>
          <w:sz w:val="28"/>
          <w:szCs w:val="28"/>
        </w:rPr>
        <w:t xml:space="preserve"> TL:SR </w:t>
      </w:r>
      <w:r w:rsidR="00453E7E" w:rsidRPr="00E208BA">
        <w:rPr>
          <w:rFonts w:ascii="Calibri" w:hAnsi="Calibri" w:cs="Calibri"/>
          <w:b w:val="0"/>
          <w:bCs/>
          <w:sz w:val="28"/>
          <w:szCs w:val="28"/>
        </w:rPr>
        <w:t>105</w:t>
      </w:r>
      <w:r w:rsidR="00782C7F" w:rsidRPr="00E208BA">
        <w:rPr>
          <w:rFonts w:ascii="Calibri" w:hAnsi="Calibri" w:cs="Calibri"/>
          <w:b w:val="0"/>
          <w:bCs/>
          <w:sz w:val="28"/>
          <w:szCs w:val="28"/>
        </w:rPr>
        <w:t>3</w:t>
      </w:r>
      <w:r w:rsidR="007C75A8" w:rsidRPr="00E208BA">
        <w:rPr>
          <w:rFonts w:ascii="Calibri" w:hAnsi="Calibri" w:cs="Calibri"/>
          <w:b w:val="0"/>
          <w:bCs/>
          <w:sz w:val="28"/>
          <w:szCs w:val="28"/>
        </w:rPr>
        <w:t>; Final eff. 09/11/2022  TL:SR 1055</w:t>
      </w:r>
      <w:r w:rsidR="005B10BF" w:rsidRPr="00E208BA">
        <w:rPr>
          <w:rFonts w:ascii="Calibri" w:hAnsi="Calibri" w:cs="Calibri"/>
          <w:b w:val="0"/>
          <w:bCs/>
          <w:sz w:val="28"/>
          <w:szCs w:val="28"/>
        </w:rPr>
        <w:t>)</w:t>
      </w:r>
    </w:p>
    <w:p w14:paraId="5F330686" w14:textId="77777777" w:rsidR="003E3947" w:rsidRPr="00E208BA" w:rsidRDefault="003E3947" w:rsidP="00C176B7">
      <w:pPr>
        <w:tabs>
          <w:tab w:val="left" w:pos="389"/>
        </w:tabs>
        <w:rPr>
          <w:rFonts w:ascii="Calibri" w:hAnsi="Calibri" w:cs="Calibri"/>
          <w:bCs/>
          <w:sz w:val="28"/>
          <w:szCs w:val="28"/>
        </w:rPr>
      </w:pPr>
    </w:p>
    <w:p w14:paraId="438E3565" w14:textId="01A7AD7A"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 xml:space="preserve">c. </w:t>
      </w:r>
      <w:r w:rsidR="00A332D4" w:rsidRPr="00E208BA">
        <w:rPr>
          <w:rFonts w:ascii="Calibri" w:hAnsi="Calibri" w:cs="Calibri"/>
          <w:b w:val="0"/>
          <w:bCs/>
          <w:sz w:val="28"/>
          <w:szCs w:val="28"/>
        </w:rPr>
        <w:t xml:space="preserve">The head of an agency or designee may only authorize payment of a Difficult to Staff Incentive Differential to employees assigned to posts which are authorized for a 5, 10, 15, 20, 25, 30 or 35 percent Post Hardship Differential at the time of assignment or extension of tour of </w:t>
      </w:r>
      <w:r w:rsidR="00A332D4" w:rsidRPr="00E208BA">
        <w:rPr>
          <w:rFonts w:ascii="Calibri" w:hAnsi="Calibri" w:cs="Calibri"/>
          <w:b w:val="0"/>
          <w:bCs/>
          <w:sz w:val="28"/>
          <w:szCs w:val="28"/>
        </w:rPr>
        <w:lastRenderedPageBreak/>
        <w:t xml:space="preserve">duty.  Posts receiving such Post Hardship Differential are listed in DSSR Section 920, Post Classification and Payment Tables, column 3 (Post Hardship Differential Rate). (Interim eff. </w:t>
      </w:r>
      <w:r w:rsidR="00BB5BCD" w:rsidRPr="00E208BA">
        <w:rPr>
          <w:rFonts w:ascii="Calibri" w:hAnsi="Calibri" w:cs="Calibri"/>
          <w:b w:val="0"/>
          <w:bCs/>
          <w:sz w:val="28"/>
          <w:szCs w:val="28"/>
        </w:rPr>
        <w:t>08/14/2022</w:t>
      </w:r>
      <w:r w:rsidR="001A571E" w:rsidRPr="00E208BA">
        <w:rPr>
          <w:rFonts w:ascii="Calibri" w:hAnsi="Calibri" w:cs="Calibri"/>
          <w:b w:val="0"/>
          <w:bCs/>
          <w:sz w:val="28"/>
          <w:szCs w:val="28"/>
        </w:rPr>
        <w:t xml:space="preserve">  TL:SR 1053</w:t>
      </w:r>
      <w:r w:rsidR="007C75A8" w:rsidRPr="00E208BA">
        <w:rPr>
          <w:rFonts w:ascii="Calibri" w:hAnsi="Calibri" w:cs="Calibri"/>
          <w:b w:val="0"/>
          <w:bCs/>
          <w:sz w:val="28"/>
          <w:szCs w:val="28"/>
        </w:rPr>
        <w:t>; Final eff. 09/11/2022  TL:SR 1055</w:t>
      </w:r>
      <w:r w:rsidR="00A332D4" w:rsidRPr="00E208BA">
        <w:rPr>
          <w:rFonts w:ascii="Calibri" w:hAnsi="Calibri" w:cs="Calibri"/>
          <w:b w:val="0"/>
          <w:bCs/>
          <w:sz w:val="28"/>
          <w:szCs w:val="28"/>
        </w:rPr>
        <w:t>)</w:t>
      </w:r>
    </w:p>
    <w:p w14:paraId="41A3410D" w14:textId="77777777" w:rsidR="003E3947" w:rsidRPr="00E208BA" w:rsidRDefault="003E3947" w:rsidP="00C176B7">
      <w:pPr>
        <w:tabs>
          <w:tab w:val="left" w:pos="389"/>
        </w:tabs>
        <w:rPr>
          <w:rFonts w:ascii="Calibri" w:hAnsi="Calibri" w:cs="Calibri"/>
          <w:bCs/>
          <w:sz w:val="28"/>
          <w:szCs w:val="28"/>
        </w:rPr>
      </w:pPr>
    </w:p>
    <w:p w14:paraId="2F037600" w14:textId="77777777"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d. Agencies will maintain their list of Difficult to Staff Incentive Differential designations.</w:t>
      </w:r>
    </w:p>
    <w:p w14:paraId="32D2B584" w14:textId="77777777" w:rsidR="003E3947" w:rsidRPr="00E208BA" w:rsidRDefault="003E3947" w:rsidP="00C176B7">
      <w:pPr>
        <w:pStyle w:val="H6"/>
        <w:keepNext w:val="0"/>
        <w:widowControl/>
        <w:tabs>
          <w:tab w:val="left" w:pos="389"/>
        </w:tabs>
        <w:spacing w:before="0" w:after="0"/>
        <w:outlineLvl w:val="9"/>
        <w:rPr>
          <w:rFonts w:ascii="Calibri" w:hAnsi="Calibri" w:cs="Calibri"/>
          <w:b w:val="0"/>
          <w:bCs/>
          <w:snapToGrid/>
          <w:sz w:val="28"/>
          <w:szCs w:val="28"/>
        </w:rPr>
      </w:pPr>
    </w:p>
    <w:p w14:paraId="588A68C9" w14:textId="18B6DEC4"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 xml:space="preserve">e. </w:t>
      </w:r>
      <w:r w:rsidR="00A332D4" w:rsidRPr="00E208BA">
        <w:rPr>
          <w:rFonts w:ascii="Calibri" w:hAnsi="Calibri" w:cs="Calibri"/>
          <w:b w:val="0"/>
          <w:bCs/>
          <w:sz w:val="28"/>
          <w:szCs w:val="28"/>
        </w:rPr>
        <w:t xml:space="preserve">Should Post Hardship Differential at a post of assignment be reduced to zero, an employee assigned to a position determined to be difficult to staff will continue to receive the Difficult To Staff Incentive Differential until conclusion of the assigned tour of duty or permanent departure from post of assignment.  (Interim eff. </w:t>
      </w:r>
      <w:r w:rsidR="00BB5BCD" w:rsidRPr="00E208BA">
        <w:rPr>
          <w:rFonts w:ascii="Calibri" w:hAnsi="Calibri" w:cs="Calibri"/>
          <w:b w:val="0"/>
          <w:bCs/>
          <w:sz w:val="28"/>
          <w:szCs w:val="28"/>
        </w:rPr>
        <w:t>08/14/2022</w:t>
      </w:r>
      <w:r w:rsidR="001A571E" w:rsidRPr="00E208BA">
        <w:rPr>
          <w:rFonts w:ascii="Calibri" w:hAnsi="Calibri" w:cs="Calibri"/>
          <w:b w:val="0"/>
          <w:bCs/>
          <w:sz w:val="28"/>
          <w:szCs w:val="28"/>
        </w:rPr>
        <w:t xml:space="preserve">  TL:SR 1053</w:t>
      </w:r>
      <w:r w:rsidR="007C75A8" w:rsidRPr="00E208BA">
        <w:rPr>
          <w:rFonts w:ascii="Calibri" w:hAnsi="Calibri" w:cs="Calibri"/>
          <w:b w:val="0"/>
          <w:bCs/>
          <w:sz w:val="28"/>
          <w:szCs w:val="28"/>
        </w:rPr>
        <w:t>; Final eff. 09/11/2022  TL:SR 1055</w:t>
      </w:r>
      <w:r w:rsidR="00A332D4" w:rsidRPr="00E208BA">
        <w:rPr>
          <w:rFonts w:ascii="Calibri" w:hAnsi="Calibri" w:cs="Calibri"/>
          <w:b w:val="0"/>
          <w:bCs/>
          <w:sz w:val="28"/>
          <w:szCs w:val="28"/>
        </w:rPr>
        <w:t>)</w:t>
      </w:r>
    </w:p>
    <w:p w14:paraId="50E2CD12" w14:textId="77777777" w:rsidR="003E3947" w:rsidRPr="00E208BA" w:rsidRDefault="003E3947" w:rsidP="00C176B7">
      <w:pPr>
        <w:tabs>
          <w:tab w:val="left" w:pos="389"/>
        </w:tabs>
        <w:rPr>
          <w:rFonts w:ascii="Calibri" w:hAnsi="Calibri" w:cs="Calibri"/>
          <w:bCs/>
          <w:sz w:val="28"/>
          <w:szCs w:val="28"/>
        </w:rPr>
      </w:pPr>
    </w:p>
    <w:p w14:paraId="2739D1CA" w14:textId="2A66BD36" w:rsidR="003E3947" w:rsidRPr="00E208BA" w:rsidRDefault="003E3947" w:rsidP="00C176B7">
      <w:pPr>
        <w:pStyle w:val="BodyTextIndent3"/>
        <w:tabs>
          <w:tab w:val="left" w:pos="389"/>
        </w:tabs>
        <w:ind w:left="1008" w:hanging="288"/>
        <w:rPr>
          <w:rFonts w:ascii="Calibri" w:hAnsi="Calibri" w:cs="Calibri"/>
          <w:b w:val="0"/>
          <w:bCs/>
          <w:sz w:val="28"/>
          <w:szCs w:val="28"/>
        </w:rPr>
      </w:pPr>
      <w:r w:rsidRPr="00E208BA">
        <w:rPr>
          <w:rFonts w:ascii="Calibri" w:hAnsi="Calibri" w:cs="Calibri"/>
          <w:b w:val="0"/>
          <w:bCs/>
          <w:sz w:val="28"/>
          <w:szCs w:val="28"/>
        </w:rPr>
        <w:t>f. The Difficult to Staff Incentive Differential is not subject to any ceiling which would provide a payment less than the full percentage rate prescribed for the post.</w:t>
      </w:r>
    </w:p>
    <w:p w14:paraId="4275974F" w14:textId="77777777" w:rsidR="009C7B60" w:rsidRPr="00E208BA" w:rsidRDefault="009C7B60" w:rsidP="00C176B7">
      <w:pPr>
        <w:pStyle w:val="BodyTextIndent3"/>
        <w:tabs>
          <w:tab w:val="left" w:pos="389"/>
        </w:tabs>
        <w:ind w:left="1584" w:hanging="288"/>
        <w:rPr>
          <w:rFonts w:ascii="Calibri" w:hAnsi="Calibri" w:cs="Calibri"/>
          <w:b w:val="0"/>
          <w:bCs/>
          <w:sz w:val="28"/>
          <w:szCs w:val="28"/>
        </w:rPr>
      </w:pPr>
    </w:p>
    <w:p w14:paraId="7031F0F2" w14:textId="3A8CB695" w:rsidR="003E3947" w:rsidRPr="00E208BA" w:rsidRDefault="003E3947" w:rsidP="003E3947">
      <w:pPr>
        <w:tabs>
          <w:tab w:val="left" w:pos="389"/>
        </w:tabs>
        <w:ind w:left="432"/>
        <w:rPr>
          <w:rFonts w:ascii="Calibri" w:hAnsi="Calibri" w:cs="Calibri"/>
          <w:bCs/>
          <w:sz w:val="28"/>
          <w:szCs w:val="28"/>
          <w:u w:val="single"/>
        </w:rPr>
      </w:pPr>
      <w:r w:rsidRPr="00E208BA">
        <w:rPr>
          <w:rFonts w:ascii="Calibri" w:hAnsi="Calibri" w:cs="Calibri"/>
          <w:bCs/>
          <w:sz w:val="28"/>
          <w:szCs w:val="28"/>
        </w:rPr>
        <w:t xml:space="preserve">1020  </w:t>
      </w:r>
      <w:r w:rsidRPr="00E208BA">
        <w:rPr>
          <w:rFonts w:ascii="Calibri" w:hAnsi="Calibri" w:cs="Calibri"/>
          <w:bCs/>
          <w:sz w:val="28"/>
          <w:szCs w:val="28"/>
          <w:u w:val="single"/>
        </w:rPr>
        <w:t>Payment</w:t>
      </w:r>
    </w:p>
    <w:p w14:paraId="46F56774" w14:textId="77777777" w:rsidR="003E3947" w:rsidRPr="00E208BA" w:rsidRDefault="003E3947" w:rsidP="003E3947">
      <w:pPr>
        <w:tabs>
          <w:tab w:val="left" w:pos="389"/>
        </w:tabs>
        <w:rPr>
          <w:rFonts w:ascii="Calibri" w:hAnsi="Calibri" w:cs="Calibri"/>
          <w:bCs/>
          <w:sz w:val="28"/>
          <w:szCs w:val="28"/>
        </w:rPr>
      </w:pPr>
    </w:p>
    <w:p w14:paraId="4F8EAA93" w14:textId="1DD4B833" w:rsidR="003E3947" w:rsidRPr="00E208BA" w:rsidRDefault="009C7B60" w:rsidP="009C7B60">
      <w:pPr>
        <w:pStyle w:val="BodyTextIndent2"/>
        <w:tabs>
          <w:tab w:val="left" w:pos="389"/>
        </w:tabs>
        <w:ind w:left="1296"/>
        <w:rPr>
          <w:rFonts w:ascii="Calibri" w:hAnsi="Calibri" w:cs="Calibri"/>
          <w:b w:val="0"/>
          <w:bCs/>
          <w:sz w:val="28"/>
          <w:szCs w:val="28"/>
        </w:rPr>
      </w:pPr>
      <w:r w:rsidRPr="00E208BA">
        <w:rPr>
          <w:rFonts w:ascii="Calibri" w:hAnsi="Calibri" w:cs="Calibri"/>
          <w:b w:val="0"/>
          <w:bCs/>
          <w:sz w:val="28"/>
          <w:szCs w:val="28"/>
        </w:rPr>
        <w:t xml:space="preserve">Certifying officers may approve and execute grant payments periodically or in a lump sum.  Authorizing and certifying officers will pay the grant upon the submission by an employee of a properly executed SF-1190 and confirmation by the authorizing office that the payment is appropriate.  (Interim eff. </w:t>
      </w:r>
      <w:r w:rsidR="00BB5BCD" w:rsidRPr="00E208BA">
        <w:rPr>
          <w:rFonts w:ascii="Calibri" w:hAnsi="Calibri" w:cs="Calibri"/>
          <w:b w:val="0"/>
          <w:bCs/>
          <w:sz w:val="28"/>
          <w:szCs w:val="28"/>
        </w:rPr>
        <w:t>08/14/2022</w:t>
      </w:r>
      <w:r w:rsidR="001A571E" w:rsidRPr="00E208BA">
        <w:rPr>
          <w:rFonts w:ascii="Calibri" w:hAnsi="Calibri" w:cs="Calibri"/>
          <w:b w:val="0"/>
          <w:bCs/>
          <w:sz w:val="28"/>
          <w:szCs w:val="28"/>
        </w:rPr>
        <w:t xml:space="preserve">  TL:SR 1053</w:t>
      </w:r>
      <w:r w:rsidR="007C75A8" w:rsidRPr="00E208BA">
        <w:rPr>
          <w:rFonts w:ascii="Calibri" w:hAnsi="Calibri" w:cs="Calibri"/>
          <w:b w:val="0"/>
          <w:bCs/>
          <w:sz w:val="28"/>
          <w:szCs w:val="28"/>
        </w:rPr>
        <w:t>; Final eff. 09/11/2022  TL:SR 1055</w:t>
      </w:r>
      <w:r w:rsidRPr="00E208BA">
        <w:rPr>
          <w:rFonts w:ascii="Calibri" w:hAnsi="Calibri" w:cs="Calibri"/>
          <w:b w:val="0"/>
          <w:bCs/>
          <w:sz w:val="28"/>
          <w:szCs w:val="28"/>
        </w:rPr>
        <w:t>)</w:t>
      </w:r>
    </w:p>
    <w:p w14:paraId="34A72D73" w14:textId="77777777" w:rsidR="0047398F" w:rsidRPr="00E208BA" w:rsidRDefault="0047398F" w:rsidP="0047398F">
      <w:pPr>
        <w:tabs>
          <w:tab w:val="left" w:pos="384"/>
          <w:tab w:val="left" w:pos="768"/>
          <w:tab w:val="left" w:pos="1152"/>
          <w:tab w:val="left" w:pos="1728"/>
          <w:tab w:val="left" w:pos="2496"/>
          <w:tab w:val="left" w:pos="2784"/>
          <w:tab w:val="left" w:pos="3072"/>
        </w:tabs>
        <w:ind w:left="720" w:right="-284"/>
        <w:rPr>
          <w:rFonts w:ascii="Calibri" w:hAnsi="Calibri" w:cs="Calibri"/>
          <w:bCs/>
          <w:sz w:val="28"/>
          <w:szCs w:val="28"/>
        </w:rPr>
      </w:pPr>
    </w:p>
    <w:p w14:paraId="24D1F135" w14:textId="43454C01" w:rsidR="007C75A8" w:rsidRPr="00E208BA" w:rsidRDefault="007C75A8" w:rsidP="007C75A8">
      <w:pPr>
        <w:tabs>
          <w:tab w:val="left" w:pos="389"/>
        </w:tabs>
        <w:rPr>
          <w:rFonts w:ascii="Calibri" w:hAnsi="Calibri" w:cs="Calibri"/>
          <w:bCs/>
          <w:sz w:val="28"/>
          <w:szCs w:val="28"/>
        </w:rPr>
      </w:pPr>
      <w:r w:rsidRPr="00E208BA">
        <w:rPr>
          <w:rFonts w:ascii="Calibri" w:hAnsi="Calibri" w:cs="Calibri"/>
          <w:bCs/>
          <w:sz w:val="28"/>
          <w:szCs w:val="28"/>
        </w:rPr>
        <w:tab/>
      </w:r>
      <w:r w:rsidR="0047398F" w:rsidRPr="00E208BA">
        <w:rPr>
          <w:rFonts w:ascii="Calibri" w:hAnsi="Calibri" w:cs="Calibri"/>
          <w:bCs/>
          <w:sz w:val="28"/>
          <w:szCs w:val="28"/>
        </w:rPr>
        <w:t xml:space="preserve">1030  </w:t>
      </w:r>
      <w:r w:rsidR="0047398F" w:rsidRPr="00E208BA">
        <w:rPr>
          <w:rFonts w:ascii="Calibri" w:hAnsi="Calibri" w:cs="Calibri"/>
          <w:bCs/>
          <w:sz w:val="28"/>
          <w:szCs w:val="28"/>
          <w:u w:val="single"/>
        </w:rPr>
        <w:t>Commencement</w:t>
      </w:r>
      <w:r w:rsidR="0047398F" w:rsidRPr="00E208BA">
        <w:rPr>
          <w:rFonts w:ascii="Calibri" w:hAnsi="Calibri" w:cs="Calibri"/>
          <w:bCs/>
          <w:sz w:val="28"/>
          <w:szCs w:val="28"/>
        </w:rPr>
        <w:t xml:space="preserve"> (Interim </w:t>
      </w:r>
      <w:r w:rsidR="006C63AD" w:rsidRPr="00E208BA">
        <w:rPr>
          <w:rFonts w:ascii="Calibri" w:hAnsi="Calibri" w:cs="Calibri"/>
          <w:bCs/>
          <w:sz w:val="28"/>
          <w:szCs w:val="28"/>
        </w:rPr>
        <w:t>e</w:t>
      </w:r>
      <w:r w:rsidR="0047398F" w:rsidRPr="00E208BA">
        <w:rPr>
          <w:rFonts w:ascii="Calibri" w:hAnsi="Calibri" w:cs="Calibri"/>
          <w:bCs/>
          <w:sz w:val="28"/>
          <w:szCs w:val="28"/>
        </w:rPr>
        <w:t xml:space="preserve">ff. </w:t>
      </w:r>
      <w:r w:rsidR="00BB5BCD" w:rsidRPr="00E208BA">
        <w:rPr>
          <w:rFonts w:ascii="Calibri" w:hAnsi="Calibri" w:cs="Calibri"/>
          <w:bCs/>
          <w:sz w:val="28"/>
          <w:szCs w:val="28"/>
        </w:rPr>
        <w:t>08/14/2022</w:t>
      </w:r>
      <w:r w:rsidR="001A571E" w:rsidRPr="00E208BA">
        <w:rPr>
          <w:rFonts w:ascii="Calibri" w:hAnsi="Calibri" w:cs="Calibri"/>
          <w:bCs/>
          <w:sz w:val="28"/>
          <w:szCs w:val="28"/>
        </w:rPr>
        <w:t xml:space="preserve">  TL:SR 1053</w:t>
      </w:r>
      <w:r w:rsidRPr="00E208BA">
        <w:rPr>
          <w:rFonts w:ascii="Calibri" w:hAnsi="Calibri" w:cs="Calibri"/>
          <w:bCs/>
          <w:sz w:val="28"/>
          <w:szCs w:val="28"/>
        </w:rPr>
        <w:t xml:space="preserve">; Final eff. 09/11/2022  </w:t>
      </w:r>
    </w:p>
    <w:p w14:paraId="0C8E0294" w14:textId="2A7ED2B2" w:rsidR="0047398F" w:rsidRPr="00E208BA" w:rsidRDefault="007C75A8" w:rsidP="007C75A8">
      <w:pPr>
        <w:tabs>
          <w:tab w:val="left" w:pos="389"/>
        </w:tabs>
        <w:rPr>
          <w:rFonts w:ascii="Calibri" w:hAnsi="Calibri" w:cs="Calibri"/>
          <w:bCs/>
          <w:sz w:val="28"/>
          <w:szCs w:val="28"/>
          <w:u w:val="single"/>
        </w:rPr>
      </w:pPr>
      <w:r w:rsidRPr="00E208BA">
        <w:rPr>
          <w:rFonts w:ascii="Calibri" w:hAnsi="Calibri" w:cs="Calibri"/>
          <w:bCs/>
          <w:sz w:val="28"/>
          <w:szCs w:val="28"/>
        </w:rPr>
        <w:tab/>
      </w:r>
      <w:r w:rsidRPr="00E208BA">
        <w:rPr>
          <w:rFonts w:ascii="Calibri" w:hAnsi="Calibri" w:cs="Calibri"/>
          <w:bCs/>
          <w:sz w:val="28"/>
          <w:szCs w:val="28"/>
        </w:rPr>
        <w:tab/>
      </w:r>
      <w:r w:rsidRPr="00E208BA">
        <w:rPr>
          <w:rFonts w:ascii="Calibri" w:hAnsi="Calibri" w:cs="Calibri"/>
          <w:bCs/>
          <w:sz w:val="28"/>
          <w:szCs w:val="28"/>
        </w:rPr>
        <w:tab/>
        <w:t>TL:SR 1055</w:t>
      </w:r>
      <w:r w:rsidR="0047398F" w:rsidRPr="00E208BA">
        <w:rPr>
          <w:rFonts w:ascii="Calibri" w:hAnsi="Calibri" w:cs="Calibri"/>
          <w:bCs/>
          <w:sz w:val="28"/>
          <w:szCs w:val="28"/>
        </w:rPr>
        <w:t>)</w:t>
      </w:r>
    </w:p>
    <w:p w14:paraId="4AE0896B" w14:textId="77777777" w:rsidR="006C63AD" w:rsidRPr="00E208BA" w:rsidRDefault="006C63AD" w:rsidP="0047398F">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p>
    <w:p w14:paraId="754B48EC" w14:textId="364D346A" w:rsidR="0047398F" w:rsidRPr="00E208BA" w:rsidRDefault="0047398F" w:rsidP="0047398F">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E208BA">
        <w:rPr>
          <w:rFonts w:ascii="Calibri" w:hAnsi="Calibri" w:cs="Calibri"/>
          <w:bCs/>
          <w:sz w:val="28"/>
          <w:szCs w:val="28"/>
        </w:rPr>
        <w:t xml:space="preserve">1031 </w:t>
      </w:r>
      <w:r w:rsidRPr="00E208BA">
        <w:rPr>
          <w:rFonts w:ascii="Calibri" w:hAnsi="Calibri" w:cs="Calibri"/>
          <w:bCs/>
          <w:sz w:val="28"/>
          <w:szCs w:val="28"/>
          <w:u w:val="single"/>
        </w:rPr>
        <w:t>Newly Appointed or Transferred Employees</w:t>
      </w:r>
    </w:p>
    <w:p w14:paraId="64398988"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E5E13BB" w14:textId="77777777" w:rsidR="0047398F" w:rsidRPr="00E208BA" w:rsidRDefault="0047398F" w:rsidP="0047398F">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E208BA">
        <w:rPr>
          <w:rFonts w:ascii="Calibri" w:hAnsi="Calibri" w:cs="Calibri"/>
          <w:bCs/>
          <w:sz w:val="28"/>
          <w:szCs w:val="28"/>
        </w:rPr>
        <w:lastRenderedPageBreak/>
        <w:t>The computation of the Difficult to Staff Incentive Differential for an employee shall commence as of the latest of the following dates:</w:t>
      </w:r>
    </w:p>
    <w:p w14:paraId="4A27A0EF"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6D55CCE9"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left="4224" w:right="-284" w:hanging="2496"/>
        <w:rPr>
          <w:rFonts w:ascii="Calibri" w:hAnsi="Calibri" w:cs="Calibri"/>
          <w:bCs/>
          <w:sz w:val="28"/>
          <w:szCs w:val="28"/>
        </w:rPr>
      </w:pPr>
      <w:r w:rsidRPr="00E208BA">
        <w:rPr>
          <w:rFonts w:ascii="Calibri" w:hAnsi="Calibri" w:cs="Calibri"/>
          <w:bCs/>
          <w:sz w:val="28"/>
          <w:szCs w:val="28"/>
        </w:rPr>
        <w:t>a. date employee arrives at their post of assignment;</w:t>
      </w:r>
    </w:p>
    <w:p w14:paraId="0FA2E98E"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77E69711"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E208BA">
        <w:rPr>
          <w:rFonts w:ascii="Calibri" w:hAnsi="Calibri" w:cs="Calibri"/>
          <w:bCs/>
          <w:sz w:val="28"/>
          <w:szCs w:val="28"/>
        </w:rPr>
        <w:t>b. date of entrance on duty, if the employee was recruited locally (Sections 031.12 and 031.3); or</w:t>
      </w:r>
    </w:p>
    <w:p w14:paraId="643E6700"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490266B5" w14:textId="197A51AD" w:rsidR="0047398F" w:rsidRPr="00E208BA" w:rsidRDefault="0047398F" w:rsidP="0047398F">
      <w:pPr>
        <w:tabs>
          <w:tab w:val="left" w:pos="384"/>
          <w:tab w:val="left" w:pos="768"/>
          <w:tab w:val="left" w:pos="1152"/>
          <w:tab w:val="left" w:pos="1728"/>
          <w:tab w:val="left" w:pos="2112"/>
          <w:tab w:val="left" w:pos="2496"/>
          <w:tab w:val="left" w:pos="2784"/>
          <w:tab w:val="left" w:pos="3072"/>
        </w:tabs>
        <w:ind w:left="2016" w:right="-288" w:hanging="288"/>
        <w:rPr>
          <w:rFonts w:ascii="Calibri" w:hAnsi="Calibri" w:cs="Calibri"/>
          <w:bCs/>
          <w:sz w:val="28"/>
          <w:szCs w:val="28"/>
        </w:rPr>
      </w:pPr>
      <w:r w:rsidRPr="00E208BA">
        <w:rPr>
          <w:rFonts w:ascii="Calibri" w:hAnsi="Calibri" w:cs="Calibri"/>
          <w:bCs/>
          <w:sz w:val="28"/>
          <w:szCs w:val="28"/>
        </w:rPr>
        <w:t>c. effective date of assignment, if employee is already at the post on detail or leave</w:t>
      </w:r>
      <w:r w:rsidR="006C63AD" w:rsidRPr="00E208BA">
        <w:rPr>
          <w:rFonts w:ascii="Calibri" w:hAnsi="Calibri" w:cs="Calibri"/>
          <w:bCs/>
          <w:sz w:val="28"/>
          <w:szCs w:val="28"/>
        </w:rPr>
        <w:t>.</w:t>
      </w:r>
    </w:p>
    <w:p w14:paraId="7C2B0352"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92B4B44" w14:textId="77777777" w:rsidR="0047398F" w:rsidRPr="00E208BA" w:rsidRDefault="0047398F" w:rsidP="0047398F">
      <w:pPr>
        <w:tabs>
          <w:tab w:val="left" w:pos="384"/>
          <w:tab w:val="left" w:pos="768"/>
          <w:tab w:val="left" w:pos="1152"/>
          <w:tab w:val="left" w:pos="1728"/>
          <w:tab w:val="left" w:pos="2496"/>
          <w:tab w:val="left" w:pos="2784"/>
          <w:tab w:val="left" w:pos="3072"/>
        </w:tabs>
        <w:ind w:left="3648" w:right="-284" w:hanging="2496"/>
        <w:rPr>
          <w:rFonts w:ascii="Calibri" w:hAnsi="Calibri" w:cs="Calibri"/>
          <w:bCs/>
          <w:sz w:val="28"/>
          <w:szCs w:val="28"/>
        </w:rPr>
      </w:pPr>
      <w:r w:rsidRPr="00E208BA">
        <w:rPr>
          <w:rFonts w:ascii="Calibri" w:hAnsi="Calibri" w:cs="Calibri"/>
          <w:bCs/>
          <w:sz w:val="28"/>
          <w:szCs w:val="28"/>
        </w:rPr>
        <w:t xml:space="preserve">1032 </w:t>
      </w:r>
      <w:r w:rsidRPr="00E208BA">
        <w:rPr>
          <w:rFonts w:ascii="Calibri" w:hAnsi="Calibri" w:cs="Calibri"/>
          <w:bCs/>
          <w:sz w:val="28"/>
          <w:szCs w:val="28"/>
          <w:u w:val="single"/>
        </w:rPr>
        <w:t>Upon Return to Post of Assignment</w:t>
      </w:r>
    </w:p>
    <w:p w14:paraId="2CF32787"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74025E3" w14:textId="77777777" w:rsidR="0047398F" w:rsidRPr="00E208BA" w:rsidRDefault="0047398F" w:rsidP="0047398F">
      <w:pPr>
        <w:tabs>
          <w:tab w:val="left" w:pos="384"/>
          <w:tab w:val="left" w:pos="768"/>
          <w:tab w:val="left" w:pos="1152"/>
          <w:tab w:val="left" w:pos="1728"/>
          <w:tab w:val="left" w:pos="2496"/>
          <w:tab w:val="left" w:pos="2784"/>
          <w:tab w:val="left" w:pos="3072"/>
        </w:tabs>
        <w:ind w:left="1728" w:right="-288"/>
        <w:rPr>
          <w:rFonts w:ascii="Calibri" w:hAnsi="Calibri" w:cs="Calibri"/>
          <w:bCs/>
          <w:sz w:val="28"/>
          <w:szCs w:val="28"/>
        </w:rPr>
      </w:pPr>
      <w:r w:rsidRPr="00E208BA">
        <w:rPr>
          <w:rFonts w:ascii="Calibri" w:hAnsi="Calibri" w:cs="Calibri"/>
          <w:bCs/>
          <w:sz w:val="28"/>
          <w:szCs w:val="28"/>
        </w:rPr>
        <w:t>To an employee whose Difficult to Staff Incentive Differential was temporarily terminated during a period of absence from their post, computation shall recommence as of the date of their return to their post of assignment.</w:t>
      </w:r>
    </w:p>
    <w:p w14:paraId="42FA1FA6" w14:textId="66DD5821"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109D0743" w14:textId="6C4EDC81" w:rsidR="0047398F" w:rsidRPr="00E208BA" w:rsidRDefault="006C63AD" w:rsidP="00E93866">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r w:rsidRPr="00E208BA">
        <w:rPr>
          <w:rFonts w:ascii="Calibri" w:hAnsi="Calibri" w:cs="Calibri"/>
          <w:bCs/>
          <w:sz w:val="28"/>
          <w:szCs w:val="28"/>
        </w:rPr>
        <w:tab/>
        <w:t xml:space="preserve">1040 </w:t>
      </w:r>
      <w:r w:rsidR="00C176B7" w:rsidRPr="00E208BA">
        <w:rPr>
          <w:rFonts w:ascii="Calibri" w:hAnsi="Calibri" w:cs="Calibri"/>
          <w:bCs/>
          <w:sz w:val="28"/>
          <w:szCs w:val="28"/>
          <w:u w:val="single"/>
        </w:rPr>
        <w:t>Termination</w:t>
      </w:r>
      <w:r w:rsidR="00C176B7" w:rsidRPr="00E208BA">
        <w:rPr>
          <w:rFonts w:ascii="Calibri" w:hAnsi="Calibri" w:cs="Calibri"/>
          <w:bCs/>
          <w:sz w:val="28"/>
          <w:szCs w:val="28"/>
        </w:rPr>
        <w:t xml:space="preserve">  (Interim Eff. </w:t>
      </w:r>
      <w:r w:rsidR="00BB5BCD" w:rsidRPr="00E208BA">
        <w:rPr>
          <w:rFonts w:ascii="Calibri" w:hAnsi="Calibri" w:cs="Calibri"/>
          <w:bCs/>
          <w:sz w:val="28"/>
          <w:szCs w:val="28"/>
        </w:rPr>
        <w:t>08/14/2022</w:t>
      </w:r>
      <w:r w:rsidR="001A571E" w:rsidRPr="00E208BA">
        <w:rPr>
          <w:rFonts w:ascii="Calibri" w:hAnsi="Calibri" w:cs="Calibri"/>
          <w:bCs/>
          <w:sz w:val="28"/>
          <w:szCs w:val="28"/>
        </w:rPr>
        <w:t xml:space="preserve">  TL:SR 1053</w:t>
      </w:r>
      <w:r w:rsidR="00753437" w:rsidRPr="00E208BA">
        <w:rPr>
          <w:rFonts w:ascii="Calibri" w:hAnsi="Calibri" w:cs="Calibri"/>
          <w:bCs/>
          <w:sz w:val="28"/>
          <w:szCs w:val="28"/>
        </w:rPr>
        <w:t>; Final eff. 09/11/2022  TL:SR 1055</w:t>
      </w:r>
      <w:r w:rsidR="00C176B7" w:rsidRPr="00E208BA">
        <w:rPr>
          <w:rFonts w:ascii="Calibri" w:hAnsi="Calibri" w:cs="Calibri"/>
          <w:bCs/>
          <w:sz w:val="28"/>
          <w:szCs w:val="28"/>
        </w:rPr>
        <w:t>)</w:t>
      </w:r>
    </w:p>
    <w:p w14:paraId="732C54A7" w14:textId="77777777" w:rsidR="0047398F" w:rsidRPr="00E208BA" w:rsidRDefault="0047398F" w:rsidP="0047398F">
      <w:pPr>
        <w:tabs>
          <w:tab w:val="left" w:pos="384"/>
          <w:tab w:val="left" w:pos="768"/>
          <w:tab w:val="left" w:pos="1152"/>
          <w:tab w:val="left" w:pos="1728"/>
          <w:tab w:val="left" w:pos="2112"/>
          <w:tab w:val="left" w:pos="2496"/>
          <w:tab w:val="left" w:pos="2784"/>
          <w:tab w:val="left" w:pos="3072"/>
        </w:tabs>
        <w:ind w:right="-284"/>
        <w:rPr>
          <w:rFonts w:ascii="Calibri" w:hAnsi="Calibri" w:cs="Calibri"/>
          <w:bCs/>
          <w:sz w:val="28"/>
          <w:szCs w:val="28"/>
        </w:rPr>
      </w:pPr>
    </w:p>
    <w:p w14:paraId="06B8772B"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E208BA">
        <w:rPr>
          <w:rFonts w:ascii="Calibri" w:hAnsi="Calibri" w:cs="Calibri"/>
          <w:bCs/>
          <w:sz w:val="28"/>
          <w:szCs w:val="28"/>
        </w:rPr>
        <w:t>The Difficult to Staff Incentive Differential shall terminate as of the earliest of the following:</w:t>
      </w:r>
    </w:p>
    <w:p w14:paraId="6DC060B2"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084A6FB9"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E208BA">
        <w:rPr>
          <w:rFonts w:ascii="Calibri" w:hAnsi="Calibri" w:cs="Calibri"/>
          <w:bCs/>
          <w:sz w:val="28"/>
          <w:szCs w:val="28"/>
        </w:rPr>
        <w:t>a.  close of business on the thirtieth consecutive calendar day the employee is temporarily absent from their post of assignment on travel orders (also including authorized or ordered departure) or personal travel;</w:t>
      </w:r>
    </w:p>
    <w:p w14:paraId="2AACC4C8"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4105E574"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E208BA">
        <w:rPr>
          <w:rFonts w:ascii="Calibri" w:hAnsi="Calibri" w:cs="Calibri"/>
          <w:bCs/>
          <w:sz w:val="28"/>
          <w:szCs w:val="28"/>
        </w:rPr>
        <w:t>b.  close of business on the day the employee departs post for transfer;</w:t>
      </w:r>
    </w:p>
    <w:p w14:paraId="1A4060D8" w14:textId="77777777" w:rsidR="0047398F" w:rsidRPr="00E208BA"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p>
    <w:p w14:paraId="32CFFFCF" w14:textId="77777777" w:rsidR="0047398F" w:rsidRPr="00E208BA" w:rsidDel="00C70F65" w:rsidRDefault="0047398F" w:rsidP="00AB13DE">
      <w:pPr>
        <w:tabs>
          <w:tab w:val="left" w:pos="384"/>
          <w:tab w:val="left" w:pos="768"/>
          <w:tab w:val="left" w:pos="1152"/>
          <w:tab w:val="left" w:pos="1728"/>
          <w:tab w:val="left" w:pos="2496"/>
          <w:tab w:val="left" w:pos="2784"/>
          <w:tab w:val="left" w:pos="3072"/>
        </w:tabs>
        <w:ind w:left="1152" w:right="-288"/>
        <w:rPr>
          <w:rFonts w:ascii="Calibri" w:hAnsi="Calibri" w:cs="Calibri"/>
          <w:bCs/>
          <w:sz w:val="28"/>
          <w:szCs w:val="28"/>
        </w:rPr>
      </w:pPr>
      <w:r w:rsidRPr="00E208BA">
        <w:rPr>
          <w:rFonts w:ascii="Calibri" w:hAnsi="Calibri" w:cs="Calibri"/>
          <w:bCs/>
          <w:sz w:val="28"/>
          <w:szCs w:val="28"/>
        </w:rPr>
        <w:t>c.  close of business on the day the employee departs post for Home Leave, Home Leave/Return to Post, or Renewal Agreement Travel); or</w:t>
      </w:r>
    </w:p>
    <w:p w14:paraId="70956AA8" w14:textId="77777777" w:rsidR="0047398F" w:rsidRPr="00E208BA" w:rsidRDefault="0047398F" w:rsidP="00AB13DE">
      <w:pPr>
        <w:tabs>
          <w:tab w:val="left" w:pos="384"/>
          <w:tab w:val="left" w:pos="768"/>
          <w:tab w:val="left" w:pos="1152"/>
          <w:tab w:val="left" w:pos="1728"/>
          <w:tab w:val="left" w:pos="2496"/>
          <w:tab w:val="left" w:pos="2784"/>
          <w:tab w:val="left" w:pos="3072"/>
        </w:tabs>
        <w:ind w:right="-288"/>
        <w:rPr>
          <w:rFonts w:ascii="Calibri" w:hAnsi="Calibri" w:cs="Calibri"/>
          <w:bCs/>
          <w:sz w:val="28"/>
          <w:szCs w:val="28"/>
        </w:rPr>
      </w:pPr>
    </w:p>
    <w:p w14:paraId="599AA03C" w14:textId="77777777" w:rsidR="0013186B" w:rsidRPr="00DC70A2" w:rsidRDefault="0047398F" w:rsidP="00AB13DE">
      <w:pPr>
        <w:tabs>
          <w:tab w:val="left" w:pos="384"/>
          <w:tab w:val="left" w:pos="768"/>
          <w:tab w:val="left" w:pos="1152"/>
          <w:tab w:val="left" w:pos="1728"/>
          <w:tab w:val="left" w:pos="2496"/>
          <w:tab w:val="left" w:pos="2784"/>
          <w:tab w:val="left" w:pos="3072"/>
        </w:tabs>
        <w:ind w:right="-288"/>
        <w:rPr>
          <w:rFonts w:ascii="Calibri" w:hAnsi="Calibri" w:cs="Calibri"/>
          <w:b/>
          <w:sz w:val="28"/>
          <w:szCs w:val="28"/>
        </w:rPr>
      </w:pPr>
      <w:r w:rsidRPr="00E208BA">
        <w:rPr>
          <w:rFonts w:ascii="Calibri" w:hAnsi="Calibri" w:cs="Calibri"/>
          <w:bCs/>
          <w:sz w:val="28"/>
          <w:szCs w:val="28"/>
        </w:rPr>
        <w:tab/>
      </w:r>
      <w:r w:rsidRPr="00E208BA">
        <w:rPr>
          <w:rFonts w:ascii="Calibri" w:hAnsi="Calibri" w:cs="Calibri"/>
          <w:bCs/>
          <w:sz w:val="28"/>
          <w:szCs w:val="28"/>
        </w:rPr>
        <w:tab/>
      </w:r>
      <w:r w:rsidRPr="00E208BA">
        <w:rPr>
          <w:rFonts w:ascii="Calibri" w:hAnsi="Calibri" w:cs="Calibri"/>
          <w:bCs/>
          <w:sz w:val="28"/>
          <w:szCs w:val="28"/>
        </w:rPr>
        <w:tab/>
        <w:t>d.  close of business on the day the employee separates (DSSR 040r</w:t>
      </w:r>
      <w:r w:rsidRPr="00DC70A2">
        <w:rPr>
          <w:rFonts w:ascii="Calibri" w:hAnsi="Calibri" w:cs="Calibri"/>
          <w:b/>
          <w:sz w:val="28"/>
          <w:szCs w:val="28"/>
        </w:rPr>
        <w:t>)</w:t>
      </w:r>
      <w:r w:rsidR="00AB13DE" w:rsidRPr="00DC70A2">
        <w:rPr>
          <w:rFonts w:ascii="Calibri" w:hAnsi="Calibri" w:cs="Calibri"/>
          <w:b/>
          <w:sz w:val="28"/>
          <w:szCs w:val="28"/>
        </w:rPr>
        <w:t>.</w:t>
      </w:r>
    </w:p>
    <w:sectPr w:rsidR="0013186B" w:rsidRPr="00DC70A2" w:rsidSect="00EF5AD6">
      <w:headerReference w:type="default" r:id="rId93"/>
      <w:pgSz w:w="12240" w:h="15840" w:code="1"/>
      <w:pgMar w:top="1440" w:right="180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2363B" w14:textId="77777777" w:rsidR="00F73408" w:rsidRDefault="00F73408">
      <w:r>
        <w:separator/>
      </w:r>
    </w:p>
  </w:endnote>
  <w:endnote w:type="continuationSeparator" w:id="0">
    <w:p w14:paraId="3065658A" w14:textId="77777777" w:rsidR="00F73408" w:rsidRDefault="00F73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1)">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5AC03" w14:textId="77777777" w:rsidR="001213D4" w:rsidRPr="00DE2660" w:rsidRDefault="001213D4" w:rsidP="00311797">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w:t>
    </w:r>
  </w:p>
  <w:p w14:paraId="5054CCD3" w14:textId="77777777" w:rsidR="001213D4" w:rsidRPr="00464289" w:rsidRDefault="001213D4" w:rsidP="00311797">
    <w:pPr>
      <w:pStyle w:val="Footer"/>
      <w:jc w:val="center"/>
      <w:rPr>
        <w:rFonts w:ascii="Calibri" w:hAnsi="Calibri" w:cs="Calibri"/>
        <w:sz w:val="28"/>
        <w:szCs w:val="28"/>
      </w:rPr>
    </w:pPr>
    <w:r w:rsidRPr="00464289">
      <w:rPr>
        <w:rFonts w:ascii="Calibri" w:hAnsi="Calibri" w:cs="Calibri"/>
        <w:sz w:val="28"/>
        <w:szCs w:val="28"/>
      </w:rPr>
      <w:t>STANDARDIZED REGUL</w:t>
    </w:r>
    <w:r w:rsidR="00B554BD" w:rsidRPr="00464289">
      <w:rPr>
        <w:rFonts w:ascii="Calibri" w:hAnsi="Calibri" w:cs="Calibri"/>
        <w:sz w:val="28"/>
        <w:szCs w:val="28"/>
      </w:rPr>
      <w:t>ATIONS</w:t>
    </w:r>
  </w:p>
  <w:p w14:paraId="60429D68" w14:textId="08A67126" w:rsidR="001213D4" w:rsidRPr="00464289" w:rsidRDefault="001213D4" w:rsidP="00EE6295">
    <w:pPr>
      <w:pStyle w:val="Footer"/>
      <w:tabs>
        <w:tab w:val="left" w:pos="1110"/>
        <w:tab w:val="center" w:pos="4500"/>
        <w:tab w:val="right" w:pos="9000"/>
      </w:tabs>
      <w:jc w:val="center"/>
      <w:rPr>
        <w:rFonts w:ascii="Calibri" w:hAnsi="Calibri" w:cs="Calibri"/>
        <w:sz w:val="28"/>
        <w:szCs w:val="28"/>
      </w:rPr>
    </w:pPr>
    <w:r w:rsidRPr="00464289">
      <w:rPr>
        <w:rFonts w:ascii="Calibri" w:hAnsi="Calibri" w:cs="Calibri"/>
        <w:sz w:val="28"/>
        <w:szCs w:val="28"/>
      </w:rPr>
      <w:t>(Government Civilians, Foreign Areas)</w:t>
    </w:r>
  </w:p>
  <w:p w14:paraId="769D880D" w14:textId="595D2684" w:rsidR="001213D4" w:rsidRDefault="001213D4" w:rsidP="00C17676">
    <w:pPr>
      <w:pStyle w:val="Footer"/>
      <w:tabs>
        <w:tab w:val="center" w:pos="4500"/>
        <w:tab w:val="left" w:pos="6825"/>
      </w:tabs>
      <w:jc w:val="center"/>
      <w:rPr>
        <w:rStyle w:val="PageNumber"/>
      </w:rPr>
    </w:pPr>
    <w:r w:rsidRPr="00464289">
      <w:rPr>
        <w:rFonts w:ascii="Calibri" w:hAnsi="Calibri" w:cs="Calibri"/>
        <w:sz w:val="28"/>
        <w:szCs w:val="28"/>
      </w:rPr>
      <w:t xml:space="preserve">Page </w:t>
    </w:r>
    <w:r w:rsidRPr="00464289">
      <w:rPr>
        <w:rStyle w:val="PageNumber"/>
        <w:rFonts w:ascii="Calibri" w:hAnsi="Calibri" w:cs="Calibri"/>
        <w:sz w:val="28"/>
        <w:szCs w:val="28"/>
      </w:rPr>
      <w:fldChar w:fldCharType="begin"/>
    </w:r>
    <w:r w:rsidRPr="00464289">
      <w:rPr>
        <w:rStyle w:val="PageNumber"/>
        <w:rFonts w:ascii="Calibri" w:hAnsi="Calibri" w:cs="Calibri"/>
        <w:sz w:val="28"/>
        <w:szCs w:val="28"/>
      </w:rPr>
      <w:instrText xml:space="preserve"> PAGE </w:instrText>
    </w:r>
    <w:r w:rsidRPr="00464289">
      <w:rPr>
        <w:rStyle w:val="PageNumber"/>
        <w:rFonts w:ascii="Calibri" w:hAnsi="Calibri" w:cs="Calibri"/>
        <w:sz w:val="28"/>
        <w:szCs w:val="28"/>
      </w:rPr>
      <w:fldChar w:fldCharType="separate"/>
    </w:r>
    <w:r w:rsidR="009421CF" w:rsidRPr="00464289">
      <w:rPr>
        <w:rStyle w:val="PageNumber"/>
        <w:rFonts w:ascii="Calibri" w:hAnsi="Calibri" w:cs="Calibri"/>
        <w:noProof/>
        <w:sz w:val="28"/>
        <w:szCs w:val="28"/>
      </w:rPr>
      <w:t>54</w:t>
    </w:r>
    <w:r w:rsidRPr="00464289">
      <w:rPr>
        <w:rStyle w:val="PageNumber"/>
        <w:rFonts w:ascii="Calibri" w:hAnsi="Calibri" w:cs="Calibri"/>
        <w:sz w:val="28"/>
        <w:szCs w:val="28"/>
      </w:rPr>
      <w:fldChar w:fldCharType="end"/>
    </w:r>
    <w:r w:rsidRPr="00464289">
      <w:rPr>
        <w:rStyle w:val="PageNumber"/>
        <w:rFonts w:ascii="Calibri" w:hAnsi="Calibri" w:cs="Calibri"/>
        <w:sz w:val="28"/>
        <w:szCs w:val="28"/>
      </w:rPr>
      <w:t xml:space="preserve"> of </w:t>
    </w:r>
    <w:r w:rsidRPr="00464289">
      <w:rPr>
        <w:rStyle w:val="PageNumber"/>
        <w:rFonts w:ascii="Calibri" w:hAnsi="Calibri" w:cs="Calibri"/>
        <w:sz w:val="28"/>
        <w:szCs w:val="28"/>
      </w:rPr>
      <w:fldChar w:fldCharType="begin"/>
    </w:r>
    <w:r w:rsidRPr="00464289">
      <w:rPr>
        <w:rStyle w:val="PageNumber"/>
        <w:rFonts w:ascii="Calibri" w:hAnsi="Calibri" w:cs="Calibri"/>
        <w:sz w:val="28"/>
        <w:szCs w:val="28"/>
      </w:rPr>
      <w:instrText xml:space="preserve"> NUMPAGES </w:instrText>
    </w:r>
    <w:r w:rsidRPr="00464289">
      <w:rPr>
        <w:rStyle w:val="PageNumber"/>
        <w:rFonts w:ascii="Calibri" w:hAnsi="Calibri" w:cs="Calibri"/>
        <w:sz w:val="28"/>
        <w:szCs w:val="28"/>
      </w:rPr>
      <w:fldChar w:fldCharType="separate"/>
    </w:r>
    <w:r w:rsidR="009421CF" w:rsidRPr="00464289">
      <w:rPr>
        <w:rStyle w:val="PageNumber"/>
        <w:rFonts w:ascii="Calibri" w:hAnsi="Calibri" w:cs="Calibri"/>
        <w:noProof/>
        <w:sz w:val="28"/>
        <w:szCs w:val="28"/>
      </w:rPr>
      <w:t>159</w:t>
    </w:r>
    <w:r w:rsidRPr="00464289">
      <w:rPr>
        <w:rStyle w:val="PageNumber"/>
        <w:rFonts w:ascii="Calibri" w:hAnsi="Calibri" w:cs="Calibri"/>
        <w:sz w:val="28"/>
        <w:szCs w:val="28"/>
      </w:rPr>
      <w:fldChar w:fldCharType="end"/>
    </w:r>
    <w:r w:rsidRPr="00464289">
      <w:rPr>
        <w:rStyle w:val="PageNumber"/>
        <w:rFonts w:ascii="Calibri" w:hAnsi="Calibri" w:cs="Calibri"/>
        <w:sz w:val="28"/>
        <w:szCs w:val="28"/>
      </w:rPr>
      <w:t xml:space="preserve"> (</w:t>
    </w:r>
    <w:r w:rsidR="006D7184">
      <w:rPr>
        <w:rFonts w:ascii="Calibri" w:hAnsi="Calibri" w:cs="Calibri"/>
        <w:sz w:val="28"/>
        <w:szCs w:val="28"/>
      </w:rPr>
      <w:t>March 8, 2024 Pronouns</w:t>
    </w:r>
    <w:r w:rsidRPr="00464289">
      <w:rPr>
        <w:rStyle w:val="PageNumber"/>
        <w:rFonts w:ascii="Calibri" w:hAnsi="Calibri" w:cs="Calibri"/>
        <w:sz w:val="28"/>
        <w:szCs w:val="28"/>
      </w:rPr>
      <w:t>)</w:t>
    </w:r>
  </w:p>
  <w:p w14:paraId="147962CC" w14:textId="77777777" w:rsidR="001213D4" w:rsidRDefault="001213D4" w:rsidP="00766183">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8533C" w14:textId="77777777" w:rsidR="00A4592B" w:rsidRDefault="00A459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BBBB8" w14:textId="77777777" w:rsidR="00A4592B" w:rsidRDefault="00A4592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B9593" w14:textId="77777777" w:rsidR="00A4592B" w:rsidRDefault="00A4592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136C9" w14:textId="4A07ED60" w:rsidR="00AE1FE3" w:rsidRPr="00542097" w:rsidRDefault="006D7184" w:rsidP="00542097">
    <w:pPr>
      <w:pStyle w:val="Footer"/>
    </w:pPr>
    <w:r>
      <w:rPr>
        <w:noProof/>
      </w:rPr>
      <mc:AlternateContent>
        <mc:Choice Requires="wps">
          <w:drawing>
            <wp:anchor distT="0" distB="0" distL="114300" distR="114300" simplePos="0" relativeHeight="251657216" behindDoc="0" locked="0" layoutInCell="0" allowOverlap="1" wp14:anchorId="332EDC50" wp14:editId="46F54293">
              <wp:simplePos x="0" y="0"/>
              <wp:positionH relativeFrom="page">
                <wp:align>center</wp:align>
              </wp:positionH>
              <wp:positionV relativeFrom="page">
                <wp:align>bottom</wp:align>
              </wp:positionV>
              <wp:extent cx="7772400" cy="457200"/>
              <wp:effectExtent l="0" t="0" r="0" b="0"/>
              <wp:wrapNone/>
              <wp:docPr id="2" name="Text Box 1" descr="{&quot;HashCode&quot;:549228713,&quot;Height&quot;:9999999.0,&quot;Width&quot;:9999999.0,&quot;Placement&quot;:&quot;Footer&quot;,&quot;Index&quot;:&quot;Primary&quot;,&quot;Section&quot;:39,&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457200"/>
                      </a:xfrm>
                      <a:prstGeom prst="rect">
                        <a:avLst/>
                      </a:prstGeom>
                      <a:noFill/>
                      <a:ln>
                        <a:noFill/>
                      </a:ln>
                    </wps:spPr>
                    <wps:txbx>
                      <w:txbxContent>
                        <w:p w14:paraId="0F3B6913" w14:textId="77777777" w:rsidR="00AE1FE3" w:rsidRPr="002B61F6" w:rsidRDefault="00AE1FE3" w:rsidP="002B61F6">
                          <w:pPr>
                            <w:jc w:val="center"/>
                            <w:rPr>
                              <w:color w:val="000000"/>
                            </w:rPr>
                          </w:pP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32EDC50" id="_x0000_t202" coordsize="21600,21600" o:spt="202" path="m,l,21600r21600,l21600,xe">
              <v:stroke joinstyle="miter"/>
              <v:path gradientshapeok="t" o:connecttype="rect"/>
            </v:shapetype>
            <v:shape id="Text Box 1" o:spid="_x0000_s1026" type="#_x0000_t202" alt="{&quot;HashCode&quot;:549228713,&quot;Height&quot;:9999999.0,&quot;Width&quot;:9999999.0,&quot;Placement&quot;:&quot;Footer&quot;,&quot;Index&quot;:&quot;Primary&quot;,&quot;Section&quot;:39,&quot;Top&quot;:0.0,&quot;Left&quot;:0.0}" style="position:absolute;margin-left:0;margin-top:0;width:612pt;height:36pt;z-index:2516572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wVs2wEAAJsDAAAOAAAAZHJzL2Uyb0RvYy54bWysU8GO0zAQvSPxD5bvNGlVKERNV8uuFiEt&#10;LNLCB0wcO4lIPGbsNilfz9hpuwvcEBfLnpm8ee/NZHs1Db04aPId2lIuF7kU2iqsO9uU8tvXu1dv&#10;pfABbA09Wl3Ko/byavfyxXZ0hV5hi32tSTCI9cXoStmG4Ios86rVA/gFOm05aZAGCPykJqsJRkYf&#10;+myV52+yEal2hEp7z9HbOSl3Cd8YrcKDMV4H0ZeSuYV0UjqreGa7LRQNgWs7daIB/8BigM5y0wvU&#10;LQQQe+r+gho6RejRhIXCIUNjOqWTBlazzP9Q89iC00kLm+PdxSb//2DV58Oj+0IiTO9x4gEmEd7d&#10;o/ruhcWbFmyjr4lwbDXU3HgZLctG54vTp9FqX/gIUo2fsOYhwz5gApoMDdEV1ikYnQdwvJiupyAU&#10;BzebzWqdc0pxbv16w1NNLaA4f+3Ihw8aBxEvpSQeakKHw70PkQ0U55LYzOJd1/dpsL39LcCFMZLY&#10;R8Iz9TBVE1dHFRXWR9ZBOO8J7zVfWqSfUoy8I6X0P/ZAWor+o2Uv3i3X67hU6cEXeh6tzlGwiiFK&#10;qQJJMT9uwryCe0dd03KP2XeL1+yc6ZKoJz4nxrwBSetpW+OKPX+nqqd/avcLAAD//wMAUEsDBBQA&#10;BgAIAAAAIQDaRUoM3QAAAAUBAAAPAAAAZHJzL2Rvd25yZXYueG1sTI/NTsMwEITvSLyDtUhcUGs3&#10;lB+FOBWqVATHFlrRmxsvScBeR7HbhrdnywUuI41mNfNtMRu8EwfsYxtIw2SsQCBVwbZUa3h7XYzu&#10;QcRkyBoXCDV8Y4RZeX5WmNyGIy3xsEq14BKKudHQpNTlUsaqQW/iOHRInH2E3pvEtq+l7c2Ry72T&#10;mVK30puWeKExHc4brL5We6/Bba63cr2eK3pZTJ62N8vn98+rqdaXF8PjA4iEQ/o7hhM+o0PJTLuw&#10;JxuF08CPpF89ZVk2Zb/TcJcpkGUh/9OXPwAAAP//AwBQSwECLQAUAAYACAAAACEAtoM4kv4AAADh&#10;AQAAEwAAAAAAAAAAAAAAAAAAAAAAW0NvbnRlbnRfVHlwZXNdLnhtbFBLAQItABQABgAIAAAAIQA4&#10;/SH/1gAAAJQBAAALAAAAAAAAAAAAAAAAAC8BAABfcmVscy8ucmVsc1BLAQItABQABgAIAAAAIQAX&#10;kwVs2wEAAJsDAAAOAAAAAAAAAAAAAAAAAC4CAABkcnMvZTJvRG9jLnhtbFBLAQItABQABgAIAAAA&#10;IQDaRUoM3QAAAAUBAAAPAAAAAAAAAAAAAAAAADUEAABkcnMvZG93bnJldi54bWxQSwUGAAAAAAQA&#10;BADzAAAAPwUAAAAA&#10;" o:allowincell="f" filled="f" stroked="f">
              <v:textbox inset=",0,,0">
                <w:txbxContent>
                  <w:p w14:paraId="0F3B6913" w14:textId="77777777" w:rsidR="00AE1FE3" w:rsidRPr="002B61F6" w:rsidRDefault="00AE1FE3" w:rsidP="002B61F6">
                    <w:pPr>
                      <w:jc w:val="center"/>
                      <w:rPr>
                        <w:color w:val="000000"/>
                      </w:rPr>
                    </w:pP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8D2EE" w14:textId="5729B729" w:rsidR="00AE1FE3" w:rsidRPr="00AC7382" w:rsidRDefault="006D7184" w:rsidP="00AC7382">
    <w:pPr>
      <w:pStyle w:val="Header"/>
      <w:tabs>
        <w:tab w:val="clear" w:pos="8640"/>
        <w:tab w:val="right" w:pos="9000"/>
      </w:tabs>
      <w:jc w:val="center"/>
    </w:pPr>
    <w:r>
      <w:rPr>
        <w:noProof/>
      </w:rPr>
      <mc:AlternateContent>
        <mc:Choice Requires="wps">
          <w:drawing>
            <wp:anchor distT="0" distB="0" distL="114300" distR="114300" simplePos="0" relativeHeight="251658240" behindDoc="0" locked="0" layoutInCell="0" allowOverlap="1" wp14:anchorId="27C6C334" wp14:editId="53A0B417">
              <wp:simplePos x="0" y="0"/>
              <wp:positionH relativeFrom="page">
                <wp:align>center</wp:align>
              </wp:positionH>
              <wp:positionV relativeFrom="page">
                <wp:align>bottom</wp:align>
              </wp:positionV>
              <wp:extent cx="7772400" cy="457200"/>
              <wp:effectExtent l="0" t="0" r="0" b="0"/>
              <wp:wrapNone/>
              <wp:docPr id="1" name="Text Box 1" descr="{&quot;HashCode&quot;:549228713,&quot;Height&quot;:9999999.0,&quot;Width&quot;:9999999.0,&quot;Placement&quot;:&quot;Footer&quot;,&quot;Index&quot;:&quot;Primary&quot;,&quot;Section&quot;:40,&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457200"/>
                      </a:xfrm>
                      <a:prstGeom prst="rect">
                        <a:avLst/>
                      </a:prstGeom>
                      <a:noFill/>
                      <a:ln>
                        <a:noFill/>
                      </a:ln>
                    </wps:spPr>
                    <wps:txbx>
                      <w:txbxContent>
                        <w:p w14:paraId="6AE9C2EC" w14:textId="77777777" w:rsidR="00AE1FE3" w:rsidRPr="002B61F6" w:rsidRDefault="00AE1FE3" w:rsidP="002B61F6">
                          <w:pPr>
                            <w:jc w:val="center"/>
                            <w:rPr>
                              <w:color w:val="000000"/>
                            </w:rPr>
                          </w:pP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27C6C334" id="_x0000_t202" coordsize="21600,21600" o:spt="202" path="m,l,21600r21600,l21600,xe">
              <v:stroke joinstyle="miter"/>
              <v:path gradientshapeok="t" o:connecttype="rect"/>
            </v:shapetype>
            <v:shape id="_x0000_s1027" type="#_x0000_t202" alt="{&quot;HashCode&quot;:549228713,&quot;Height&quot;:9999999.0,&quot;Width&quot;:9999999.0,&quot;Placement&quot;:&quot;Footer&quot;,&quot;Index&quot;:&quot;Primary&quot;,&quot;Section&quot;:40,&quot;Top&quot;:0.0,&quot;Left&quot;:0.0}" style="position:absolute;left:0;text-align:left;margin-left:0;margin-top:0;width:612pt;height:36pt;z-index:251658240;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mfb3gEAAKIDAAAOAAAAZHJzL2Uyb0RvYy54bWysU8GO0zAQvSPxD5bvNG1VKERNV8uuFiEt&#10;LNLCBziOk1gkHjPjNilfz9hJuwvcEBfLM+O8ee/NZHc19p04GiQLrpCrxVIK4zRU1jWF/Pb17tVb&#10;KSgoV6kOnCnkyZC82r98sRt8btbQQlcZFAziKB98IdsQfJ5lpFvTK1qAN46LNWCvAofYZBWqgdH7&#10;Llsvl2+yAbDyCNoQcfZ2Ksp9wq9ro8NDXZMJoiskcwvpxHSW8cz2O5U3qHxr9UxD/QOLXlnHTS9Q&#10;tyoocUD7F1RvNQJBHRYa+gzq2mqTNLCa1fIPNY+t8iZpYXPIX2yi/werPx8f/RcUYXwPIw8wiSB/&#10;D/o7CQc3rXKNuUaEoTWq4saraFk2eMrnT6PVlFMEKYdPUPGQ1SFAAhpr7KMrrFMwOg/gdDHdjEFo&#10;Tm632/VmySXNtc3rLU81tVD5+WuPFD4Y6EW8FBJ5qAldHe8pRDYqPz+JzRzc2a5Lg+3cbwl+GDOJ&#10;fSQ8UQ9jOQpbzdKimBKqE8tBmNaF15svLeBPKQZelULSj4NCI0X30bEl71abTdytFPAFn2fLc1Y5&#10;zRCF1AGlmIKbMG3iwaNtWu4x2e/gmg2sbdL2xGcmzouQJM9LGzfteZxePf1a+18AAAD//wMAUEsD&#10;BBQABgAIAAAAIQDaRUoM3QAAAAUBAAAPAAAAZHJzL2Rvd25yZXYueG1sTI/NTsMwEITvSLyDtUhc&#10;UGs3lB+FOBWqVATHFlrRmxsvScBeR7HbhrdnywUuI41mNfNtMRu8EwfsYxtIw2SsQCBVwbZUa3h7&#10;XYzuQcRkyBoXCDV8Y4RZeX5WmNyGIy3xsEq14BKKudHQpNTlUsaqQW/iOHRInH2E3pvEtq+l7c2R&#10;y72TmVK30puWeKExHc4brL5We6/Bba63cr2eK3pZTJ62N8vn98+rqdaXF8PjA4iEQ/o7hhM+o0PJ&#10;TLuwJxuF08CPpF89ZVk2Zb/TcJcpkGUh/9OXPwAAAP//AwBQSwECLQAUAAYACAAAACEAtoM4kv4A&#10;AADhAQAAEwAAAAAAAAAAAAAAAAAAAAAAW0NvbnRlbnRfVHlwZXNdLnhtbFBLAQItABQABgAIAAAA&#10;IQA4/SH/1gAAAJQBAAALAAAAAAAAAAAAAAAAAC8BAABfcmVscy8ucmVsc1BLAQItABQABgAIAAAA&#10;IQD1Mmfb3gEAAKIDAAAOAAAAAAAAAAAAAAAAAC4CAABkcnMvZTJvRG9jLnhtbFBLAQItABQABgAI&#10;AAAAIQDaRUoM3QAAAAUBAAAPAAAAAAAAAAAAAAAAADgEAABkcnMvZG93bnJldi54bWxQSwUGAAAA&#10;AAQABADzAAAAQgUAAAAA&#10;" o:allowincell="f" filled="f" stroked="f">
              <v:textbox inset=",0,,0">
                <w:txbxContent>
                  <w:p w14:paraId="6AE9C2EC" w14:textId="77777777" w:rsidR="00AE1FE3" w:rsidRPr="002B61F6" w:rsidRDefault="00AE1FE3" w:rsidP="002B61F6">
                    <w:pPr>
                      <w:jc w:val="center"/>
                      <w:rPr>
                        <w:color w:val="000000"/>
                      </w:rPr>
                    </w:pPr>
                  </w:p>
                </w:txbxContent>
              </v:textbox>
              <w10:wrap anchorx="page" anchory="page"/>
            </v:shape>
          </w:pict>
        </mc:Fallback>
      </mc:AlternateContent>
    </w:r>
    <w:r w:rsidR="00AE1FE3" w:rsidRPr="00AC7382">
      <w:t>__________________________________________________________________________________________</w:t>
    </w:r>
  </w:p>
  <w:p w14:paraId="07E0C96F" w14:textId="77777777" w:rsidR="00AE1FE3" w:rsidRPr="00AC7382" w:rsidRDefault="00AE1FE3" w:rsidP="00AC7382">
    <w:pPr>
      <w:pStyle w:val="Header"/>
      <w:tabs>
        <w:tab w:val="clear" w:pos="8640"/>
        <w:tab w:val="right" w:pos="9000"/>
      </w:tabs>
      <w:jc w:val="center"/>
    </w:pPr>
    <w:r w:rsidRPr="00AC7382">
      <w:t>STANDARDIZED REGULATIONS</w:t>
    </w:r>
  </w:p>
  <w:p w14:paraId="559C5A0D" w14:textId="77777777" w:rsidR="00AE1FE3" w:rsidRPr="00AC7382" w:rsidRDefault="00AE1FE3" w:rsidP="00AC7382">
    <w:pPr>
      <w:pStyle w:val="Header"/>
      <w:tabs>
        <w:tab w:val="clear" w:pos="8640"/>
        <w:tab w:val="right" w:pos="9000"/>
      </w:tabs>
      <w:jc w:val="center"/>
    </w:pPr>
    <w:r w:rsidRPr="00AC7382">
      <w:t>(Government Civilians, Foreign Areas)</w:t>
    </w:r>
  </w:p>
  <w:p w14:paraId="6A377D6F" w14:textId="4B797EBD" w:rsidR="00AE1FE3" w:rsidRPr="00AC7382" w:rsidRDefault="00AE1FE3" w:rsidP="00AC7382">
    <w:pPr>
      <w:pStyle w:val="Header"/>
      <w:tabs>
        <w:tab w:val="clear" w:pos="8640"/>
        <w:tab w:val="right" w:pos="9000"/>
      </w:tabs>
      <w:jc w:val="center"/>
    </w:pPr>
    <w:r w:rsidRPr="00AC7382">
      <w:t xml:space="preserve">Page </w:t>
    </w:r>
    <w:r w:rsidRPr="00AC7382">
      <w:fldChar w:fldCharType="begin"/>
    </w:r>
    <w:r w:rsidRPr="00AC7382">
      <w:instrText xml:space="preserve"> PAGE </w:instrText>
    </w:r>
    <w:r w:rsidRPr="00AC7382">
      <w:fldChar w:fldCharType="separate"/>
    </w:r>
    <w:r>
      <w:rPr>
        <w:noProof/>
      </w:rPr>
      <w:t>159</w:t>
    </w:r>
    <w:r w:rsidRPr="00AC7382">
      <w:fldChar w:fldCharType="end"/>
    </w:r>
    <w:r w:rsidRPr="00AC7382">
      <w:t xml:space="preserve"> of </w:t>
    </w:r>
    <w:r>
      <w:fldChar w:fldCharType="begin"/>
    </w:r>
    <w:r>
      <w:instrText xml:space="preserve"> NUMPAGES </w:instrText>
    </w:r>
    <w:r>
      <w:fldChar w:fldCharType="separate"/>
    </w:r>
    <w:r>
      <w:rPr>
        <w:noProof/>
      </w:rPr>
      <w:t>159</w:t>
    </w:r>
    <w:r>
      <w:rPr>
        <w:noProof/>
      </w:rPr>
      <w:fldChar w:fldCharType="end"/>
    </w:r>
    <w:r w:rsidRPr="00AC7382">
      <w:t xml:space="preserve"> (</w:t>
    </w:r>
    <w:r w:rsidR="00273F7B">
      <w:t>0</w:t>
    </w:r>
    <w:r w:rsidR="00A81FEE">
      <w:t>5</w:t>
    </w:r>
    <w:r w:rsidR="00403E11">
      <w:t>/</w:t>
    </w:r>
    <w:r w:rsidR="002A10F7">
      <w:t>2</w:t>
    </w:r>
    <w:r w:rsidR="00A81FEE">
      <w:t>1</w:t>
    </w:r>
    <w:r w:rsidR="00DE34F9">
      <w:t>/202</w:t>
    </w:r>
    <w:r w:rsidR="00273F7B">
      <w:t>3</w:t>
    </w:r>
    <w:r w:rsidR="002A10F7">
      <w:t xml:space="preserve"> </w:t>
    </w:r>
    <w:r w:rsidR="00A81FEE">
      <w:t>Final Form</w:t>
    </w:r>
    <w:r w:rsidRPr="00AC7382">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B3DE2" w14:textId="77777777" w:rsidR="00F73408" w:rsidRDefault="00F73408">
      <w:r>
        <w:separator/>
      </w:r>
    </w:p>
  </w:footnote>
  <w:footnote w:type="continuationSeparator" w:id="0">
    <w:p w14:paraId="0B4C2E0E" w14:textId="77777777" w:rsidR="00F73408" w:rsidRDefault="00F73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65FCA" w14:textId="77777777" w:rsidR="0035428D" w:rsidRDefault="0035428D">
    <w:pPr>
      <w:pStyle w:val="Header"/>
    </w:pPr>
    <w:r>
      <w:t>850 ADVANCE</w:t>
    </w:r>
    <w:r w:rsidR="00E409A7">
      <w:t>S</w:t>
    </w:r>
    <w:r>
      <w:t xml:space="preserve"> OF PAY                            </w:t>
    </w:r>
    <w:r>
      <w:tab/>
    </w:r>
    <w:r w:rsidR="00500D38">
      <w:t xml:space="preserve">                                                            </w:t>
    </w:r>
    <w:r w:rsidR="00505A71">
      <w:t xml:space="preserve">                </w:t>
    </w:r>
    <w:r>
      <w:t>Last updated 5/20/2</w:t>
    </w:r>
    <w:r w:rsidR="00E8360C">
      <w:t xml:space="preserve">001  </w:t>
    </w:r>
    <w:r>
      <w:t xml:space="preserve">TL:SR </w:t>
    </w:r>
    <w:r w:rsidR="00E8360C">
      <w:t>599</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0B3BC" w14:textId="77777777" w:rsidR="001213D4" w:rsidRPr="005310B3" w:rsidRDefault="001213D4">
    <w:pPr>
      <w:pStyle w:val="Header"/>
      <w:rPr>
        <w:rFonts w:ascii="Calibri" w:hAnsi="Calibri" w:cs="Calibri"/>
        <w:sz w:val="28"/>
        <w:szCs w:val="28"/>
      </w:rPr>
    </w:pPr>
    <w:r w:rsidRPr="005310B3">
      <w:rPr>
        <w:rFonts w:ascii="Calibri" w:hAnsi="Calibri" w:cs="Calibri"/>
        <w:sz w:val="28"/>
        <w:szCs w:val="28"/>
      </w:rPr>
      <w:t>010 AUTHORITIES</w:t>
    </w:r>
    <w:r w:rsidRPr="005310B3">
      <w:rPr>
        <w:rFonts w:ascii="Calibri" w:hAnsi="Calibri" w:cs="Calibri"/>
        <w:sz w:val="28"/>
        <w:szCs w:val="28"/>
      </w:rPr>
      <w:tab/>
    </w:r>
    <w:r w:rsidRPr="005310B3">
      <w:rPr>
        <w:rFonts w:ascii="Calibri" w:hAnsi="Calibri" w:cs="Calibri"/>
        <w:sz w:val="28"/>
        <w:szCs w:val="28"/>
      </w:rPr>
      <w:tab/>
      <w:t>Last Updated 1/14/01 with TL:SR 594</w:t>
    </w:r>
  </w:p>
  <w:p w14:paraId="4D0C1B72" w14:textId="77777777" w:rsidR="001213D4" w:rsidRPr="00DE2660" w:rsidRDefault="001213D4" w:rsidP="00311797">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6485D0AF" w14:textId="77777777" w:rsidR="001213D4" w:rsidRDefault="001213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2587A" w14:textId="77777777" w:rsidR="001213D4" w:rsidRPr="005310B3" w:rsidRDefault="001213D4" w:rsidP="00804EF0">
    <w:pPr>
      <w:pStyle w:val="Header"/>
      <w:tabs>
        <w:tab w:val="clear" w:pos="8640"/>
        <w:tab w:val="right" w:pos="9000"/>
      </w:tabs>
      <w:rPr>
        <w:rFonts w:ascii="Calibri" w:hAnsi="Calibri" w:cs="Calibri"/>
        <w:sz w:val="28"/>
        <w:szCs w:val="28"/>
      </w:rPr>
    </w:pPr>
    <w:r w:rsidRPr="005310B3">
      <w:rPr>
        <w:rFonts w:ascii="Calibri" w:hAnsi="Calibri" w:cs="Calibri"/>
        <w:sz w:val="28"/>
        <w:szCs w:val="28"/>
      </w:rPr>
      <w:t>012 Exercise of Authority</w:t>
    </w:r>
    <w:r w:rsidRPr="005310B3">
      <w:rPr>
        <w:rFonts w:ascii="Calibri" w:hAnsi="Calibri" w:cs="Calibri"/>
        <w:sz w:val="28"/>
        <w:szCs w:val="28"/>
      </w:rPr>
      <w:tab/>
    </w:r>
    <w:r w:rsidRPr="005310B3">
      <w:rPr>
        <w:rFonts w:ascii="Calibri" w:hAnsi="Calibri" w:cs="Calibri"/>
        <w:sz w:val="28"/>
        <w:szCs w:val="28"/>
      </w:rPr>
      <w:tab/>
      <w:t>Last Updated 5/1/05 with TL:SR 650</w:t>
    </w:r>
  </w:p>
  <w:p w14:paraId="73390F84"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6F153AEE" w14:textId="77777777" w:rsidR="001213D4" w:rsidRDefault="001213D4" w:rsidP="00804EF0">
    <w:pPr>
      <w:pStyle w:val="Header"/>
      <w:tabs>
        <w:tab w:val="clear" w:pos="8640"/>
        <w:tab w:val="right" w:pos="900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149AF" w14:textId="77777777" w:rsidR="001213D4" w:rsidRPr="00722533" w:rsidRDefault="001213D4" w:rsidP="00AC7382">
    <w:pPr>
      <w:pStyle w:val="Header"/>
      <w:tabs>
        <w:tab w:val="clear" w:pos="8640"/>
        <w:tab w:val="right" w:pos="9000"/>
      </w:tabs>
      <w:rPr>
        <w:rFonts w:ascii="Calibri" w:hAnsi="Calibri" w:cs="Calibri"/>
        <w:sz w:val="28"/>
        <w:szCs w:val="28"/>
      </w:rPr>
    </w:pPr>
    <w:r w:rsidRPr="00722533">
      <w:rPr>
        <w:rFonts w:ascii="Calibri" w:hAnsi="Calibri" w:cs="Calibri"/>
        <w:sz w:val="28"/>
        <w:szCs w:val="28"/>
      </w:rPr>
      <w:t>013 Head of Agency</w:t>
    </w:r>
    <w:r w:rsidRPr="00722533">
      <w:rPr>
        <w:rFonts w:ascii="Calibri" w:hAnsi="Calibri" w:cs="Calibri"/>
        <w:sz w:val="28"/>
        <w:szCs w:val="28"/>
      </w:rPr>
      <w:tab/>
    </w:r>
    <w:r w:rsidRPr="00722533">
      <w:rPr>
        <w:rFonts w:ascii="Calibri" w:hAnsi="Calibri" w:cs="Calibri"/>
        <w:sz w:val="28"/>
        <w:szCs w:val="28"/>
      </w:rPr>
      <w:tab/>
    </w:r>
    <w:r w:rsidR="00A76087" w:rsidRPr="00722533">
      <w:rPr>
        <w:rFonts w:ascii="Calibri" w:hAnsi="Calibri" w:cs="Calibri"/>
        <w:sz w:val="28"/>
        <w:szCs w:val="28"/>
      </w:rPr>
      <w:t>Interim eff.</w:t>
    </w:r>
    <w:r w:rsidRPr="00722533">
      <w:rPr>
        <w:rFonts w:ascii="Calibri" w:hAnsi="Calibri" w:cs="Calibri"/>
        <w:sz w:val="28"/>
        <w:szCs w:val="28"/>
      </w:rPr>
      <w:t xml:space="preserve"> </w:t>
    </w:r>
    <w:r w:rsidR="0037755E" w:rsidRPr="00722533">
      <w:rPr>
        <w:rFonts w:ascii="Calibri" w:hAnsi="Calibri" w:cs="Calibri"/>
        <w:sz w:val="28"/>
        <w:szCs w:val="28"/>
      </w:rPr>
      <w:t>1/29/2020</w:t>
    </w:r>
    <w:r w:rsidR="007674CD" w:rsidRPr="00722533">
      <w:rPr>
        <w:rFonts w:ascii="Calibri" w:hAnsi="Calibri" w:cs="Calibri"/>
        <w:sz w:val="28"/>
        <w:szCs w:val="28"/>
      </w:rPr>
      <w:t xml:space="preserve"> Final eff. 3/15/2020</w:t>
    </w:r>
  </w:p>
  <w:p w14:paraId="2FE492A5"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6EDA9623" w14:textId="77777777" w:rsidR="001213D4" w:rsidRDefault="001213D4" w:rsidP="00AC7382">
    <w:pPr>
      <w:pStyle w:val="Header"/>
      <w:tabs>
        <w:tab w:val="clear" w:pos="8640"/>
        <w:tab w:val="right" w:pos="900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0E60E" w14:textId="77777777" w:rsidR="001213D4" w:rsidRPr="00722533" w:rsidRDefault="001213D4" w:rsidP="00AC7382">
    <w:pPr>
      <w:pStyle w:val="Header"/>
      <w:tabs>
        <w:tab w:val="clear" w:pos="8640"/>
        <w:tab w:val="right" w:pos="9000"/>
      </w:tabs>
      <w:rPr>
        <w:rFonts w:ascii="Calibri" w:hAnsi="Calibri" w:cs="Calibri"/>
        <w:sz w:val="28"/>
        <w:szCs w:val="28"/>
      </w:rPr>
    </w:pPr>
    <w:r w:rsidRPr="00722533">
      <w:rPr>
        <w:rFonts w:ascii="Calibri" w:hAnsi="Calibri" w:cs="Calibri"/>
        <w:sz w:val="28"/>
        <w:szCs w:val="28"/>
      </w:rPr>
      <w:t>020 EFFECTIVE DATES</w:t>
    </w:r>
    <w:r w:rsidRPr="00722533">
      <w:rPr>
        <w:rFonts w:ascii="Calibri" w:hAnsi="Calibri" w:cs="Calibri"/>
        <w:sz w:val="28"/>
        <w:szCs w:val="28"/>
      </w:rPr>
      <w:tab/>
    </w:r>
    <w:r w:rsidRPr="00722533">
      <w:rPr>
        <w:rFonts w:ascii="Calibri" w:hAnsi="Calibri" w:cs="Calibri"/>
        <w:sz w:val="28"/>
        <w:szCs w:val="28"/>
      </w:rPr>
      <w:tab/>
      <w:t>Last Updated 4/2/61with TL:SR 104</w:t>
    </w:r>
  </w:p>
  <w:p w14:paraId="67269BD2"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4F34C77E" w14:textId="77777777" w:rsidR="001213D4" w:rsidRDefault="001213D4" w:rsidP="00AC7382">
    <w:pPr>
      <w:pStyle w:val="Header"/>
      <w:tabs>
        <w:tab w:val="clear" w:pos="8640"/>
        <w:tab w:val="right" w:pos="9000"/>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F34CE" w14:textId="77777777" w:rsidR="001213D4" w:rsidRPr="00722533" w:rsidRDefault="001213D4" w:rsidP="00AC7382">
    <w:pPr>
      <w:pStyle w:val="Header"/>
      <w:tabs>
        <w:tab w:val="clear" w:pos="8640"/>
        <w:tab w:val="right" w:pos="9000"/>
      </w:tabs>
      <w:rPr>
        <w:rFonts w:ascii="Calibri" w:hAnsi="Calibri" w:cs="Calibri"/>
        <w:sz w:val="28"/>
        <w:szCs w:val="28"/>
      </w:rPr>
    </w:pPr>
    <w:r w:rsidRPr="00722533">
      <w:rPr>
        <w:rFonts w:ascii="Calibri" w:hAnsi="Calibri" w:cs="Calibri"/>
        <w:sz w:val="28"/>
        <w:szCs w:val="28"/>
      </w:rPr>
      <w:t>030 APPLICABILITY</w:t>
    </w:r>
    <w:r w:rsidRPr="00722533">
      <w:rPr>
        <w:rFonts w:ascii="Calibri" w:hAnsi="Calibri" w:cs="Calibri"/>
        <w:sz w:val="28"/>
        <w:szCs w:val="28"/>
      </w:rPr>
      <w:tab/>
    </w:r>
    <w:r w:rsidRPr="00722533">
      <w:rPr>
        <w:rFonts w:ascii="Calibri" w:hAnsi="Calibri" w:cs="Calibri"/>
        <w:sz w:val="28"/>
        <w:szCs w:val="28"/>
      </w:rPr>
      <w:tab/>
      <w:t xml:space="preserve">Last Updated 4/3/2016 with TL:SR-887 </w:t>
    </w:r>
  </w:p>
  <w:p w14:paraId="72E9910F"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056EDE92" w14:textId="77777777" w:rsidR="001213D4" w:rsidRDefault="001213D4" w:rsidP="00AC7382">
    <w:pPr>
      <w:pStyle w:val="Header"/>
      <w:tabs>
        <w:tab w:val="clear" w:pos="8640"/>
        <w:tab w:val="right" w:pos="9000"/>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9C36B" w14:textId="77777777" w:rsidR="001213D4" w:rsidRPr="001E1DA1" w:rsidRDefault="001213D4" w:rsidP="00C40514">
    <w:pPr>
      <w:pStyle w:val="Header"/>
      <w:tabs>
        <w:tab w:val="clear" w:pos="8640"/>
        <w:tab w:val="right" w:pos="9000"/>
      </w:tabs>
      <w:rPr>
        <w:rFonts w:ascii="Calibri" w:hAnsi="Calibri" w:cs="Calibri"/>
        <w:sz w:val="28"/>
        <w:szCs w:val="28"/>
      </w:rPr>
    </w:pPr>
    <w:r w:rsidRPr="001E1DA1">
      <w:rPr>
        <w:rFonts w:ascii="Calibri" w:hAnsi="Calibri" w:cs="Calibri"/>
        <w:sz w:val="28"/>
        <w:szCs w:val="28"/>
      </w:rPr>
      <w:t>040 DEFINITIONS</w:t>
    </w:r>
    <w:r w:rsidRPr="001E1DA1">
      <w:rPr>
        <w:rFonts w:ascii="Calibri" w:hAnsi="Calibri" w:cs="Calibri"/>
        <w:sz w:val="28"/>
        <w:szCs w:val="28"/>
      </w:rPr>
      <w:tab/>
    </w:r>
    <w:r w:rsidRPr="001E1DA1">
      <w:rPr>
        <w:rFonts w:ascii="Calibri" w:hAnsi="Calibri" w:cs="Calibri"/>
        <w:sz w:val="28"/>
        <w:szCs w:val="28"/>
      </w:rPr>
      <w:tab/>
      <w:t>Last Updated 4/3/2016 with TL:SR 887</w:t>
    </w:r>
  </w:p>
  <w:p w14:paraId="7E1AD6A1"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66A8DADE" w14:textId="77777777" w:rsidR="001213D4" w:rsidRDefault="001213D4" w:rsidP="00C40514">
    <w:pPr>
      <w:pStyle w:val="Header"/>
      <w:tabs>
        <w:tab w:val="clear" w:pos="8640"/>
        <w:tab w:val="right" w:pos="9000"/>
      </w:tabs>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BFA6C" w14:textId="77777777" w:rsidR="001213D4" w:rsidRPr="001E1DA1" w:rsidRDefault="001213D4" w:rsidP="00C40514">
    <w:pPr>
      <w:pStyle w:val="Header"/>
      <w:tabs>
        <w:tab w:val="clear" w:pos="8640"/>
        <w:tab w:val="right" w:pos="9000"/>
      </w:tabs>
      <w:rPr>
        <w:rFonts w:ascii="Calibri" w:hAnsi="Calibri" w:cs="Calibri"/>
        <w:sz w:val="28"/>
        <w:szCs w:val="28"/>
      </w:rPr>
    </w:pPr>
    <w:r w:rsidRPr="001E1DA1">
      <w:rPr>
        <w:rFonts w:ascii="Calibri" w:hAnsi="Calibri" w:cs="Calibri"/>
        <w:sz w:val="28"/>
        <w:szCs w:val="28"/>
      </w:rPr>
      <w:t>050 PAYMENTS</w:t>
    </w:r>
    <w:r w:rsidRPr="001E1DA1">
      <w:rPr>
        <w:rFonts w:ascii="Calibri" w:hAnsi="Calibri" w:cs="Calibri"/>
        <w:sz w:val="28"/>
        <w:szCs w:val="28"/>
      </w:rPr>
      <w:tab/>
    </w:r>
    <w:r w:rsidRPr="001E1DA1">
      <w:rPr>
        <w:rFonts w:ascii="Calibri" w:hAnsi="Calibri" w:cs="Calibri"/>
        <w:sz w:val="28"/>
        <w:szCs w:val="28"/>
      </w:rPr>
      <w:tab/>
      <w:t>Last Updated 1/14/01 with TL:SR 594</w:t>
    </w:r>
  </w:p>
  <w:p w14:paraId="7522E2DD" w14:textId="77777777" w:rsidR="001213D4" w:rsidRPr="00DE2660" w:rsidRDefault="001213D4" w:rsidP="00C40514">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56662C20" w14:textId="77777777" w:rsidR="001213D4" w:rsidRDefault="001213D4" w:rsidP="00C40514">
    <w:pPr>
      <w:pStyle w:val="Header"/>
      <w:tabs>
        <w:tab w:val="clear" w:pos="8640"/>
        <w:tab w:val="right" w:pos="9000"/>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1AFCD" w14:textId="77777777" w:rsidR="001213D4" w:rsidRPr="001E1DA1" w:rsidRDefault="001213D4" w:rsidP="00C40514">
    <w:pPr>
      <w:pStyle w:val="Header"/>
      <w:tabs>
        <w:tab w:val="clear" w:pos="8640"/>
        <w:tab w:val="right" w:pos="9000"/>
      </w:tabs>
      <w:rPr>
        <w:rFonts w:ascii="Calibri" w:hAnsi="Calibri" w:cs="Calibri"/>
        <w:sz w:val="28"/>
        <w:szCs w:val="28"/>
      </w:rPr>
    </w:pPr>
    <w:r w:rsidRPr="001E1DA1">
      <w:rPr>
        <w:rFonts w:ascii="Calibri" w:hAnsi="Calibri" w:cs="Calibri"/>
        <w:sz w:val="28"/>
        <w:szCs w:val="28"/>
      </w:rPr>
      <w:t>060 CLASSIFICATIONS OF POSTS</w:t>
    </w:r>
    <w:r w:rsidRPr="001E1DA1">
      <w:rPr>
        <w:rFonts w:ascii="Calibri" w:hAnsi="Calibri" w:cs="Calibri"/>
        <w:sz w:val="28"/>
        <w:szCs w:val="28"/>
      </w:rPr>
      <w:tab/>
    </w:r>
    <w:r w:rsidRPr="001E1DA1">
      <w:rPr>
        <w:rFonts w:ascii="Calibri" w:hAnsi="Calibri" w:cs="Calibri"/>
        <w:sz w:val="28"/>
        <w:szCs w:val="28"/>
      </w:rPr>
      <w:tab/>
      <w:t>Last Updated 5/1/05 with TL:SR 650</w:t>
    </w:r>
  </w:p>
  <w:p w14:paraId="09B2205F" w14:textId="77777777" w:rsidR="001213D4" w:rsidRPr="00DE2660" w:rsidRDefault="001213D4" w:rsidP="009079CB">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89BE6" w14:textId="3486480C" w:rsidR="001213D4" w:rsidRPr="001E1DA1" w:rsidRDefault="001213D4" w:rsidP="00D7409A">
    <w:pPr>
      <w:pStyle w:val="Header"/>
      <w:tabs>
        <w:tab w:val="clear" w:pos="8640"/>
        <w:tab w:val="right" w:pos="9000"/>
      </w:tabs>
      <w:rPr>
        <w:rFonts w:ascii="Calibri" w:hAnsi="Calibri" w:cs="Calibri"/>
        <w:sz w:val="28"/>
        <w:szCs w:val="28"/>
      </w:rPr>
    </w:pPr>
    <w:r w:rsidRPr="001E1DA1">
      <w:rPr>
        <w:rFonts w:ascii="Calibri" w:hAnsi="Calibri" w:cs="Calibri"/>
        <w:sz w:val="28"/>
        <w:szCs w:val="28"/>
      </w:rPr>
      <w:t>070 REPORTING REQUIREMENTS</w:t>
    </w:r>
    <w:r w:rsidRPr="001E1DA1">
      <w:rPr>
        <w:rFonts w:ascii="Calibri" w:hAnsi="Calibri" w:cs="Calibri"/>
        <w:sz w:val="28"/>
        <w:szCs w:val="28"/>
      </w:rPr>
      <w:tab/>
    </w:r>
    <w:r w:rsidRPr="001E1DA1">
      <w:rPr>
        <w:rFonts w:ascii="Calibri" w:hAnsi="Calibri" w:cs="Calibri"/>
        <w:sz w:val="28"/>
        <w:szCs w:val="28"/>
      </w:rPr>
      <w:tab/>
      <w:t xml:space="preserve">Last Updated </w:t>
    </w:r>
    <w:r w:rsidR="000F29E0" w:rsidRPr="001E1DA1">
      <w:rPr>
        <w:rFonts w:ascii="Calibri" w:hAnsi="Calibri" w:cs="Calibri"/>
        <w:sz w:val="28"/>
        <w:szCs w:val="28"/>
      </w:rPr>
      <w:t xml:space="preserve">Final </w:t>
    </w:r>
    <w:r w:rsidR="00E13F59" w:rsidRPr="001E1DA1">
      <w:rPr>
        <w:rFonts w:ascii="Calibri" w:hAnsi="Calibri" w:cs="Calibri"/>
        <w:sz w:val="28"/>
        <w:szCs w:val="28"/>
      </w:rPr>
      <w:t xml:space="preserve">eff. </w:t>
    </w:r>
    <w:r w:rsidR="00412055" w:rsidRPr="001E1DA1">
      <w:rPr>
        <w:rFonts w:ascii="Calibri" w:hAnsi="Calibri" w:cs="Calibri"/>
        <w:sz w:val="28"/>
        <w:szCs w:val="28"/>
      </w:rPr>
      <w:t>0</w:t>
    </w:r>
    <w:r w:rsidR="000F29E0" w:rsidRPr="001E1DA1">
      <w:rPr>
        <w:rFonts w:ascii="Calibri" w:hAnsi="Calibri" w:cs="Calibri"/>
        <w:sz w:val="28"/>
        <w:szCs w:val="28"/>
      </w:rPr>
      <w:t>9/11</w:t>
    </w:r>
    <w:r w:rsidR="00412055" w:rsidRPr="001E1DA1">
      <w:rPr>
        <w:rFonts w:ascii="Calibri" w:hAnsi="Calibri" w:cs="Calibri"/>
        <w:sz w:val="28"/>
        <w:szCs w:val="28"/>
      </w:rPr>
      <w:t>/2022</w:t>
    </w:r>
    <w:r w:rsidR="008F52AF" w:rsidRPr="001E1DA1">
      <w:rPr>
        <w:rFonts w:ascii="Calibri" w:hAnsi="Calibri" w:cs="Calibri"/>
        <w:sz w:val="28"/>
        <w:szCs w:val="28"/>
      </w:rPr>
      <w:t xml:space="preserve"> </w:t>
    </w:r>
    <w:r w:rsidR="00E13F59" w:rsidRPr="001E1DA1">
      <w:rPr>
        <w:rFonts w:ascii="Calibri" w:hAnsi="Calibri" w:cs="Calibri"/>
        <w:sz w:val="28"/>
        <w:szCs w:val="28"/>
      </w:rPr>
      <w:t xml:space="preserve"> </w:t>
    </w:r>
    <w:r w:rsidRPr="001E1DA1">
      <w:rPr>
        <w:rFonts w:ascii="Calibri" w:hAnsi="Calibri" w:cs="Calibri"/>
        <w:sz w:val="28"/>
        <w:szCs w:val="28"/>
      </w:rPr>
      <w:t xml:space="preserve">TL:SR </w:t>
    </w:r>
    <w:r w:rsidR="0069153D" w:rsidRPr="001E1DA1">
      <w:rPr>
        <w:rFonts w:ascii="Calibri" w:hAnsi="Calibri" w:cs="Calibri"/>
        <w:sz w:val="28"/>
        <w:szCs w:val="28"/>
      </w:rPr>
      <w:t>10</w:t>
    </w:r>
    <w:r w:rsidR="00E13F59" w:rsidRPr="001E1DA1">
      <w:rPr>
        <w:rFonts w:ascii="Calibri" w:hAnsi="Calibri" w:cs="Calibri"/>
        <w:sz w:val="28"/>
        <w:szCs w:val="28"/>
      </w:rPr>
      <w:t>5</w:t>
    </w:r>
    <w:r w:rsidR="000F29E0" w:rsidRPr="001E1DA1">
      <w:rPr>
        <w:rFonts w:ascii="Calibri" w:hAnsi="Calibri" w:cs="Calibri"/>
        <w:sz w:val="28"/>
        <w:szCs w:val="28"/>
      </w:rPr>
      <w:t>5</w:t>
    </w:r>
  </w:p>
  <w:p w14:paraId="5B11C8C7" w14:textId="77777777" w:rsidR="001213D4" w:rsidRDefault="001213D4" w:rsidP="00D7409A">
    <w:pPr>
      <w:pStyle w:val="Header"/>
      <w:tabs>
        <w:tab w:val="clear" w:pos="8640"/>
        <w:tab w:val="right" w:pos="9000"/>
      </w:tabs>
    </w:pPr>
    <w:r w:rsidRPr="00AC7382">
      <w:t>__________________________________________________________________________________________</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7BFFC" w14:textId="6E4A6184" w:rsidR="001213D4" w:rsidRPr="00912822" w:rsidRDefault="00E13F59" w:rsidP="00406FBB">
    <w:pPr>
      <w:pStyle w:val="Header"/>
      <w:tabs>
        <w:tab w:val="clear" w:pos="8640"/>
        <w:tab w:val="right" w:pos="9000"/>
      </w:tabs>
      <w:rPr>
        <w:rFonts w:ascii="Calibri" w:hAnsi="Calibri" w:cs="Calibri"/>
        <w:sz w:val="28"/>
        <w:szCs w:val="28"/>
      </w:rPr>
    </w:pPr>
    <w:r w:rsidRPr="00912822">
      <w:rPr>
        <w:rFonts w:ascii="Calibri" w:hAnsi="Calibri" w:cs="Calibri"/>
        <w:sz w:val="28"/>
        <w:szCs w:val="28"/>
      </w:rPr>
      <w:t>070 REPORTING REQUIREMENTS</w:t>
    </w:r>
    <w:r w:rsidRPr="00912822">
      <w:rPr>
        <w:rFonts w:ascii="Calibri" w:hAnsi="Calibri" w:cs="Calibri"/>
        <w:sz w:val="28"/>
        <w:szCs w:val="28"/>
      </w:rPr>
      <w:tab/>
    </w:r>
    <w:r w:rsidRPr="00912822">
      <w:rPr>
        <w:rFonts w:ascii="Calibri" w:hAnsi="Calibri" w:cs="Calibri"/>
        <w:sz w:val="28"/>
        <w:szCs w:val="28"/>
      </w:rPr>
      <w:tab/>
      <w:t xml:space="preserve">Last Updated </w:t>
    </w:r>
    <w:r w:rsidR="00180B8D" w:rsidRPr="00912822">
      <w:rPr>
        <w:rFonts w:ascii="Calibri" w:hAnsi="Calibri" w:cs="Calibri"/>
        <w:sz w:val="28"/>
        <w:szCs w:val="28"/>
      </w:rPr>
      <w:t>Final</w:t>
    </w:r>
    <w:r w:rsidRPr="00912822">
      <w:rPr>
        <w:rFonts w:ascii="Calibri" w:hAnsi="Calibri" w:cs="Calibri"/>
        <w:sz w:val="28"/>
        <w:szCs w:val="28"/>
      </w:rPr>
      <w:t xml:space="preserve"> eff. 0</w:t>
    </w:r>
    <w:r w:rsidR="00180B8D" w:rsidRPr="00912822">
      <w:rPr>
        <w:rFonts w:ascii="Calibri" w:hAnsi="Calibri" w:cs="Calibri"/>
        <w:sz w:val="28"/>
        <w:szCs w:val="28"/>
      </w:rPr>
      <w:t>9/11</w:t>
    </w:r>
    <w:r w:rsidRPr="00912822">
      <w:rPr>
        <w:rFonts w:ascii="Calibri" w:hAnsi="Calibri" w:cs="Calibri"/>
        <w:sz w:val="28"/>
        <w:szCs w:val="28"/>
      </w:rPr>
      <w:t>/2022  TL:SR 105</w:t>
    </w:r>
    <w:r w:rsidR="00180B8D" w:rsidRPr="00912822">
      <w:rPr>
        <w:rFonts w:ascii="Calibri" w:hAnsi="Calibri" w:cs="Calibri"/>
        <w:sz w:val="28"/>
        <w:szCs w:val="28"/>
      </w:rPr>
      <w:t>5</w:t>
    </w:r>
  </w:p>
  <w:p w14:paraId="204CF6A6" w14:textId="77777777" w:rsidR="001213D4" w:rsidRDefault="001213D4" w:rsidP="00406FBB">
    <w:pPr>
      <w:pStyle w:val="Header"/>
      <w:tabs>
        <w:tab w:val="clear" w:pos="8640"/>
        <w:tab w:val="right" w:pos="9000"/>
      </w:tabs>
    </w:pPr>
    <w:r w:rsidRPr="00AC7382">
      <w:t>__________________________________________________________________________________________</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D44E7" w14:textId="783BEF4C" w:rsidR="00E13F59" w:rsidRPr="00912822" w:rsidRDefault="00E13F59" w:rsidP="00E13F59">
    <w:pPr>
      <w:pStyle w:val="Header"/>
      <w:tabs>
        <w:tab w:val="clear" w:pos="8640"/>
        <w:tab w:val="right" w:pos="9000"/>
      </w:tabs>
      <w:rPr>
        <w:rFonts w:ascii="Calibri" w:hAnsi="Calibri" w:cs="Calibri"/>
        <w:sz w:val="28"/>
        <w:szCs w:val="28"/>
      </w:rPr>
    </w:pPr>
    <w:r w:rsidRPr="00912822">
      <w:rPr>
        <w:rFonts w:ascii="Calibri" w:hAnsi="Calibri" w:cs="Calibri"/>
        <w:sz w:val="28"/>
        <w:szCs w:val="28"/>
      </w:rPr>
      <w:t>070 REPORTING REQUIREMENTS</w:t>
    </w:r>
    <w:r w:rsidRPr="00912822">
      <w:rPr>
        <w:rFonts w:ascii="Calibri" w:hAnsi="Calibri" w:cs="Calibri"/>
        <w:sz w:val="28"/>
        <w:szCs w:val="28"/>
      </w:rPr>
      <w:tab/>
    </w:r>
    <w:r w:rsidRPr="00912822">
      <w:rPr>
        <w:rFonts w:ascii="Calibri" w:hAnsi="Calibri" w:cs="Calibri"/>
        <w:sz w:val="28"/>
        <w:szCs w:val="28"/>
      </w:rPr>
      <w:tab/>
      <w:t xml:space="preserve">Last Updated </w:t>
    </w:r>
    <w:r w:rsidR="00180B8D" w:rsidRPr="00912822">
      <w:rPr>
        <w:rFonts w:ascii="Calibri" w:hAnsi="Calibri" w:cs="Calibri"/>
        <w:sz w:val="28"/>
        <w:szCs w:val="28"/>
      </w:rPr>
      <w:t>Final</w:t>
    </w:r>
    <w:r w:rsidRPr="00912822">
      <w:rPr>
        <w:rFonts w:ascii="Calibri" w:hAnsi="Calibri" w:cs="Calibri"/>
        <w:sz w:val="28"/>
        <w:szCs w:val="28"/>
      </w:rPr>
      <w:t xml:space="preserve"> eff. 0</w:t>
    </w:r>
    <w:r w:rsidR="00180B8D" w:rsidRPr="00912822">
      <w:rPr>
        <w:rFonts w:ascii="Calibri" w:hAnsi="Calibri" w:cs="Calibri"/>
        <w:sz w:val="28"/>
        <w:szCs w:val="28"/>
      </w:rPr>
      <w:t>9/11</w:t>
    </w:r>
    <w:r w:rsidRPr="00912822">
      <w:rPr>
        <w:rFonts w:ascii="Calibri" w:hAnsi="Calibri" w:cs="Calibri"/>
        <w:sz w:val="28"/>
        <w:szCs w:val="28"/>
      </w:rPr>
      <w:t>/2022  TL:SR 105</w:t>
    </w:r>
    <w:r w:rsidR="00180B8D" w:rsidRPr="00912822">
      <w:rPr>
        <w:rFonts w:ascii="Calibri" w:hAnsi="Calibri" w:cs="Calibri"/>
        <w:sz w:val="28"/>
        <w:szCs w:val="28"/>
      </w:rPr>
      <w:t>5</w:t>
    </w:r>
  </w:p>
  <w:p w14:paraId="68D3DB2C" w14:textId="77777777" w:rsidR="001213D4" w:rsidRDefault="001213D4" w:rsidP="00406FBB">
    <w:pPr>
      <w:pStyle w:val="Header"/>
      <w:tabs>
        <w:tab w:val="clear" w:pos="8640"/>
        <w:tab w:val="right" w:pos="9000"/>
      </w:tabs>
    </w:pPr>
    <w:r w:rsidRPr="00AC7382">
      <w:t>__________________________________________________________________________________________</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95C3C" w14:textId="7E4B982C" w:rsidR="00E13F59" w:rsidRPr="00912822" w:rsidRDefault="00E13F59" w:rsidP="00E13F59">
    <w:pPr>
      <w:pStyle w:val="Header"/>
      <w:tabs>
        <w:tab w:val="clear" w:pos="8640"/>
        <w:tab w:val="right" w:pos="9000"/>
      </w:tabs>
      <w:rPr>
        <w:rFonts w:ascii="Calibri" w:hAnsi="Calibri" w:cs="Calibri"/>
        <w:sz w:val="28"/>
        <w:szCs w:val="28"/>
      </w:rPr>
    </w:pPr>
    <w:r w:rsidRPr="00912822">
      <w:rPr>
        <w:rFonts w:ascii="Calibri" w:hAnsi="Calibri" w:cs="Calibri"/>
        <w:sz w:val="28"/>
        <w:szCs w:val="28"/>
      </w:rPr>
      <w:t>070 REPORTING REQUIREMENTS</w:t>
    </w:r>
    <w:r w:rsidRPr="00912822">
      <w:rPr>
        <w:rFonts w:ascii="Calibri" w:hAnsi="Calibri" w:cs="Calibri"/>
        <w:sz w:val="28"/>
        <w:szCs w:val="28"/>
      </w:rPr>
      <w:tab/>
    </w:r>
    <w:r w:rsidRPr="00912822">
      <w:rPr>
        <w:rFonts w:ascii="Calibri" w:hAnsi="Calibri" w:cs="Calibri"/>
        <w:sz w:val="28"/>
        <w:szCs w:val="28"/>
      </w:rPr>
      <w:tab/>
      <w:t xml:space="preserve">Last Updated </w:t>
    </w:r>
    <w:r w:rsidR="00180B8D" w:rsidRPr="00912822">
      <w:rPr>
        <w:rFonts w:ascii="Calibri" w:hAnsi="Calibri" w:cs="Calibri"/>
        <w:sz w:val="28"/>
        <w:szCs w:val="28"/>
      </w:rPr>
      <w:t>Final</w:t>
    </w:r>
    <w:r w:rsidRPr="00912822">
      <w:rPr>
        <w:rFonts w:ascii="Calibri" w:hAnsi="Calibri" w:cs="Calibri"/>
        <w:sz w:val="28"/>
        <w:szCs w:val="28"/>
      </w:rPr>
      <w:t xml:space="preserve"> eff. 0</w:t>
    </w:r>
    <w:r w:rsidR="00180B8D" w:rsidRPr="00912822">
      <w:rPr>
        <w:rFonts w:ascii="Calibri" w:hAnsi="Calibri" w:cs="Calibri"/>
        <w:sz w:val="28"/>
        <w:szCs w:val="28"/>
      </w:rPr>
      <w:t>9/11</w:t>
    </w:r>
    <w:r w:rsidRPr="00912822">
      <w:rPr>
        <w:rFonts w:ascii="Calibri" w:hAnsi="Calibri" w:cs="Calibri"/>
        <w:sz w:val="28"/>
        <w:szCs w:val="28"/>
      </w:rPr>
      <w:t>/2022  TL:SR 105</w:t>
    </w:r>
    <w:r w:rsidR="00180B8D" w:rsidRPr="00912822">
      <w:rPr>
        <w:rFonts w:ascii="Calibri" w:hAnsi="Calibri" w:cs="Calibri"/>
        <w:sz w:val="28"/>
        <w:szCs w:val="28"/>
      </w:rPr>
      <w:t>5</w:t>
    </w:r>
  </w:p>
  <w:p w14:paraId="7A8DEDD5" w14:textId="77777777" w:rsidR="001213D4" w:rsidRDefault="001213D4" w:rsidP="00406FBB">
    <w:pPr>
      <w:pStyle w:val="Header"/>
      <w:tabs>
        <w:tab w:val="clear" w:pos="8640"/>
        <w:tab w:val="right" w:pos="9000"/>
      </w:tabs>
    </w:pPr>
    <w:r w:rsidRPr="00AC7382">
      <w:t>__________________________________________________________________________________________</w:t>
    </w:r>
  </w:p>
  <w:p w14:paraId="31E9F29A" w14:textId="77777777" w:rsidR="001213D4" w:rsidRPr="00406FBB" w:rsidRDefault="001213D4" w:rsidP="00406FBB">
    <w:pPr>
      <w:pStyle w:val="Header"/>
      <w:rPr>
        <w:szCs w:val="16"/>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EC0F9" w14:textId="77777777" w:rsidR="001213D4" w:rsidRPr="00744D07" w:rsidRDefault="001213D4" w:rsidP="00A84F01">
    <w:pPr>
      <w:pStyle w:val="Header"/>
      <w:tabs>
        <w:tab w:val="clear" w:pos="8640"/>
        <w:tab w:val="right" w:pos="9000"/>
      </w:tabs>
      <w:rPr>
        <w:rFonts w:ascii="Calibri" w:hAnsi="Calibri" w:cs="Calibri"/>
        <w:sz w:val="28"/>
        <w:szCs w:val="28"/>
      </w:rPr>
    </w:pPr>
    <w:r w:rsidRPr="00744D07">
      <w:rPr>
        <w:rFonts w:ascii="Calibri" w:hAnsi="Calibri" w:cs="Calibri"/>
        <w:sz w:val="28"/>
        <w:szCs w:val="28"/>
      </w:rPr>
      <w:t>110 QUARTERS ALLOWANCES</w:t>
    </w:r>
    <w:r w:rsidRPr="00744D07">
      <w:rPr>
        <w:rFonts w:ascii="Calibri" w:hAnsi="Calibri" w:cs="Calibri"/>
        <w:sz w:val="28"/>
        <w:szCs w:val="28"/>
      </w:rPr>
      <w:tab/>
    </w:r>
    <w:r w:rsidRPr="00744D07">
      <w:rPr>
        <w:rFonts w:ascii="Calibri" w:hAnsi="Calibri" w:cs="Calibri"/>
        <w:sz w:val="28"/>
        <w:szCs w:val="28"/>
      </w:rPr>
      <w:tab/>
      <w:t>Last Updated 9/10/00 with TL:SR 590</w:t>
    </w:r>
  </w:p>
  <w:p w14:paraId="3CDDF3E3" w14:textId="77777777" w:rsidR="001213D4" w:rsidRPr="00DE2660" w:rsidRDefault="001213D4" w:rsidP="00A84F01">
    <w:pPr>
      <w:pStyle w:val="Header"/>
      <w:tabs>
        <w:tab w:val="clear" w:pos="8640"/>
        <w:tab w:val="right" w:pos="9000"/>
      </w:tabs>
      <w:jc w:val="center"/>
      <w:rPr>
        <w:rFonts w:ascii="Courier" w:hAnsi="Courier"/>
        <w:b/>
        <w:sz w:val="16"/>
        <w:szCs w:val="16"/>
      </w:rPr>
    </w:pPr>
    <w:r w:rsidRPr="00AC7382">
      <w:t>__________________________________________________________________________________________</w:t>
    </w:r>
  </w:p>
  <w:p w14:paraId="29E226BB" w14:textId="77777777" w:rsidR="001213D4" w:rsidRDefault="001213D4" w:rsidP="00A84F01">
    <w:pPr>
      <w:pStyle w:val="Header"/>
      <w:tabs>
        <w:tab w:val="clear" w:pos="8640"/>
        <w:tab w:val="right" w:pos="9000"/>
      </w:tabs>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8BD97" w14:textId="77777777" w:rsidR="001213D4" w:rsidRPr="00744D07" w:rsidRDefault="001213D4" w:rsidP="00AE7C21">
    <w:pPr>
      <w:pStyle w:val="Header"/>
      <w:tabs>
        <w:tab w:val="clear" w:pos="8640"/>
        <w:tab w:val="right" w:pos="9000"/>
      </w:tabs>
      <w:rPr>
        <w:rFonts w:ascii="Calibri" w:hAnsi="Calibri" w:cs="Calibri"/>
        <w:sz w:val="28"/>
        <w:szCs w:val="28"/>
      </w:rPr>
    </w:pPr>
    <w:r w:rsidRPr="00744D07">
      <w:rPr>
        <w:rFonts w:ascii="Calibri" w:hAnsi="Calibri" w:cs="Calibri"/>
        <w:sz w:val="28"/>
        <w:szCs w:val="28"/>
      </w:rPr>
      <w:t>130 LIVING QUARTERS ALLOWANCE</w:t>
    </w:r>
    <w:r w:rsidRPr="00744D07">
      <w:rPr>
        <w:rFonts w:ascii="Calibri" w:hAnsi="Calibri" w:cs="Calibri"/>
        <w:sz w:val="28"/>
        <w:szCs w:val="28"/>
      </w:rPr>
      <w:tab/>
    </w:r>
    <w:r w:rsidRPr="00744D07">
      <w:rPr>
        <w:rFonts w:ascii="Calibri" w:hAnsi="Calibri" w:cs="Calibri"/>
        <w:sz w:val="28"/>
        <w:szCs w:val="28"/>
      </w:rPr>
      <w:tab/>
      <w:t>Last updated 7/10/2016 with TL:SR 894</w:t>
    </w:r>
  </w:p>
  <w:p w14:paraId="2D4E0F9D" w14:textId="77777777" w:rsidR="001213D4" w:rsidRDefault="001213D4" w:rsidP="00AE7C21">
    <w:pPr>
      <w:pStyle w:val="Header"/>
      <w:tabs>
        <w:tab w:val="clear" w:pos="8640"/>
        <w:tab w:val="right" w:pos="9000"/>
      </w:tabs>
    </w:pPr>
    <w:r w:rsidRPr="00AC7382">
      <w:t>__________________________________________________________________________________________</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022EF" w14:textId="77777777" w:rsidR="001213D4" w:rsidRDefault="001213D4" w:rsidP="00AE7C21">
    <w:pPr>
      <w:pStyle w:val="Header"/>
      <w:tabs>
        <w:tab w:val="clear" w:pos="8640"/>
        <w:tab w:val="right" w:pos="9000"/>
      </w:tabs>
    </w:pPr>
    <w:r>
      <w:t xml:space="preserve">138 EXTRAORDINARY </w:t>
    </w:r>
    <w:r w:rsidRPr="00E32475">
      <w:t>QUARTERS ALLOWANCE</w:t>
    </w:r>
    <w:r>
      <w:tab/>
      <w:t xml:space="preserve">Last updated </w:t>
    </w:r>
    <w:r w:rsidR="00B61473">
      <w:t>0</w:t>
    </w:r>
    <w:r>
      <w:t>1/</w:t>
    </w:r>
    <w:r w:rsidR="00B61473">
      <w:t>03</w:t>
    </w:r>
    <w:r>
      <w:t>/</w:t>
    </w:r>
    <w:r w:rsidR="00B61473">
      <w:t>21</w:t>
    </w:r>
    <w:r>
      <w:t xml:space="preserve"> with TL:SR </w:t>
    </w:r>
    <w:r w:rsidR="00B61473">
      <w:t>1011</w:t>
    </w:r>
  </w:p>
  <w:p w14:paraId="146907BD" w14:textId="77777777" w:rsidR="001213D4" w:rsidRDefault="001213D4" w:rsidP="00AE7C21">
    <w:pPr>
      <w:pStyle w:val="Header"/>
      <w:tabs>
        <w:tab w:val="clear" w:pos="8640"/>
        <w:tab w:val="right" w:pos="9000"/>
      </w:tabs>
    </w:pPr>
    <w:r w:rsidRPr="00AC7382">
      <w:t>__________________________________________________________________________________________</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7ADDE" w14:textId="77777777" w:rsidR="001213D4" w:rsidRPr="00211D11" w:rsidRDefault="001213D4" w:rsidP="00AE7C21">
    <w:pPr>
      <w:pStyle w:val="Header"/>
      <w:tabs>
        <w:tab w:val="clear" w:pos="8640"/>
        <w:tab w:val="right" w:pos="9000"/>
      </w:tabs>
      <w:rPr>
        <w:rFonts w:ascii="Calibri" w:hAnsi="Calibri" w:cs="Calibri"/>
        <w:sz w:val="28"/>
        <w:szCs w:val="28"/>
      </w:rPr>
    </w:pPr>
    <w:r w:rsidRPr="00211D11">
      <w:rPr>
        <w:rFonts w:ascii="Calibri" w:hAnsi="Calibri" w:cs="Calibri"/>
        <w:sz w:val="28"/>
        <w:szCs w:val="28"/>
      </w:rPr>
      <w:t>150 ALLOWANCE FOR U.N. DELEGATES</w:t>
    </w:r>
    <w:r w:rsidRPr="00211D11">
      <w:rPr>
        <w:rFonts w:ascii="Calibri" w:hAnsi="Calibri" w:cs="Calibri"/>
        <w:sz w:val="28"/>
        <w:szCs w:val="28"/>
      </w:rPr>
      <w:tab/>
    </w:r>
    <w:r w:rsidRPr="00211D11">
      <w:rPr>
        <w:rFonts w:ascii="Calibri" w:hAnsi="Calibri" w:cs="Calibri"/>
        <w:sz w:val="28"/>
        <w:szCs w:val="28"/>
      </w:rPr>
      <w:tab/>
      <w:t>Last updated 3/4/84 with TL:SR 374</w:t>
    </w:r>
  </w:p>
  <w:p w14:paraId="1F35FB3C" w14:textId="77777777" w:rsidR="001213D4" w:rsidRDefault="001213D4" w:rsidP="00AE7C21">
    <w:pPr>
      <w:pStyle w:val="Header"/>
      <w:tabs>
        <w:tab w:val="clear" w:pos="8640"/>
        <w:tab w:val="right" w:pos="9000"/>
      </w:tabs>
    </w:pPr>
    <w:r w:rsidRPr="00AC7382">
      <w:t>__________________________________________________________________________________________</w:t>
    </w:r>
  </w:p>
  <w:p w14:paraId="74F4019D" w14:textId="77777777" w:rsidR="001213D4" w:rsidRDefault="001213D4" w:rsidP="00AE7C21">
    <w:pPr>
      <w:pStyle w:val="Header"/>
      <w:tabs>
        <w:tab w:val="clear" w:pos="8640"/>
        <w:tab w:val="right" w:pos="9000"/>
      </w:tabs>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36342" w14:textId="77777777" w:rsidR="001213D4" w:rsidRPr="00211D11" w:rsidRDefault="001213D4" w:rsidP="00272873">
    <w:pPr>
      <w:pStyle w:val="Header"/>
      <w:rPr>
        <w:rFonts w:ascii="Calibri" w:hAnsi="Calibri" w:cs="Calibri"/>
        <w:sz w:val="28"/>
        <w:szCs w:val="28"/>
      </w:rPr>
    </w:pPr>
    <w:r w:rsidRPr="00211D11">
      <w:rPr>
        <w:rFonts w:ascii="Calibri" w:hAnsi="Calibri" w:cs="Calibri"/>
        <w:sz w:val="28"/>
        <w:szCs w:val="28"/>
      </w:rPr>
      <w:t>200 COST-OF-LIVING ALLOWANCES</w:t>
    </w:r>
    <w:r w:rsidRPr="00211D11">
      <w:rPr>
        <w:rFonts w:ascii="Calibri" w:hAnsi="Calibri" w:cs="Calibri"/>
        <w:sz w:val="28"/>
        <w:szCs w:val="28"/>
      </w:rPr>
      <w:tab/>
    </w:r>
    <w:r w:rsidRPr="00211D11">
      <w:rPr>
        <w:rFonts w:ascii="Calibri" w:hAnsi="Calibri" w:cs="Calibri"/>
        <w:sz w:val="28"/>
        <w:szCs w:val="28"/>
      </w:rPr>
      <w:tab/>
      <w:t>Last updated 10/6/91 with TL:SR 473</w:t>
    </w:r>
  </w:p>
  <w:p w14:paraId="03839713" w14:textId="77777777" w:rsidR="001213D4" w:rsidRDefault="001213D4" w:rsidP="00AE7C21">
    <w:pPr>
      <w:pStyle w:val="Header"/>
      <w:tabs>
        <w:tab w:val="clear" w:pos="8640"/>
        <w:tab w:val="right" w:pos="9000"/>
      </w:tabs>
    </w:pPr>
    <w:r w:rsidRPr="00AC7382">
      <w:t>__________________________________________________________________________________________</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89B61" w14:textId="77777777" w:rsidR="001213D4" w:rsidRPr="00211D11" w:rsidRDefault="001213D4" w:rsidP="00AE7C21">
    <w:pPr>
      <w:pStyle w:val="Header"/>
      <w:tabs>
        <w:tab w:val="clear" w:pos="8640"/>
        <w:tab w:val="right" w:pos="9000"/>
      </w:tabs>
      <w:rPr>
        <w:rFonts w:ascii="Calibri" w:hAnsi="Calibri" w:cs="Calibri"/>
        <w:sz w:val="28"/>
        <w:szCs w:val="28"/>
      </w:rPr>
    </w:pPr>
    <w:r w:rsidRPr="00211D11">
      <w:rPr>
        <w:rFonts w:ascii="Calibri" w:hAnsi="Calibri" w:cs="Calibri"/>
        <w:sz w:val="28"/>
        <w:szCs w:val="28"/>
      </w:rPr>
      <w:t>220 POST ALLOWANCE</w:t>
    </w:r>
    <w:r w:rsidRPr="00211D11">
      <w:rPr>
        <w:rFonts w:ascii="Calibri" w:hAnsi="Calibri" w:cs="Calibri"/>
        <w:sz w:val="28"/>
        <w:szCs w:val="28"/>
      </w:rPr>
      <w:tab/>
    </w:r>
    <w:r w:rsidRPr="00211D11">
      <w:rPr>
        <w:rFonts w:ascii="Calibri" w:hAnsi="Calibri" w:cs="Calibri"/>
        <w:sz w:val="28"/>
        <w:szCs w:val="28"/>
      </w:rPr>
      <w:tab/>
      <w:t xml:space="preserve">Last </w:t>
    </w:r>
    <w:r w:rsidR="0031608C" w:rsidRPr="00211D11">
      <w:rPr>
        <w:rFonts w:ascii="Calibri" w:hAnsi="Calibri" w:cs="Calibri"/>
        <w:sz w:val="28"/>
        <w:szCs w:val="28"/>
      </w:rPr>
      <w:t>updated 09/27/2020 with TL:SR 1004</w:t>
    </w:r>
  </w:p>
  <w:p w14:paraId="03EDAB30" w14:textId="77777777" w:rsidR="001213D4" w:rsidRDefault="001213D4" w:rsidP="00AE7C21">
    <w:pPr>
      <w:pStyle w:val="Header"/>
      <w:tabs>
        <w:tab w:val="clear" w:pos="8640"/>
        <w:tab w:val="right" w:pos="9000"/>
      </w:tabs>
    </w:pPr>
    <w:r w:rsidRPr="00AC7382">
      <w:t>__________________________________________________________________________________________</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C14A4" w14:textId="1D6CC709" w:rsidR="001213D4" w:rsidRPr="00211D11" w:rsidRDefault="001213D4" w:rsidP="00766183">
    <w:pPr>
      <w:pStyle w:val="Header"/>
      <w:tabs>
        <w:tab w:val="clear" w:pos="4320"/>
        <w:tab w:val="clear" w:pos="8640"/>
        <w:tab w:val="right" w:pos="12870"/>
        <w:tab w:val="right" w:pos="15120"/>
      </w:tabs>
      <w:rPr>
        <w:rFonts w:ascii="Calibri" w:hAnsi="Calibri" w:cs="Calibri"/>
      </w:rPr>
    </w:pPr>
    <w:r w:rsidRPr="00211D11">
      <w:rPr>
        <w:rFonts w:ascii="Calibri" w:hAnsi="Calibri" w:cs="Calibri"/>
      </w:rPr>
      <w:t xml:space="preserve">229 Post Allowance </w:t>
    </w:r>
    <w:r w:rsidR="00DE2B3C" w:rsidRPr="00211D11">
      <w:rPr>
        <w:rFonts w:ascii="Calibri" w:hAnsi="Calibri" w:cs="Calibri"/>
      </w:rPr>
      <w:t>Payment Tables</w:t>
    </w:r>
    <w:r w:rsidR="00DE2B3C" w:rsidRPr="00211D11">
      <w:rPr>
        <w:rFonts w:ascii="Calibri" w:hAnsi="Calibri" w:cs="Calibri"/>
      </w:rPr>
      <w:tab/>
      <w:t xml:space="preserve">Last updated </w:t>
    </w:r>
    <w:r w:rsidR="00273F7B" w:rsidRPr="00211D11">
      <w:rPr>
        <w:rFonts w:ascii="Calibri" w:hAnsi="Calibri" w:cs="Calibri"/>
      </w:rPr>
      <w:t>01</w:t>
    </w:r>
    <w:r w:rsidR="00DE2B3C" w:rsidRPr="00211D11">
      <w:rPr>
        <w:rFonts w:ascii="Calibri" w:hAnsi="Calibri" w:cs="Calibri"/>
      </w:rPr>
      <w:t>/</w:t>
    </w:r>
    <w:r w:rsidR="00273F7B" w:rsidRPr="00211D11">
      <w:rPr>
        <w:rFonts w:ascii="Calibri" w:hAnsi="Calibri" w:cs="Calibri"/>
      </w:rPr>
      <w:t>01</w:t>
    </w:r>
    <w:r w:rsidR="00DE2B3C" w:rsidRPr="00211D11">
      <w:rPr>
        <w:rFonts w:ascii="Calibri" w:hAnsi="Calibri" w:cs="Calibri"/>
      </w:rPr>
      <w:t>/202</w:t>
    </w:r>
    <w:r w:rsidR="00273F7B" w:rsidRPr="00211D11">
      <w:rPr>
        <w:rFonts w:ascii="Calibri" w:hAnsi="Calibri" w:cs="Calibri"/>
      </w:rPr>
      <w:t>3</w:t>
    </w:r>
    <w:r w:rsidR="00DE2B3C" w:rsidRPr="00211D11">
      <w:rPr>
        <w:rFonts w:ascii="Calibri" w:hAnsi="Calibri" w:cs="Calibri"/>
      </w:rPr>
      <w:t xml:space="preserve"> with TL:SR 10</w:t>
    </w:r>
    <w:r w:rsidR="00D064A3" w:rsidRPr="00211D11">
      <w:rPr>
        <w:rFonts w:ascii="Calibri" w:hAnsi="Calibri" w:cs="Calibri"/>
      </w:rPr>
      <w:t>63</w:t>
    </w:r>
  </w:p>
  <w:p w14:paraId="42BB5714" w14:textId="16F0D02D" w:rsidR="001213D4" w:rsidRPr="00E93643" w:rsidRDefault="001213D4" w:rsidP="00211D11">
    <w:pPr>
      <w:pStyle w:val="Header"/>
      <w:tabs>
        <w:tab w:val="clear" w:pos="8640"/>
        <w:tab w:val="right" w:pos="15120"/>
      </w:tabs>
    </w:pPr>
    <w:r w:rsidRPr="00AC7382">
      <w:t>__________________________________________________________________________________________</w:t>
    </w:r>
    <w:r>
      <w:t>_______________________________________</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0B5DE" w14:textId="77777777" w:rsidR="003C3CF8" w:rsidRDefault="001213D4" w:rsidP="00110D41">
    <w:pPr>
      <w:pStyle w:val="Header"/>
      <w:tabs>
        <w:tab w:val="clear" w:pos="8640"/>
        <w:tab w:val="right" w:pos="9000"/>
      </w:tabs>
      <w:rPr>
        <w:rFonts w:ascii="Calibri" w:hAnsi="Calibri" w:cs="Calibri"/>
        <w:bCs/>
        <w:sz w:val="28"/>
        <w:szCs w:val="28"/>
      </w:rPr>
    </w:pPr>
    <w:r w:rsidRPr="00464289">
      <w:rPr>
        <w:rFonts w:ascii="Calibri" w:hAnsi="Calibri" w:cs="Calibri"/>
        <w:sz w:val="28"/>
        <w:szCs w:val="28"/>
      </w:rPr>
      <w:t>240 FOREIGN TRANSFER ALLOWANCE</w:t>
    </w:r>
    <w:r w:rsidRPr="00464289">
      <w:rPr>
        <w:rFonts w:ascii="Calibri" w:hAnsi="Calibri" w:cs="Calibri"/>
        <w:sz w:val="28"/>
        <w:szCs w:val="28"/>
      </w:rPr>
      <w:tab/>
    </w:r>
    <w:r w:rsidRPr="00464289">
      <w:rPr>
        <w:rFonts w:ascii="Calibri" w:hAnsi="Calibri" w:cs="Calibri"/>
        <w:sz w:val="28"/>
        <w:szCs w:val="28"/>
      </w:rPr>
      <w:tab/>
      <w:t xml:space="preserve">Last updated </w:t>
    </w:r>
    <w:r w:rsidR="00BD6750">
      <w:rPr>
        <w:rFonts w:ascii="Calibri" w:hAnsi="Calibri" w:cs="Calibri"/>
        <w:sz w:val="28"/>
        <w:szCs w:val="28"/>
      </w:rPr>
      <w:t xml:space="preserve">Interim eff. </w:t>
    </w:r>
    <w:r w:rsidR="000F4220" w:rsidRPr="00464289">
      <w:rPr>
        <w:rFonts w:ascii="Calibri" w:hAnsi="Calibri" w:cs="Calibri"/>
        <w:sz w:val="28"/>
        <w:szCs w:val="28"/>
      </w:rPr>
      <w:t>0</w:t>
    </w:r>
    <w:r w:rsidR="00DC7F26">
      <w:rPr>
        <w:rFonts w:ascii="Calibri" w:hAnsi="Calibri" w:cs="Calibri"/>
        <w:sz w:val="28"/>
        <w:szCs w:val="28"/>
      </w:rPr>
      <w:t>4/</w:t>
    </w:r>
    <w:r w:rsidR="00BD6750">
      <w:rPr>
        <w:rFonts w:ascii="Calibri" w:hAnsi="Calibri" w:cs="Calibri"/>
        <w:sz w:val="28"/>
        <w:szCs w:val="28"/>
      </w:rPr>
      <w:t>20/2023</w:t>
    </w:r>
    <w:r w:rsidR="003C3CF8" w:rsidRPr="003C3CF8">
      <w:rPr>
        <w:rFonts w:ascii="Calibri" w:hAnsi="Calibri" w:cs="Calibri"/>
        <w:bCs/>
        <w:sz w:val="28"/>
        <w:szCs w:val="28"/>
      </w:rPr>
      <w:t xml:space="preserve"> </w:t>
    </w:r>
  </w:p>
  <w:p w14:paraId="67A89DFD" w14:textId="78051874" w:rsidR="001213D4" w:rsidRPr="00464289" w:rsidRDefault="003C3CF8" w:rsidP="00110D41">
    <w:pPr>
      <w:pStyle w:val="Header"/>
      <w:tabs>
        <w:tab w:val="clear" w:pos="8640"/>
        <w:tab w:val="right" w:pos="9000"/>
      </w:tabs>
      <w:rPr>
        <w:rFonts w:ascii="Calibri" w:hAnsi="Calibri" w:cs="Calibri"/>
        <w:sz w:val="28"/>
        <w:szCs w:val="28"/>
      </w:rPr>
    </w:pPr>
    <w:r>
      <w:rPr>
        <w:rFonts w:ascii="Calibri" w:hAnsi="Calibri" w:cs="Calibri"/>
        <w:bCs/>
        <w:sz w:val="28"/>
        <w:szCs w:val="28"/>
      </w:rPr>
      <w:t xml:space="preserve">                                                                                </w:t>
    </w:r>
    <w:r w:rsidRPr="003C3CF8">
      <w:rPr>
        <w:rFonts w:ascii="Calibri" w:hAnsi="Calibri" w:cs="Calibri"/>
        <w:bCs/>
        <w:sz w:val="28"/>
        <w:szCs w:val="28"/>
      </w:rPr>
      <w:t>Final Form 05/21/2023</w:t>
    </w:r>
    <w:r w:rsidR="00530B6E">
      <w:rPr>
        <w:rFonts w:ascii="Calibri" w:hAnsi="Calibri" w:cs="Calibri"/>
        <w:bCs/>
        <w:sz w:val="28"/>
        <w:szCs w:val="28"/>
      </w:rPr>
      <w:t xml:space="preserve"> TL:SR 1073  </w:t>
    </w:r>
  </w:p>
  <w:p w14:paraId="4AC1D01F" w14:textId="77777777" w:rsidR="001213D4" w:rsidRDefault="001213D4" w:rsidP="00110D41">
    <w:pPr>
      <w:pStyle w:val="Header"/>
      <w:tabs>
        <w:tab w:val="clear" w:pos="8640"/>
        <w:tab w:val="right" w:pos="9000"/>
      </w:tabs>
    </w:pPr>
    <w:r w:rsidRPr="00AC7382">
      <w:t>__________________________________________________________________________________________</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C795E" w14:textId="77777777" w:rsidR="00DC7F26" w:rsidRDefault="001213D4" w:rsidP="003B14E3">
    <w:pPr>
      <w:pStyle w:val="Header"/>
      <w:tabs>
        <w:tab w:val="clear" w:pos="8640"/>
        <w:tab w:val="right" w:pos="9000"/>
      </w:tabs>
      <w:rPr>
        <w:rFonts w:ascii="Calibri" w:hAnsi="Calibri" w:cs="Calibri"/>
        <w:sz w:val="28"/>
        <w:szCs w:val="28"/>
      </w:rPr>
    </w:pPr>
    <w:r w:rsidRPr="00DC7F26">
      <w:rPr>
        <w:rFonts w:ascii="Calibri" w:hAnsi="Calibri" w:cs="Calibri"/>
        <w:sz w:val="28"/>
        <w:szCs w:val="28"/>
      </w:rPr>
      <w:t>250 HOME SERVICE TRANSFER ALLOWANCE</w:t>
    </w:r>
  </w:p>
  <w:p w14:paraId="3805D4F4" w14:textId="7EB0DDCA" w:rsidR="005B338F" w:rsidRPr="00DC7F26" w:rsidRDefault="001213D4" w:rsidP="005B338F">
    <w:pPr>
      <w:pStyle w:val="Header"/>
      <w:tabs>
        <w:tab w:val="clear" w:pos="8640"/>
        <w:tab w:val="right" w:pos="9000"/>
      </w:tabs>
      <w:jc w:val="right"/>
      <w:rPr>
        <w:rFonts w:ascii="Calibri" w:hAnsi="Calibri" w:cs="Calibri"/>
        <w:sz w:val="28"/>
        <w:szCs w:val="28"/>
      </w:rPr>
    </w:pPr>
    <w:r w:rsidRPr="00DC7F26">
      <w:rPr>
        <w:rFonts w:ascii="Calibri" w:hAnsi="Calibri" w:cs="Calibri"/>
        <w:sz w:val="28"/>
        <w:szCs w:val="28"/>
      </w:rPr>
      <w:t xml:space="preserve">Last updated </w:t>
    </w:r>
    <w:r w:rsidR="00EC43CF">
      <w:rPr>
        <w:rFonts w:ascii="Calibri" w:hAnsi="Calibri" w:cs="Calibri"/>
        <w:sz w:val="28"/>
        <w:szCs w:val="28"/>
      </w:rPr>
      <w:t xml:space="preserve">Interim eff. </w:t>
    </w:r>
    <w:r w:rsidR="00D451BD" w:rsidRPr="00DC7F26">
      <w:rPr>
        <w:rFonts w:ascii="Calibri" w:hAnsi="Calibri" w:cs="Calibri"/>
        <w:sz w:val="28"/>
        <w:szCs w:val="28"/>
      </w:rPr>
      <w:t>0</w:t>
    </w:r>
    <w:r w:rsidR="00DC7F26">
      <w:rPr>
        <w:rFonts w:ascii="Calibri" w:hAnsi="Calibri" w:cs="Calibri"/>
        <w:sz w:val="28"/>
        <w:szCs w:val="28"/>
      </w:rPr>
      <w:t>4/</w:t>
    </w:r>
    <w:r w:rsidR="00EC43CF">
      <w:rPr>
        <w:rFonts w:ascii="Calibri" w:hAnsi="Calibri" w:cs="Calibri"/>
        <w:sz w:val="28"/>
        <w:szCs w:val="28"/>
      </w:rPr>
      <w:t>20</w:t>
    </w:r>
    <w:r w:rsidR="00DC7F26">
      <w:rPr>
        <w:rFonts w:ascii="Calibri" w:hAnsi="Calibri" w:cs="Calibri"/>
        <w:sz w:val="28"/>
        <w:szCs w:val="28"/>
      </w:rPr>
      <w:t>/2023</w:t>
    </w:r>
    <w:r w:rsidR="005B338F">
      <w:rPr>
        <w:rFonts w:ascii="Calibri" w:hAnsi="Calibri" w:cs="Calibri"/>
        <w:sz w:val="28"/>
        <w:szCs w:val="28"/>
      </w:rPr>
      <w:t xml:space="preserve">  </w:t>
    </w:r>
    <w:r w:rsidR="005B338F" w:rsidRPr="003C3CF8">
      <w:rPr>
        <w:rFonts w:ascii="Calibri" w:hAnsi="Calibri" w:cs="Calibri"/>
        <w:bCs/>
        <w:sz w:val="28"/>
        <w:szCs w:val="28"/>
      </w:rPr>
      <w:t>Final Form 05/21/2023</w:t>
    </w:r>
    <w:r w:rsidR="00530B6E">
      <w:rPr>
        <w:rFonts w:ascii="Calibri" w:hAnsi="Calibri" w:cs="Calibri"/>
        <w:bCs/>
        <w:sz w:val="28"/>
        <w:szCs w:val="28"/>
      </w:rPr>
      <w:t xml:space="preserve">  TL:SR 1073 </w:t>
    </w:r>
  </w:p>
  <w:p w14:paraId="0A96547A" w14:textId="77777777" w:rsidR="001213D4" w:rsidRDefault="001213D4" w:rsidP="003B14E3">
    <w:pPr>
      <w:pStyle w:val="Header"/>
      <w:tabs>
        <w:tab w:val="clear" w:pos="8640"/>
        <w:tab w:val="right" w:pos="9000"/>
      </w:tabs>
    </w:pPr>
    <w:r w:rsidRPr="00AC7382">
      <w:t>__________________________________________________________________________________________</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D5C8B" w14:textId="7F247AE8" w:rsidR="001213D4" w:rsidRPr="00BF6EB1" w:rsidRDefault="001213D4" w:rsidP="003B14E3">
    <w:pPr>
      <w:pStyle w:val="Header"/>
      <w:tabs>
        <w:tab w:val="clear" w:pos="8640"/>
        <w:tab w:val="right" w:pos="9000"/>
      </w:tabs>
      <w:rPr>
        <w:rFonts w:ascii="Calibri" w:hAnsi="Calibri" w:cs="Calibri"/>
        <w:sz w:val="28"/>
        <w:szCs w:val="28"/>
      </w:rPr>
    </w:pPr>
    <w:r w:rsidRPr="00BF6EB1">
      <w:rPr>
        <w:rFonts w:ascii="Calibri" w:hAnsi="Calibri" w:cs="Calibri"/>
        <w:sz w:val="28"/>
        <w:szCs w:val="28"/>
      </w:rPr>
      <w:t>260 SEPARATE MAINTENANCE ALLOWANCE</w:t>
    </w:r>
    <w:r w:rsidR="00BF6EB1">
      <w:rPr>
        <w:rFonts w:ascii="Calibri" w:hAnsi="Calibri" w:cs="Calibri"/>
        <w:sz w:val="28"/>
        <w:szCs w:val="28"/>
      </w:rPr>
      <w:t xml:space="preserve">            </w:t>
    </w:r>
    <w:r w:rsidRPr="00BF6EB1">
      <w:rPr>
        <w:rFonts w:ascii="Calibri" w:hAnsi="Calibri" w:cs="Calibri"/>
        <w:sz w:val="28"/>
        <w:szCs w:val="28"/>
      </w:rPr>
      <w:tab/>
      <w:t xml:space="preserve">Last updated </w:t>
    </w:r>
    <w:r w:rsidR="001126AC" w:rsidRPr="00BF6EB1">
      <w:rPr>
        <w:rFonts w:ascii="Calibri" w:hAnsi="Calibri" w:cs="Calibri"/>
        <w:sz w:val="28"/>
        <w:szCs w:val="28"/>
      </w:rPr>
      <w:t>01/16/2022</w:t>
    </w:r>
    <w:r w:rsidR="00E40146" w:rsidRPr="00BF6EB1">
      <w:rPr>
        <w:rFonts w:ascii="Calibri" w:hAnsi="Calibri" w:cs="Calibri"/>
        <w:sz w:val="28"/>
        <w:szCs w:val="28"/>
      </w:rPr>
      <w:t xml:space="preserve"> with TL:SR 10</w:t>
    </w:r>
    <w:r w:rsidR="001126AC" w:rsidRPr="00BF6EB1">
      <w:rPr>
        <w:rFonts w:ascii="Calibri" w:hAnsi="Calibri" w:cs="Calibri"/>
        <w:sz w:val="28"/>
        <w:szCs w:val="28"/>
      </w:rPr>
      <w:t>38</w:t>
    </w:r>
  </w:p>
  <w:p w14:paraId="74F3EA3A" w14:textId="77777777" w:rsidR="001213D4" w:rsidRDefault="001213D4" w:rsidP="003B14E3">
    <w:pPr>
      <w:pStyle w:val="Header"/>
      <w:tabs>
        <w:tab w:val="clear" w:pos="8640"/>
        <w:tab w:val="right" w:pos="9000"/>
      </w:tabs>
    </w:pPr>
    <w:r w:rsidRPr="00AC7382">
      <w:t>__________________________________________________________________________________________</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32A98" w14:textId="6CD8DCCD" w:rsidR="001213D4" w:rsidRPr="00436DC2" w:rsidRDefault="001213D4" w:rsidP="006877B4">
    <w:pPr>
      <w:pStyle w:val="Header"/>
      <w:tabs>
        <w:tab w:val="clear" w:pos="8640"/>
        <w:tab w:val="right" w:pos="9000"/>
      </w:tabs>
      <w:rPr>
        <w:rFonts w:ascii="Calibri" w:hAnsi="Calibri" w:cs="Calibri"/>
        <w:sz w:val="28"/>
        <w:szCs w:val="28"/>
      </w:rPr>
    </w:pPr>
    <w:r w:rsidRPr="00436DC2">
      <w:rPr>
        <w:rFonts w:ascii="Calibri" w:hAnsi="Calibri" w:cs="Calibri"/>
        <w:sz w:val="28"/>
        <w:szCs w:val="28"/>
      </w:rPr>
      <w:t>270 EDUCATION ALLOWANCE</w:t>
    </w:r>
    <w:r w:rsidRPr="00436DC2">
      <w:rPr>
        <w:rFonts w:ascii="Calibri" w:hAnsi="Calibri" w:cs="Calibri"/>
        <w:sz w:val="28"/>
        <w:szCs w:val="28"/>
      </w:rPr>
      <w:tab/>
    </w:r>
    <w:r w:rsidRPr="00436DC2">
      <w:rPr>
        <w:rFonts w:ascii="Calibri" w:hAnsi="Calibri" w:cs="Calibri"/>
        <w:sz w:val="28"/>
        <w:szCs w:val="28"/>
      </w:rPr>
      <w:tab/>
      <w:t xml:space="preserve">Last Updated </w:t>
    </w:r>
    <w:r w:rsidR="002C2CB3" w:rsidRPr="00436DC2">
      <w:rPr>
        <w:rFonts w:ascii="Calibri" w:hAnsi="Calibri" w:cs="Calibri"/>
        <w:sz w:val="28"/>
        <w:szCs w:val="28"/>
      </w:rPr>
      <w:t>1</w:t>
    </w:r>
    <w:r w:rsidR="009E6114" w:rsidRPr="00436DC2">
      <w:rPr>
        <w:rFonts w:ascii="Calibri" w:hAnsi="Calibri" w:cs="Calibri"/>
        <w:sz w:val="28"/>
        <w:szCs w:val="28"/>
      </w:rPr>
      <w:t>2</w:t>
    </w:r>
    <w:r w:rsidR="002C2CB3" w:rsidRPr="00436DC2">
      <w:rPr>
        <w:rFonts w:ascii="Calibri" w:hAnsi="Calibri" w:cs="Calibri"/>
        <w:sz w:val="28"/>
        <w:szCs w:val="28"/>
      </w:rPr>
      <w:t>/</w:t>
    </w:r>
    <w:r w:rsidR="009E6114" w:rsidRPr="00436DC2">
      <w:rPr>
        <w:rFonts w:ascii="Calibri" w:hAnsi="Calibri" w:cs="Calibri"/>
        <w:sz w:val="28"/>
        <w:szCs w:val="28"/>
      </w:rPr>
      <w:t>04</w:t>
    </w:r>
    <w:r w:rsidR="002C2CB3" w:rsidRPr="00436DC2">
      <w:rPr>
        <w:rFonts w:ascii="Calibri" w:hAnsi="Calibri" w:cs="Calibri"/>
        <w:sz w:val="28"/>
        <w:szCs w:val="28"/>
      </w:rPr>
      <w:t>/2022  TL:SR 106</w:t>
    </w:r>
    <w:r w:rsidR="009E6114" w:rsidRPr="00436DC2">
      <w:rPr>
        <w:rFonts w:ascii="Calibri" w:hAnsi="Calibri" w:cs="Calibri"/>
        <w:sz w:val="28"/>
        <w:szCs w:val="28"/>
      </w:rPr>
      <w:t>1</w:t>
    </w:r>
  </w:p>
  <w:p w14:paraId="4B05CD1A" w14:textId="77777777" w:rsidR="001213D4" w:rsidRDefault="001213D4" w:rsidP="006877B4">
    <w:pPr>
      <w:pStyle w:val="Header"/>
      <w:tabs>
        <w:tab w:val="clear" w:pos="8640"/>
        <w:tab w:val="right" w:pos="9000"/>
      </w:tabs>
    </w:pPr>
    <w:r w:rsidRPr="00AC7382">
      <w:t>__________________________________________________________________________________________</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FB4B1" w14:textId="77777777" w:rsidR="001213D4" w:rsidRPr="00F127BF" w:rsidRDefault="001213D4" w:rsidP="006877B4">
    <w:pPr>
      <w:pStyle w:val="Header"/>
      <w:tabs>
        <w:tab w:val="clear" w:pos="8640"/>
        <w:tab w:val="right" w:pos="9000"/>
      </w:tabs>
      <w:rPr>
        <w:rFonts w:ascii="Calibri" w:hAnsi="Calibri" w:cs="Calibri"/>
        <w:sz w:val="28"/>
        <w:szCs w:val="28"/>
      </w:rPr>
    </w:pPr>
    <w:r w:rsidRPr="00F127BF">
      <w:rPr>
        <w:rFonts w:ascii="Calibri" w:hAnsi="Calibri" w:cs="Calibri"/>
        <w:sz w:val="28"/>
        <w:szCs w:val="28"/>
      </w:rPr>
      <w:t>280 EDUCATIONAL TRAVEL</w:t>
    </w:r>
    <w:r w:rsidRPr="00F127BF">
      <w:rPr>
        <w:rFonts w:ascii="Calibri" w:hAnsi="Calibri" w:cs="Calibri"/>
        <w:sz w:val="28"/>
        <w:szCs w:val="28"/>
      </w:rPr>
      <w:tab/>
    </w:r>
    <w:r w:rsidRPr="00F127BF">
      <w:rPr>
        <w:rFonts w:ascii="Calibri" w:hAnsi="Calibri" w:cs="Calibri"/>
        <w:sz w:val="28"/>
        <w:szCs w:val="28"/>
      </w:rPr>
      <w:tab/>
      <w:t>Last Updated 6/6/2010 with TL:SR 735</w:t>
    </w:r>
  </w:p>
  <w:p w14:paraId="79B3977B" w14:textId="77777777" w:rsidR="001213D4" w:rsidRDefault="001213D4" w:rsidP="006877B4">
    <w:pPr>
      <w:pStyle w:val="Header"/>
      <w:tabs>
        <w:tab w:val="clear" w:pos="8640"/>
        <w:tab w:val="right" w:pos="9000"/>
      </w:tabs>
    </w:pPr>
    <w:r w:rsidRPr="00AC7382">
      <w:t>__________________________________________________________________________________________</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59A74" w14:textId="77777777" w:rsidR="001213D4" w:rsidRPr="00E01AE2" w:rsidRDefault="001213D4" w:rsidP="00C04DD1">
    <w:pPr>
      <w:pStyle w:val="Header"/>
      <w:tabs>
        <w:tab w:val="clear" w:pos="8640"/>
        <w:tab w:val="right" w:pos="9000"/>
      </w:tabs>
      <w:rPr>
        <w:rFonts w:ascii="Calibri" w:hAnsi="Calibri" w:cs="Calibri"/>
        <w:sz w:val="28"/>
        <w:szCs w:val="28"/>
      </w:rPr>
    </w:pPr>
    <w:r w:rsidRPr="00E01AE2">
      <w:rPr>
        <w:rFonts w:ascii="Calibri" w:hAnsi="Calibri" w:cs="Calibri"/>
        <w:sz w:val="28"/>
        <w:szCs w:val="28"/>
      </w:rPr>
      <w:t>300 REPRESENTATION ALLOWANCES</w:t>
    </w:r>
    <w:r w:rsidRPr="00E01AE2">
      <w:rPr>
        <w:rFonts w:ascii="Calibri" w:hAnsi="Calibri" w:cs="Calibri"/>
        <w:sz w:val="28"/>
        <w:szCs w:val="28"/>
      </w:rPr>
      <w:tab/>
    </w:r>
    <w:r w:rsidRPr="00E01AE2">
      <w:rPr>
        <w:rFonts w:ascii="Calibri" w:hAnsi="Calibri" w:cs="Calibri"/>
        <w:sz w:val="28"/>
        <w:szCs w:val="28"/>
      </w:rPr>
      <w:tab/>
      <w:t>Last Updated 3/28/2010 with TL:SR 730</w:t>
    </w:r>
  </w:p>
  <w:p w14:paraId="53F33745" w14:textId="77777777" w:rsidR="001213D4" w:rsidRPr="006877B4" w:rsidRDefault="001213D4" w:rsidP="00C04DD1">
    <w:pPr>
      <w:pStyle w:val="Header"/>
      <w:tabs>
        <w:tab w:val="clear" w:pos="8640"/>
        <w:tab w:val="right" w:pos="9000"/>
      </w:tabs>
    </w:pPr>
    <w:r w:rsidRPr="00AC7382">
      <w:t>__________________________________________________________________________________________</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64063" w14:textId="77777777" w:rsidR="001213D4" w:rsidRPr="00E01AE2" w:rsidRDefault="001213D4" w:rsidP="00C04DD1">
    <w:pPr>
      <w:pStyle w:val="Header"/>
      <w:tabs>
        <w:tab w:val="clear" w:pos="8640"/>
        <w:tab w:val="right" w:pos="9000"/>
      </w:tabs>
      <w:rPr>
        <w:rFonts w:ascii="Calibri" w:hAnsi="Calibri" w:cs="Calibri"/>
        <w:sz w:val="28"/>
        <w:szCs w:val="28"/>
      </w:rPr>
    </w:pPr>
    <w:r w:rsidRPr="00E01AE2">
      <w:rPr>
        <w:rFonts w:ascii="Calibri" w:hAnsi="Calibri" w:cs="Calibri"/>
        <w:sz w:val="28"/>
        <w:szCs w:val="28"/>
      </w:rPr>
      <w:t>400 OFFICIAL RESIDENCE EXPENSES</w:t>
    </w:r>
    <w:r w:rsidRPr="00E01AE2">
      <w:rPr>
        <w:rFonts w:ascii="Calibri" w:hAnsi="Calibri" w:cs="Calibri"/>
        <w:sz w:val="28"/>
        <w:szCs w:val="28"/>
      </w:rPr>
      <w:tab/>
    </w:r>
    <w:r w:rsidRPr="00E01AE2">
      <w:rPr>
        <w:rFonts w:ascii="Calibri" w:hAnsi="Calibri" w:cs="Calibri"/>
        <w:sz w:val="28"/>
        <w:szCs w:val="28"/>
      </w:rPr>
      <w:tab/>
      <w:t>Last Updated 7/22/07 with TL:SR 679</w:t>
    </w:r>
  </w:p>
  <w:p w14:paraId="38B112A5" w14:textId="77777777" w:rsidR="001213D4" w:rsidRPr="00C04DD1" w:rsidRDefault="001213D4" w:rsidP="00C04DD1">
    <w:pPr>
      <w:pStyle w:val="Header"/>
      <w:tabs>
        <w:tab w:val="clear" w:pos="8640"/>
        <w:tab w:val="right" w:pos="9000"/>
      </w:tabs>
      <w:rPr>
        <w:rFonts w:cs="Courier New"/>
      </w:rPr>
    </w:pPr>
    <w:r w:rsidRPr="00AC7382">
      <w:t>__________________________________________________________________________________________</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442C6" w14:textId="77777777" w:rsidR="001213D4" w:rsidRPr="00E01AE2" w:rsidRDefault="001213D4" w:rsidP="00AF7291">
    <w:pPr>
      <w:pStyle w:val="Header"/>
      <w:tabs>
        <w:tab w:val="clear" w:pos="8640"/>
        <w:tab w:val="right" w:pos="9000"/>
      </w:tabs>
      <w:rPr>
        <w:rFonts w:ascii="Calibri" w:hAnsi="Calibri" w:cs="Calibri"/>
        <w:sz w:val="28"/>
        <w:szCs w:val="28"/>
      </w:rPr>
    </w:pPr>
    <w:r w:rsidRPr="00E01AE2">
      <w:rPr>
        <w:rFonts w:ascii="Calibri" w:hAnsi="Calibri" w:cs="Calibri"/>
        <w:sz w:val="28"/>
        <w:szCs w:val="28"/>
      </w:rPr>
      <w:t>500 POST HARDSHIP DIFFERENTIAL</w:t>
    </w:r>
    <w:r w:rsidRPr="00E01AE2">
      <w:rPr>
        <w:rFonts w:ascii="Calibri" w:hAnsi="Calibri" w:cs="Calibri"/>
        <w:sz w:val="28"/>
        <w:szCs w:val="28"/>
      </w:rPr>
      <w:tab/>
    </w:r>
    <w:r w:rsidRPr="00E01AE2">
      <w:rPr>
        <w:rFonts w:ascii="Calibri" w:hAnsi="Calibri" w:cs="Calibri"/>
        <w:sz w:val="28"/>
        <w:szCs w:val="28"/>
      </w:rPr>
      <w:tab/>
      <w:t xml:space="preserve">Last Updated </w:t>
    </w:r>
    <w:r w:rsidR="003269CB" w:rsidRPr="00E01AE2">
      <w:rPr>
        <w:rFonts w:ascii="Calibri" w:hAnsi="Calibri" w:cs="Calibri"/>
        <w:sz w:val="28"/>
        <w:szCs w:val="28"/>
      </w:rPr>
      <w:t>Interim eff. 06/28/2021</w:t>
    </w:r>
  </w:p>
  <w:p w14:paraId="7962890E" w14:textId="06C1576D" w:rsidR="001213D4" w:rsidRPr="001B0BE1" w:rsidRDefault="001213D4" w:rsidP="00AF7291">
    <w:pPr>
      <w:pStyle w:val="Header"/>
      <w:tabs>
        <w:tab w:val="clear" w:pos="8640"/>
        <w:tab w:val="right" w:pos="9000"/>
      </w:tabs>
      <w:rPr>
        <w:rFonts w:cs="Courier New"/>
      </w:rPr>
    </w:pPr>
    <w:r w:rsidRPr="00AC7382">
      <w:t>______________________________________________________</w:t>
    </w:r>
    <w:r w:rsidR="001B0BE1" w:rsidRPr="00E01AE2">
      <w:rPr>
        <w:rFonts w:ascii="Calibri" w:hAnsi="Calibri" w:cs="Calibri"/>
        <w:sz w:val="28"/>
        <w:szCs w:val="28"/>
        <w:u w:val="single"/>
      </w:rPr>
      <w:t>Final 08</w:t>
    </w:r>
    <w:r w:rsidR="007807A6" w:rsidRPr="00E01AE2">
      <w:rPr>
        <w:rFonts w:ascii="Calibri" w:hAnsi="Calibri" w:cs="Calibri"/>
        <w:sz w:val="28"/>
        <w:szCs w:val="28"/>
        <w:u w:val="single"/>
      </w:rPr>
      <w:t>/</w:t>
    </w:r>
    <w:r w:rsidR="001B0BE1" w:rsidRPr="00E01AE2">
      <w:rPr>
        <w:rFonts w:ascii="Calibri" w:hAnsi="Calibri" w:cs="Calibri"/>
        <w:sz w:val="28"/>
        <w:szCs w:val="28"/>
        <w:u w:val="single"/>
      </w:rPr>
      <w:t>01</w:t>
    </w:r>
    <w:r w:rsidR="007807A6" w:rsidRPr="00E01AE2">
      <w:rPr>
        <w:rFonts w:ascii="Calibri" w:hAnsi="Calibri" w:cs="Calibri"/>
        <w:sz w:val="28"/>
        <w:szCs w:val="28"/>
        <w:u w:val="single"/>
      </w:rPr>
      <w:t>/</w:t>
    </w:r>
    <w:r w:rsidR="001B0BE1" w:rsidRPr="00E01AE2">
      <w:rPr>
        <w:rFonts w:ascii="Calibri" w:hAnsi="Calibri" w:cs="Calibri"/>
        <w:sz w:val="28"/>
        <w:szCs w:val="28"/>
        <w:u w:val="single"/>
      </w:rPr>
      <w:t xml:space="preserve">2021 </w:t>
    </w:r>
    <w:r w:rsidR="00E01AE2">
      <w:rPr>
        <w:rFonts w:ascii="Calibri" w:hAnsi="Calibri" w:cs="Calibri"/>
        <w:sz w:val="28"/>
        <w:szCs w:val="28"/>
        <w:u w:val="single"/>
      </w:rPr>
      <w:t xml:space="preserve"> </w:t>
    </w:r>
    <w:r w:rsidR="001B0BE1" w:rsidRPr="00E01AE2">
      <w:rPr>
        <w:rFonts w:ascii="Calibri" w:hAnsi="Calibri" w:cs="Calibri"/>
        <w:sz w:val="28"/>
        <w:szCs w:val="28"/>
        <w:u w:val="single"/>
      </w:rPr>
      <w:t>TL:SR 1026</w:t>
    </w:r>
    <w:r w:rsidR="001B0BE1" w:rsidRPr="001B0BE1">
      <w:t xml:space="preserve">          </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A8436" w14:textId="77777777" w:rsidR="00E01AE2" w:rsidRDefault="001213D4" w:rsidP="00AF7291">
    <w:pPr>
      <w:pStyle w:val="Header"/>
      <w:tabs>
        <w:tab w:val="clear" w:pos="8640"/>
        <w:tab w:val="right" w:pos="9000"/>
      </w:tabs>
      <w:rPr>
        <w:rFonts w:ascii="Calibri" w:hAnsi="Calibri" w:cs="Calibri"/>
        <w:sz w:val="28"/>
        <w:szCs w:val="28"/>
      </w:rPr>
    </w:pPr>
    <w:r w:rsidRPr="00E01AE2">
      <w:rPr>
        <w:rFonts w:ascii="Calibri" w:hAnsi="Calibri" w:cs="Calibri"/>
        <w:sz w:val="28"/>
        <w:szCs w:val="28"/>
      </w:rPr>
      <w:t>600 PAYMENTS DURING ORDERED/AUTH. DEPARTURE</w:t>
    </w:r>
    <w:r w:rsidRPr="00E01AE2">
      <w:rPr>
        <w:rFonts w:ascii="Calibri" w:hAnsi="Calibri" w:cs="Calibri"/>
        <w:sz w:val="28"/>
        <w:szCs w:val="28"/>
      </w:rPr>
      <w:tab/>
    </w:r>
  </w:p>
  <w:p w14:paraId="73959A24" w14:textId="05D89FF0" w:rsidR="001213D4" w:rsidRPr="00E01AE2" w:rsidRDefault="00C54DD3" w:rsidP="00E01AE2">
    <w:pPr>
      <w:pStyle w:val="Header"/>
      <w:tabs>
        <w:tab w:val="clear" w:pos="8640"/>
        <w:tab w:val="right" w:pos="9000"/>
      </w:tabs>
      <w:jc w:val="right"/>
      <w:rPr>
        <w:rFonts w:ascii="Calibri" w:hAnsi="Calibri" w:cs="Calibri"/>
        <w:sz w:val="28"/>
        <w:szCs w:val="28"/>
      </w:rPr>
    </w:pPr>
    <w:r w:rsidRPr="00E01AE2">
      <w:rPr>
        <w:rFonts w:ascii="Calibri" w:hAnsi="Calibri" w:cs="Calibri"/>
        <w:sz w:val="28"/>
        <w:szCs w:val="28"/>
      </w:rPr>
      <w:t xml:space="preserve">Last updated </w:t>
    </w:r>
    <w:r w:rsidR="00A868B2">
      <w:rPr>
        <w:rFonts w:ascii="Calibri" w:hAnsi="Calibri" w:cs="Calibri"/>
        <w:sz w:val="28"/>
        <w:szCs w:val="28"/>
      </w:rPr>
      <w:t xml:space="preserve">Interim eff. </w:t>
    </w:r>
    <w:r w:rsidRPr="00E01AE2">
      <w:rPr>
        <w:rFonts w:ascii="Calibri" w:hAnsi="Calibri" w:cs="Calibri"/>
        <w:sz w:val="28"/>
        <w:szCs w:val="28"/>
      </w:rPr>
      <w:t>0</w:t>
    </w:r>
    <w:r w:rsidR="00C30E30">
      <w:rPr>
        <w:rFonts w:ascii="Calibri" w:hAnsi="Calibri" w:cs="Calibri"/>
        <w:sz w:val="28"/>
        <w:szCs w:val="28"/>
      </w:rPr>
      <w:t>4/</w:t>
    </w:r>
    <w:r w:rsidR="00A868B2">
      <w:rPr>
        <w:rFonts w:ascii="Calibri" w:hAnsi="Calibri" w:cs="Calibri"/>
        <w:sz w:val="28"/>
        <w:szCs w:val="28"/>
      </w:rPr>
      <w:t>20</w:t>
    </w:r>
    <w:r w:rsidR="00C30E30">
      <w:rPr>
        <w:rFonts w:ascii="Calibri" w:hAnsi="Calibri" w:cs="Calibri"/>
        <w:sz w:val="28"/>
        <w:szCs w:val="28"/>
      </w:rPr>
      <w:t>/2023</w:t>
    </w:r>
    <w:r w:rsidR="00BF2499">
      <w:rPr>
        <w:rFonts w:ascii="Calibri" w:hAnsi="Calibri" w:cs="Calibri"/>
        <w:sz w:val="28"/>
        <w:szCs w:val="28"/>
      </w:rPr>
      <w:t xml:space="preserve">  </w:t>
    </w:r>
    <w:r w:rsidR="00BF2499" w:rsidRPr="003C3CF8">
      <w:rPr>
        <w:rFonts w:ascii="Calibri" w:hAnsi="Calibri" w:cs="Calibri"/>
        <w:bCs/>
        <w:sz w:val="28"/>
        <w:szCs w:val="28"/>
      </w:rPr>
      <w:t>Final Form 05/21/2023</w:t>
    </w:r>
  </w:p>
  <w:p w14:paraId="4D473B55" w14:textId="77777777" w:rsidR="001213D4" w:rsidRPr="00AF7291" w:rsidRDefault="001213D4" w:rsidP="00AF7291">
    <w:pPr>
      <w:pStyle w:val="Header"/>
      <w:tabs>
        <w:tab w:val="clear" w:pos="8640"/>
        <w:tab w:val="right" w:pos="9000"/>
      </w:tabs>
      <w:rPr>
        <w:rFonts w:cs="Courier New"/>
      </w:rPr>
    </w:pPr>
    <w:r w:rsidRPr="00AC7382">
      <w:t>__________________________________________________________________________________________</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DB2EF" w14:textId="77777777" w:rsidR="001213D4" w:rsidRPr="00706600" w:rsidRDefault="001213D4" w:rsidP="002730DF">
    <w:pPr>
      <w:pStyle w:val="Header"/>
      <w:tabs>
        <w:tab w:val="clear" w:pos="8640"/>
        <w:tab w:val="right" w:pos="9000"/>
      </w:tabs>
      <w:rPr>
        <w:rFonts w:ascii="Calibri" w:hAnsi="Calibri" w:cs="Calibri"/>
        <w:sz w:val="28"/>
        <w:szCs w:val="28"/>
      </w:rPr>
    </w:pPr>
    <w:r w:rsidRPr="00706600">
      <w:rPr>
        <w:rFonts w:ascii="Calibri" w:hAnsi="Calibri" w:cs="Calibri"/>
        <w:sz w:val="28"/>
        <w:szCs w:val="28"/>
      </w:rPr>
      <w:t>650 DANGER PAY ALLOWANCE</w:t>
    </w:r>
    <w:r w:rsidRPr="00706600">
      <w:rPr>
        <w:rFonts w:ascii="Calibri" w:hAnsi="Calibri" w:cs="Calibri"/>
        <w:sz w:val="28"/>
        <w:szCs w:val="28"/>
      </w:rPr>
      <w:tab/>
    </w:r>
    <w:r w:rsidRPr="00706600">
      <w:rPr>
        <w:rFonts w:ascii="Calibri" w:hAnsi="Calibri" w:cs="Calibri"/>
        <w:sz w:val="28"/>
        <w:szCs w:val="28"/>
      </w:rPr>
      <w:tab/>
      <w:t>Last Updated 12/13/2015 with TL:SR 879</w:t>
    </w:r>
  </w:p>
  <w:p w14:paraId="73762827" w14:textId="77777777" w:rsidR="001213D4" w:rsidRPr="00AC7382" w:rsidRDefault="001213D4" w:rsidP="002730DF">
    <w:pPr>
      <w:pStyle w:val="Header"/>
      <w:tabs>
        <w:tab w:val="clear" w:pos="8640"/>
        <w:tab w:val="right" w:pos="9000"/>
      </w:tabs>
      <w:jc w:val="center"/>
    </w:pPr>
    <w:r w:rsidRPr="00AC7382">
      <w:t>__________________________________________________________________________________________</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2D54B" w14:textId="77777777" w:rsidR="001213D4" w:rsidRDefault="001213D4" w:rsidP="002730DF">
    <w:pPr>
      <w:pStyle w:val="Header"/>
      <w:tabs>
        <w:tab w:val="clear" w:pos="8640"/>
        <w:tab w:val="right" w:pos="9000"/>
      </w:tabs>
      <w:rPr>
        <w:rFonts w:cs="Courier New"/>
      </w:rPr>
    </w:pPr>
    <w:r w:rsidRPr="002730DF">
      <w:rPr>
        <w:rFonts w:cs="Courier New"/>
      </w:rPr>
      <w:t>700 DEFENSE DEPA</w:t>
    </w:r>
    <w:r>
      <w:rPr>
        <w:rFonts w:cs="Courier New"/>
      </w:rPr>
      <w:t>RTMENT TEACHERS</w:t>
    </w:r>
    <w:r>
      <w:rPr>
        <w:rFonts w:cs="Courier New"/>
      </w:rPr>
      <w:tab/>
    </w:r>
    <w:r>
      <w:rPr>
        <w:rFonts w:cs="Courier New"/>
      </w:rPr>
      <w:tab/>
    </w:r>
    <w:r w:rsidRPr="002730DF">
      <w:rPr>
        <w:rFonts w:cs="Courier New"/>
      </w:rPr>
      <w:t>Last Updated 1/14/01 with TL:SR 594</w:t>
    </w:r>
  </w:p>
  <w:p w14:paraId="22AD9A7B" w14:textId="77777777" w:rsidR="001213D4" w:rsidRPr="00AC7382" w:rsidRDefault="001213D4" w:rsidP="002730DF">
    <w:pPr>
      <w:pStyle w:val="Header"/>
      <w:tabs>
        <w:tab w:val="clear" w:pos="8640"/>
        <w:tab w:val="right" w:pos="9000"/>
      </w:tabs>
      <w:jc w:val="center"/>
    </w:pPr>
    <w:r w:rsidRPr="00AC7382">
      <w:t>__________________________________________________________________________________________</w:t>
    </w:r>
  </w:p>
  <w:p w14:paraId="790C1A73" w14:textId="77777777" w:rsidR="001213D4" w:rsidRPr="002730DF" w:rsidRDefault="001213D4" w:rsidP="002730DF">
    <w:pPr>
      <w:pStyle w:val="Header"/>
      <w:tabs>
        <w:tab w:val="clear" w:pos="8640"/>
        <w:tab w:val="right" w:pos="9000"/>
      </w:tabs>
      <w:rPr>
        <w:rFonts w:cs="Courier New"/>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8D34E" w14:textId="77777777" w:rsidR="00706600" w:rsidRDefault="001213D4" w:rsidP="00706600">
    <w:pPr>
      <w:pStyle w:val="Header"/>
      <w:tabs>
        <w:tab w:val="clear" w:pos="8640"/>
        <w:tab w:val="left" w:pos="6990"/>
        <w:tab w:val="right" w:pos="9000"/>
      </w:tabs>
      <w:rPr>
        <w:rFonts w:ascii="Calibri" w:hAnsi="Calibri" w:cs="Calibri"/>
        <w:sz w:val="28"/>
        <w:szCs w:val="28"/>
      </w:rPr>
    </w:pPr>
    <w:r w:rsidRPr="00706600">
      <w:rPr>
        <w:rFonts w:ascii="Calibri" w:hAnsi="Calibri" w:cs="Calibri"/>
        <w:sz w:val="28"/>
        <w:szCs w:val="28"/>
      </w:rPr>
      <w:t>800 COMP. TIME OFF IN FOREIGN AREAS</w:t>
    </w:r>
    <w:r w:rsidR="00706600">
      <w:rPr>
        <w:rFonts w:ascii="Calibri" w:hAnsi="Calibri" w:cs="Calibri"/>
        <w:sz w:val="28"/>
        <w:szCs w:val="28"/>
      </w:rPr>
      <w:tab/>
    </w:r>
  </w:p>
  <w:p w14:paraId="51E46508" w14:textId="1330A64F" w:rsidR="001213D4" w:rsidRPr="00706600" w:rsidRDefault="001213D4" w:rsidP="00706600">
    <w:pPr>
      <w:pStyle w:val="Header"/>
      <w:tabs>
        <w:tab w:val="clear" w:pos="8640"/>
        <w:tab w:val="left" w:pos="6990"/>
        <w:tab w:val="right" w:pos="9000"/>
      </w:tabs>
      <w:jc w:val="right"/>
      <w:rPr>
        <w:rFonts w:ascii="Calibri" w:hAnsi="Calibri" w:cs="Calibri"/>
        <w:sz w:val="28"/>
        <w:szCs w:val="28"/>
      </w:rPr>
    </w:pPr>
    <w:r w:rsidRPr="00706600">
      <w:rPr>
        <w:rFonts w:ascii="Calibri" w:hAnsi="Calibri" w:cs="Calibri"/>
        <w:sz w:val="28"/>
        <w:szCs w:val="28"/>
      </w:rPr>
      <w:t>Last Updated 3/04/84 with TL:SR 374</w:t>
    </w:r>
  </w:p>
  <w:p w14:paraId="4204B92D" w14:textId="77777777" w:rsidR="001213D4" w:rsidRPr="00AC7382" w:rsidRDefault="001213D4" w:rsidP="007F3694">
    <w:pPr>
      <w:pStyle w:val="Header"/>
      <w:tabs>
        <w:tab w:val="clear" w:pos="8640"/>
        <w:tab w:val="right" w:pos="9000"/>
      </w:tabs>
      <w:jc w:val="center"/>
    </w:pPr>
    <w:r w:rsidRPr="00AC7382">
      <w:t>__________________________________________________________________________________________</w:t>
    </w:r>
  </w:p>
  <w:p w14:paraId="4A40C1F2" w14:textId="77777777" w:rsidR="001213D4" w:rsidRPr="007F3694" w:rsidRDefault="001213D4" w:rsidP="007F3694">
    <w:pPr>
      <w:pStyle w:val="Header"/>
      <w:tabs>
        <w:tab w:val="clear" w:pos="8640"/>
        <w:tab w:val="right" w:pos="9000"/>
      </w:tabs>
      <w:rPr>
        <w:rFonts w:cs="Courier New"/>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00BF6" w14:textId="77777777" w:rsidR="001213D4" w:rsidRPr="00AE1FE3" w:rsidRDefault="001213D4" w:rsidP="00AE1FE3">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BF18A" w14:textId="0C0ADDB6" w:rsidR="00E409A7" w:rsidRPr="00706600" w:rsidRDefault="00E409A7">
    <w:pPr>
      <w:pStyle w:val="Header"/>
      <w:rPr>
        <w:rFonts w:ascii="Calibri" w:hAnsi="Calibri" w:cs="Calibri"/>
        <w:sz w:val="28"/>
        <w:szCs w:val="28"/>
      </w:rPr>
    </w:pPr>
    <w:r w:rsidRPr="00706600">
      <w:rPr>
        <w:rFonts w:ascii="Calibri" w:hAnsi="Calibri" w:cs="Calibri"/>
        <w:sz w:val="28"/>
        <w:szCs w:val="28"/>
      </w:rPr>
      <w:t>850 ADVANCES                                                                        Last updated 5/20/2001  TL:SR 599</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57AC4" w14:textId="56B2C75C" w:rsidR="00E409A7" w:rsidRDefault="004F2610">
    <w:pPr>
      <w:pStyle w:val="Header"/>
    </w:pPr>
    <w:r>
      <w:t>900 POST CLASSIFICATION AND PAYMENT TABLES</w:t>
    </w:r>
    <w:r>
      <w:tab/>
      <w:t xml:space="preserve">                                                    Last updated 09/27/2020  TL:SR 1004</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089CF" w14:textId="77777777" w:rsidR="004F2610" w:rsidRPr="006A2819" w:rsidRDefault="004F2610" w:rsidP="006A2819">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29D5C" w14:textId="77777777" w:rsidR="00A4592B" w:rsidRDefault="00A4592B">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1EC3F" w14:textId="77777777" w:rsidR="00A4592B" w:rsidRDefault="00A4592B">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6B6CF" w14:textId="77777777" w:rsidR="00A4592B" w:rsidRDefault="00A4592B">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E2E4F" w14:textId="77777777" w:rsidR="00AE1FE3" w:rsidRPr="006F5412" w:rsidRDefault="00AE1FE3" w:rsidP="006F5412">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7D062" w14:textId="77777777" w:rsidR="00AE1FE3" w:rsidRDefault="00AE1FE3" w:rsidP="006E2077">
    <w:pPr>
      <w:pStyle w:val="Header"/>
      <w:tabs>
        <w:tab w:val="clear" w:pos="8640"/>
        <w:tab w:val="right" w:pos="9000"/>
      </w:tabs>
    </w:pPr>
    <w:r w:rsidRPr="009F5039">
      <w:t xml:space="preserve">960 </w:t>
    </w:r>
    <w:r w:rsidR="00203B1A">
      <w:t xml:space="preserve">OMNIBUS </w:t>
    </w:r>
    <w:r w:rsidRPr="009F5039">
      <w:t>EXHIBIT</w:t>
    </w:r>
    <w:r>
      <w:tab/>
    </w:r>
    <w:r>
      <w:tab/>
      <w:t xml:space="preserve">                                                              Last updated </w:t>
    </w:r>
    <w:r w:rsidR="00011790">
      <w:t>08/01/2021 TL:SR 1026</w:t>
    </w:r>
  </w:p>
  <w:p w14:paraId="1BC24B0C" w14:textId="77777777" w:rsidR="00AE1FE3" w:rsidRPr="00AC7382" w:rsidRDefault="00AE1FE3" w:rsidP="00272F6A">
    <w:pPr>
      <w:pStyle w:val="Header"/>
      <w:tabs>
        <w:tab w:val="clear" w:pos="8640"/>
        <w:tab w:val="right" w:pos="9000"/>
      </w:tabs>
    </w:pPr>
    <w:r w:rsidRPr="00AC7382">
      <w:t>___________________________________________________________________________</w:t>
    </w:r>
    <w:r>
      <w:t>________________</w:t>
    </w:r>
    <w:r w:rsidRPr="00AC7382">
      <w:t>_______________</w:t>
    </w:r>
  </w:p>
  <w:p w14:paraId="07C5C030" w14:textId="77777777" w:rsidR="00AE1FE3" w:rsidRPr="006E2077" w:rsidRDefault="00AE1FE3" w:rsidP="006E2077">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70793" w14:textId="4365147D" w:rsidR="001213D4" w:rsidRDefault="001213D4" w:rsidP="00EF5AD6">
    <w:pPr>
      <w:pStyle w:val="Header"/>
      <w:tabs>
        <w:tab w:val="clear" w:pos="8640"/>
        <w:tab w:val="right" w:pos="9000"/>
      </w:tabs>
    </w:pPr>
    <w:r w:rsidRPr="00EF5AD6">
      <w:t>1000 DIF</w:t>
    </w:r>
    <w:r>
      <w:t>FICULT TO STAFF INCENTIVE DIFFERENTIAL</w:t>
    </w:r>
    <w:r>
      <w:tab/>
    </w:r>
    <w:r w:rsidR="00412055">
      <w:t xml:space="preserve">   </w:t>
    </w:r>
    <w:r w:rsidRPr="00EF5AD6">
      <w:t>La</w:t>
    </w:r>
    <w:r w:rsidR="00876535">
      <w:t xml:space="preserve">st updated </w:t>
    </w:r>
    <w:r w:rsidR="00FF20A5">
      <w:t>Final</w:t>
    </w:r>
    <w:r w:rsidR="00412055">
      <w:t xml:space="preserve"> eff. 0</w:t>
    </w:r>
    <w:r w:rsidR="00FF20A5">
      <w:t>9/11</w:t>
    </w:r>
    <w:r w:rsidR="00412055">
      <w:t>/2022</w:t>
    </w:r>
    <w:r w:rsidR="00E42BE1">
      <w:t xml:space="preserve"> </w:t>
    </w:r>
    <w:r w:rsidR="00876535">
      <w:t>with TL:SR 10</w:t>
    </w:r>
    <w:r w:rsidR="00412055">
      <w:t>5</w:t>
    </w:r>
    <w:r w:rsidR="00FF20A5">
      <w:t>5</w:t>
    </w:r>
  </w:p>
  <w:p w14:paraId="235A8186" w14:textId="77777777" w:rsidR="001213D4" w:rsidRPr="00AC7382" w:rsidRDefault="001213D4" w:rsidP="00EF5AD6">
    <w:pPr>
      <w:pStyle w:val="Header"/>
      <w:tabs>
        <w:tab w:val="clear" w:pos="8640"/>
        <w:tab w:val="right" w:pos="9000"/>
      </w:tabs>
      <w:jc w:val="center"/>
    </w:pPr>
    <w:r w:rsidRPr="00AC7382">
      <w:t>__________________________________________________________________________________________</w:t>
    </w:r>
  </w:p>
  <w:p w14:paraId="6227B38A" w14:textId="77777777" w:rsidR="001213D4" w:rsidRPr="00EF5AD6" w:rsidRDefault="001213D4" w:rsidP="00EF5AD6">
    <w:pPr>
      <w:pStyle w:val="Header"/>
      <w:tabs>
        <w:tab w:val="clear" w:pos="8640"/>
        <w:tab w:val="right" w:pos="900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674BE7"/>
    <w:multiLevelType w:val="singleLevel"/>
    <w:tmpl w:val="2FFC353A"/>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57B7A01"/>
    <w:multiLevelType w:val="hybridMultilevel"/>
    <w:tmpl w:val="9E6C3BF0"/>
    <w:lvl w:ilvl="0" w:tplc="679C408C">
      <w:start w:val="1"/>
      <w:numFmt w:val="lowerLetter"/>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3" w15:restartNumberingAfterBreak="0">
    <w:nsid w:val="0C362699"/>
    <w:multiLevelType w:val="hybridMultilevel"/>
    <w:tmpl w:val="4DC2A04A"/>
    <w:lvl w:ilvl="0" w:tplc="23D62FB2">
      <w:numFmt w:val="bullet"/>
      <w:lvlText w:val=""/>
      <w:lvlJc w:val="left"/>
      <w:pPr>
        <w:ind w:left="1440" w:hanging="360"/>
      </w:pPr>
      <w:rPr>
        <w:rFonts w:ascii="Symbol" w:eastAsia="Times New Roman" w:hAnsi="Symbol"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F32313D"/>
    <w:multiLevelType w:val="multilevel"/>
    <w:tmpl w:val="6608A85E"/>
    <w:lvl w:ilvl="0">
      <w:start w:val="3"/>
      <w:numFmt w:val="lowerLetter"/>
      <w:lvlText w:val="%1."/>
      <w:lvlJc w:val="left"/>
      <w:pPr>
        <w:tabs>
          <w:tab w:val="num" w:pos="2118"/>
        </w:tabs>
        <w:ind w:left="2118" w:hanging="390"/>
      </w:pPr>
      <w:rPr>
        <w:rFonts w:hint="default"/>
      </w:rPr>
    </w:lvl>
    <w:lvl w:ilvl="1" w:tentative="1">
      <w:start w:val="1"/>
      <w:numFmt w:val="lowerLetter"/>
      <w:lvlText w:val="%2."/>
      <w:lvlJc w:val="left"/>
      <w:pPr>
        <w:tabs>
          <w:tab w:val="num" w:pos="2808"/>
        </w:tabs>
        <w:ind w:left="2808" w:hanging="360"/>
      </w:pPr>
    </w:lvl>
    <w:lvl w:ilvl="2" w:tentative="1">
      <w:start w:val="1"/>
      <w:numFmt w:val="lowerRoman"/>
      <w:lvlText w:val="%3."/>
      <w:lvlJc w:val="right"/>
      <w:pPr>
        <w:tabs>
          <w:tab w:val="num" w:pos="3528"/>
        </w:tabs>
        <w:ind w:left="3528" w:hanging="180"/>
      </w:pPr>
    </w:lvl>
    <w:lvl w:ilvl="3" w:tentative="1">
      <w:start w:val="1"/>
      <w:numFmt w:val="decimal"/>
      <w:lvlText w:val="%4."/>
      <w:lvlJc w:val="left"/>
      <w:pPr>
        <w:tabs>
          <w:tab w:val="num" w:pos="4248"/>
        </w:tabs>
        <w:ind w:left="4248" w:hanging="360"/>
      </w:pPr>
    </w:lvl>
    <w:lvl w:ilvl="4" w:tentative="1">
      <w:start w:val="1"/>
      <w:numFmt w:val="lowerLetter"/>
      <w:lvlText w:val="%5."/>
      <w:lvlJc w:val="left"/>
      <w:pPr>
        <w:tabs>
          <w:tab w:val="num" w:pos="4968"/>
        </w:tabs>
        <w:ind w:left="4968" w:hanging="360"/>
      </w:pPr>
    </w:lvl>
    <w:lvl w:ilvl="5" w:tentative="1">
      <w:start w:val="1"/>
      <w:numFmt w:val="lowerRoman"/>
      <w:lvlText w:val="%6."/>
      <w:lvlJc w:val="right"/>
      <w:pPr>
        <w:tabs>
          <w:tab w:val="num" w:pos="5688"/>
        </w:tabs>
        <w:ind w:left="5688" w:hanging="180"/>
      </w:pPr>
    </w:lvl>
    <w:lvl w:ilvl="6" w:tentative="1">
      <w:start w:val="1"/>
      <w:numFmt w:val="decimal"/>
      <w:lvlText w:val="%7."/>
      <w:lvlJc w:val="left"/>
      <w:pPr>
        <w:tabs>
          <w:tab w:val="num" w:pos="6408"/>
        </w:tabs>
        <w:ind w:left="6408" w:hanging="360"/>
      </w:pPr>
    </w:lvl>
    <w:lvl w:ilvl="7" w:tentative="1">
      <w:start w:val="1"/>
      <w:numFmt w:val="lowerLetter"/>
      <w:lvlText w:val="%8."/>
      <w:lvlJc w:val="left"/>
      <w:pPr>
        <w:tabs>
          <w:tab w:val="num" w:pos="7128"/>
        </w:tabs>
        <w:ind w:left="7128" w:hanging="360"/>
      </w:pPr>
    </w:lvl>
    <w:lvl w:ilvl="8" w:tentative="1">
      <w:start w:val="1"/>
      <w:numFmt w:val="lowerRoman"/>
      <w:lvlText w:val="%9."/>
      <w:lvlJc w:val="right"/>
      <w:pPr>
        <w:tabs>
          <w:tab w:val="num" w:pos="7848"/>
        </w:tabs>
        <w:ind w:left="7848" w:hanging="180"/>
      </w:pPr>
    </w:lvl>
  </w:abstractNum>
  <w:abstractNum w:abstractNumId="5" w15:restartNumberingAfterBreak="0">
    <w:nsid w:val="10AF43A7"/>
    <w:multiLevelType w:val="hybridMultilevel"/>
    <w:tmpl w:val="C090FFD4"/>
    <w:lvl w:ilvl="0" w:tplc="B1CA0EBE">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D32060"/>
    <w:multiLevelType w:val="hybridMultilevel"/>
    <w:tmpl w:val="946C76D2"/>
    <w:lvl w:ilvl="0" w:tplc="8842DB1E">
      <w:start w:val="1"/>
      <w:numFmt w:val="lowerLetter"/>
      <w:lvlText w:val="%1."/>
      <w:lvlJc w:val="left"/>
      <w:pPr>
        <w:ind w:left="2146" w:hanging="360"/>
      </w:pPr>
      <w:rPr>
        <w:rFonts w:hint="default"/>
      </w:rPr>
    </w:lvl>
    <w:lvl w:ilvl="1" w:tplc="04090019" w:tentative="1">
      <w:start w:val="1"/>
      <w:numFmt w:val="lowerLetter"/>
      <w:lvlText w:val="%2."/>
      <w:lvlJc w:val="left"/>
      <w:pPr>
        <w:ind w:left="2866" w:hanging="360"/>
      </w:pPr>
    </w:lvl>
    <w:lvl w:ilvl="2" w:tplc="0409001B" w:tentative="1">
      <w:start w:val="1"/>
      <w:numFmt w:val="lowerRoman"/>
      <w:lvlText w:val="%3."/>
      <w:lvlJc w:val="right"/>
      <w:pPr>
        <w:ind w:left="3586" w:hanging="180"/>
      </w:pPr>
    </w:lvl>
    <w:lvl w:ilvl="3" w:tplc="0409000F" w:tentative="1">
      <w:start w:val="1"/>
      <w:numFmt w:val="decimal"/>
      <w:lvlText w:val="%4."/>
      <w:lvlJc w:val="left"/>
      <w:pPr>
        <w:ind w:left="4306" w:hanging="360"/>
      </w:pPr>
    </w:lvl>
    <w:lvl w:ilvl="4" w:tplc="04090019" w:tentative="1">
      <w:start w:val="1"/>
      <w:numFmt w:val="lowerLetter"/>
      <w:lvlText w:val="%5."/>
      <w:lvlJc w:val="left"/>
      <w:pPr>
        <w:ind w:left="5026" w:hanging="360"/>
      </w:pPr>
    </w:lvl>
    <w:lvl w:ilvl="5" w:tplc="0409001B" w:tentative="1">
      <w:start w:val="1"/>
      <w:numFmt w:val="lowerRoman"/>
      <w:lvlText w:val="%6."/>
      <w:lvlJc w:val="right"/>
      <w:pPr>
        <w:ind w:left="5746" w:hanging="180"/>
      </w:pPr>
    </w:lvl>
    <w:lvl w:ilvl="6" w:tplc="0409000F" w:tentative="1">
      <w:start w:val="1"/>
      <w:numFmt w:val="decimal"/>
      <w:lvlText w:val="%7."/>
      <w:lvlJc w:val="left"/>
      <w:pPr>
        <w:ind w:left="6466" w:hanging="360"/>
      </w:pPr>
    </w:lvl>
    <w:lvl w:ilvl="7" w:tplc="04090019" w:tentative="1">
      <w:start w:val="1"/>
      <w:numFmt w:val="lowerLetter"/>
      <w:lvlText w:val="%8."/>
      <w:lvlJc w:val="left"/>
      <w:pPr>
        <w:ind w:left="7186" w:hanging="360"/>
      </w:pPr>
    </w:lvl>
    <w:lvl w:ilvl="8" w:tplc="0409001B" w:tentative="1">
      <w:start w:val="1"/>
      <w:numFmt w:val="lowerRoman"/>
      <w:lvlText w:val="%9."/>
      <w:lvlJc w:val="right"/>
      <w:pPr>
        <w:ind w:left="7906" w:hanging="180"/>
      </w:pPr>
    </w:lvl>
  </w:abstractNum>
  <w:abstractNum w:abstractNumId="7" w15:restartNumberingAfterBreak="0">
    <w:nsid w:val="1219761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570186A"/>
    <w:multiLevelType w:val="hybridMultilevel"/>
    <w:tmpl w:val="081C6E04"/>
    <w:lvl w:ilvl="0" w:tplc="04090001">
      <w:start w:val="1"/>
      <w:numFmt w:val="bullet"/>
      <w:lvlText w:val=""/>
      <w:lvlJc w:val="left"/>
      <w:pPr>
        <w:ind w:left="2736" w:hanging="360"/>
      </w:pPr>
      <w:rPr>
        <w:rFonts w:ascii="Symbol" w:hAnsi="Symbol" w:cs="Symbol" w:hint="default"/>
      </w:rPr>
    </w:lvl>
    <w:lvl w:ilvl="1" w:tplc="04090003" w:tentative="1">
      <w:start w:val="1"/>
      <w:numFmt w:val="bullet"/>
      <w:lvlText w:val="o"/>
      <w:lvlJc w:val="left"/>
      <w:pPr>
        <w:ind w:left="3456" w:hanging="360"/>
      </w:pPr>
      <w:rPr>
        <w:rFonts w:ascii="Courier New" w:hAnsi="Courier New" w:cs="Courier New" w:hint="default"/>
      </w:rPr>
    </w:lvl>
    <w:lvl w:ilvl="2" w:tplc="04090005" w:tentative="1">
      <w:start w:val="1"/>
      <w:numFmt w:val="bullet"/>
      <w:lvlText w:val=""/>
      <w:lvlJc w:val="left"/>
      <w:pPr>
        <w:ind w:left="4176" w:hanging="360"/>
      </w:pPr>
      <w:rPr>
        <w:rFonts w:ascii="Wingdings" w:hAnsi="Wingdings" w:hint="default"/>
      </w:rPr>
    </w:lvl>
    <w:lvl w:ilvl="3" w:tplc="04090001" w:tentative="1">
      <w:start w:val="1"/>
      <w:numFmt w:val="bullet"/>
      <w:lvlText w:val=""/>
      <w:lvlJc w:val="left"/>
      <w:pPr>
        <w:ind w:left="4896" w:hanging="360"/>
      </w:pPr>
      <w:rPr>
        <w:rFonts w:ascii="Symbol" w:hAnsi="Symbol" w:hint="default"/>
      </w:rPr>
    </w:lvl>
    <w:lvl w:ilvl="4" w:tplc="04090003" w:tentative="1">
      <w:start w:val="1"/>
      <w:numFmt w:val="bullet"/>
      <w:lvlText w:val="o"/>
      <w:lvlJc w:val="left"/>
      <w:pPr>
        <w:ind w:left="5616" w:hanging="360"/>
      </w:pPr>
      <w:rPr>
        <w:rFonts w:ascii="Courier New" w:hAnsi="Courier New" w:cs="Courier New" w:hint="default"/>
      </w:rPr>
    </w:lvl>
    <w:lvl w:ilvl="5" w:tplc="04090005" w:tentative="1">
      <w:start w:val="1"/>
      <w:numFmt w:val="bullet"/>
      <w:lvlText w:val=""/>
      <w:lvlJc w:val="left"/>
      <w:pPr>
        <w:ind w:left="6336" w:hanging="360"/>
      </w:pPr>
      <w:rPr>
        <w:rFonts w:ascii="Wingdings" w:hAnsi="Wingdings" w:hint="default"/>
      </w:rPr>
    </w:lvl>
    <w:lvl w:ilvl="6" w:tplc="04090001" w:tentative="1">
      <w:start w:val="1"/>
      <w:numFmt w:val="bullet"/>
      <w:lvlText w:val=""/>
      <w:lvlJc w:val="left"/>
      <w:pPr>
        <w:ind w:left="7056" w:hanging="360"/>
      </w:pPr>
      <w:rPr>
        <w:rFonts w:ascii="Symbol" w:hAnsi="Symbol" w:hint="default"/>
      </w:rPr>
    </w:lvl>
    <w:lvl w:ilvl="7" w:tplc="04090003" w:tentative="1">
      <w:start w:val="1"/>
      <w:numFmt w:val="bullet"/>
      <w:lvlText w:val="o"/>
      <w:lvlJc w:val="left"/>
      <w:pPr>
        <w:ind w:left="7776" w:hanging="360"/>
      </w:pPr>
      <w:rPr>
        <w:rFonts w:ascii="Courier New" w:hAnsi="Courier New" w:cs="Courier New" w:hint="default"/>
      </w:rPr>
    </w:lvl>
    <w:lvl w:ilvl="8" w:tplc="04090005" w:tentative="1">
      <w:start w:val="1"/>
      <w:numFmt w:val="bullet"/>
      <w:lvlText w:val=""/>
      <w:lvlJc w:val="left"/>
      <w:pPr>
        <w:ind w:left="8496" w:hanging="360"/>
      </w:pPr>
      <w:rPr>
        <w:rFonts w:ascii="Wingdings" w:hAnsi="Wingdings" w:hint="default"/>
      </w:rPr>
    </w:lvl>
  </w:abstractNum>
  <w:abstractNum w:abstractNumId="9" w15:restartNumberingAfterBreak="0">
    <w:nsid w:val="1C952ECC"/>
    <w:multiLevelType w:val="singleLevel"/>
    <w:tmpl w:val="E2C2BAC4"/>
    <w:lvl w:ilvl="0">
      <w:start w:val="2"/>
      <w:numFmt w:val="lowerLetter"/>
      <w:lvlText w:val="%1."/>
      <w:lvlJc w:val="left"/>
      <w:pPr>
        <w:tabs>
          <w:tab w:val="num" w:pos="2118"/>
        </w:tabs>
        <w:ind w:left="2118" w:hanging="390"/>
      </w:pPr>
      <w:rPr>
        <w:rFonts w:hint="default"/>
      </w:rPr>
    </w:lvl>
  </w:abstractNum>
  <w:abstractNum w:abstractNumId="10" w15:restartNumberingAfterBreak="0">
    <w:nsid w:val="1E403373"/>
    <w:multiLevelType w:val="singleLevel"/>
    <w:tmpl w:val="FFFFFFFF"/>
    <w:lvl w:ilvl="0">
      <w:start w:val="1"/>
      <w:numFmt w:val="bullet"/>
      <w:lvlText w:val=""/>
      <w:legacy w:legacy="1" w:legacySpace="0" w:legacyIndent="360"/>
      <w:lvlJc w:val="left"/>
      <w:pPr>
        <w:ind w:left="360" w:hanging="360"/>
      </w:pPr>
      <w:rPr>
        <w:rFonts w:ascii="Symbol" w:hAnsi="Symbol" w:hint="default"/>
      </w:rPr>
    </w:lvl>
  </w:abstractNum>
  <w:abstractNum w:abstractNumId="11" w15:restartNumberingAfterBreak="0">
    <w:nsid w:val="1F7209C8"/>
    <w:multiLevelType w:val="singleLevel"/>
    <w:tmpl w:val="F31C1A94"/>
    <w:lvl w:ilvl="0">
      <w:start w:val="1"/>
      <w:numFmt w:val="decimal"/>
      <w:lvlText w:val="(%1)"/>
      <w:lvlJc w:val="left"/>
      <w:pPr>
        <w:tabs>
          <w:tab w:val="num" w:pos="2115"/>
        </w:tabs>
        <w:ind w:left="2115" w:hanging="390"/>
      </w:pPr>
      <w:rPr>
        <w:rFonts w:hint="default"/>
      </w:rPr>
    </w:lvl>
  </w:abstractNum>
  <w:abstractNum w:abstractNumId="12" w15:restartNumberingAfterBreak="0">
    <w:nsid w:val="2009292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15B55E0"/>
    <w:multiLevelType w:val="hybridMultilevel"/>
    <w:tmpl w:val="601477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221176"/>
    <w:multiLevelType w:val="hybridMultilevel"/>
    <w:tmpl w:val="E01AD4A6"/>
    <w:lvl w:ilvl="0" w:tplc="B1CA0EBE">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EB047C"/>
    <w:multiLevelType w:val="hybridMultilevel"/>
    <w:tmpl w:val="40CE83B6"/>
    <w:lvl w:ilvl="0" w:tplc="873C68DC">
      <w:start w:val="3"/>
      <w:numFmt w:val="decimal"/>
      <w:lvlText w:val="(%1)"/>
      <w:lvlJc w:val="left"/>
      <w:pPr>
        <w:ind w:left="1470" w:hanging="39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28A02C2F"/>
    <w:multiLevelType w:val="singleLevel"/>
    <w:tmpl w:val="6B643E2E"/>
    <w:lvl w:ilvl="0">
      <w:start w:val="1"/>
      <w:numFmt w:val="lowerLetter"/>
      <w:lvlText w:val="%1."/>
      <w:lvlJc w:val="left"/>
      <w:pPr>
        <w:tabs>
          <w:tab w:val="num" w:pos="2082"/>
        </w:tabs>
        <w:ind w:left="2082" w:hanging="360"/>
      </w:pPr>
      <w:rPr>
        <w:rFonts w:hint="default"/>
      </w:rPr>
    </w:lvl>
  </w:abstractNum>
  <w:abstractNum w:abstractNumId="17" w15:restartNumberingAfterBreak="0">
    <w:nsid w:val="2AC20401"/>
    <w:multiLevelType w:val="multilevel"/>
    <w:tmpl w:val="C556F596"/>
    <w:lvl w:ilvl="0">
      <w:start w:val="4"/>
      <w:numFmt w:val="lowerLetter"/>
      <w:lvlText w:val="%1."/>
      <w:lvlJc w:val="left"/>
      <w:pPr>
        <w:tabs>
          <w:tab w:val="num" w:pos="2115"/>
        </w:tabs>
        <w:ind w:left="2115" w:hanging="390"/>
      </w:pPr>
      <w:rPr>
        <w:rFonts w:hint="default"/>
      </w:rPr>
    </w:lvl>
    <w:lvl w:ilvl="1">
      <w:start w:val="1"/>
      <w:numFmt w:val="lowerLetter"/>
      <w:lvlText w:val="%2."/>
      <w:lvlJc w:val="left"/>
      <w:pPr>
        <w:tabs>
          <w:tab w:val="num" w:pos="2805"/>
        </w:tabs>
        <w:ind w:left="2805" w:hanging="360"/>
      </w:pPr>
    </w:lvl>
    <w:lvl w:ilvl="2">
      <w:start w:val="1"/>
      <w:numFmt w:val="lowerRoman"/>
      <w:lvlText w:val="%3."/>
      <w:lvlJc w:val="right"/>
      <w:pPr>
        <w:tabs>
          <w:tab w:val="num" w:pos="3525"/>
        </w:tabs>
        <w:ind w:left="3525" w:hanging="180"/>
      </w:pPr>
    </w:lvl>
    <w:lvl w:ilvl="3">
      <w:start w:val="1"/>
      <w:numFmt w:val="decimal"/>
      <w:lvlText w:val="%4."/>
      <w:lvlJc w:val="left"/>
      <w:pPr>
        <w:tabs>
          <w:tab w:val="num" w:pos="4245"/>
        </w:tabs>
        <w:ind w:left="4245" w:hanging="360"/>
      </w:pPr>
    </w:lvl>
    <w:lvl w:ilvl="4">
      <w:start w:val="1"/>
      <w:numFmt w:val="lowerLetter"/>
      <w:lvlText w:val="%5."/>
      <w:lvlJc w:val="left"/>
      <w:pPr>
        <w:tabs>
          <w:tab w:val="num" w:pos="4965"/>
        </w:tabs>
        <w:ind w:left="4965" w:hanging="360"/>
      </w:pPr>
    </w:lvl>
    <w:lvl w:ilvl="5">
      <w:start w:val="1"/>
      <w:numFmt w:val="lowerRoman"/>
      <w:lvlText w:val="%6."/>
      <w:lvlJc w:val="right"/>
      <w:pPr>
        <w:tabs>
          <w:tab w:val="num" w:pos="5685"/>
        </w:tabs>
        <w:ind w:left="5685" w:hanging="180"/>
      </w:pPr>
    </w:lvl>
    <w:lvl w:ilvl="6">
      <w:start w:val="1"/>
      <w:numFmt w:val="decimal"/>
      <w:lvlText w:val="%7."/>
      <w:lvlJc w:val="left"/>
      <w:pPr>
        <w:tabs>
          <w:tab w:val="num" w:pos="6405"/>
        </w:tabs>
        <w:ind w:left="6405" w:hanging="360"/>
      </w:pPr>
    </w:lvl>
    <w:lvl w:ilvl="7">
      <w:start w:val="1"/>
      <w:numFmt w:val="lowerLetter"/>
      <w:lvlText w:val="%8."/>
      <w:lvlJc w:val="left"/>
      <w:pPr>
        <w:tabs>
          <w:tab w:val="num" w:pos="7125"/>
        </w:tabs>
        <w:ind w:left="7125" w:hanging="360"/>
      </w:pPr>
    </w:lvl>
    <w:lvl w:ilvl="8">
      <w:start w:val="1"/>
      <w:numFmt w:val="lowerRoman"/>
      <w:lvlText w:val="%9."/>
      <w:lvlJc w:val="right"/>
      <w:pPr>
        <w:tabs>
          <w:tab w:val="num" w:pos="7845"/>
        </w:tabs>
        <w:ind w:left="7845" w:hanging="180"/>
      </w:pPr>
    </w:lvl>
  </w:abstractNum>
  <w:abstractNum w:abstractNumId="18" w15:restartNumberingAfterBreak="0">
    <w:nsid w:val="318866F0"/>
    <w:multiLevelType w:val="multilevel"/>
    <w:tmpl w:val="F2AC36A0"/>
    <w:lvl w:ilvl="0">
      <w:start w:val="1"/>
      <w:numFmt w:val="lowerLetter"/>
      <w:lvlText w:val="%1."/>
      <w:lvlJc w:val="left"/>
      <w:pPr>
        <w:tabs>
          <w:tab w:val="num" w:pos="2475"/>
        </w:tabs>
        <w:ind w:left="2475" w:hanging="360"/>
      </w:pPr>
      <w:rPr>
        <w:rFonts w:hint="default"/>
      </w:rPr>
    </w:lvl>
    <w:lvl w:ilvl="1">
      <w:start w:val="1"/>
      <w:numFmt w:val="decimal"/>
      <w:lvlText w:val="(%2)"/>
      <w:lvlJc w:val="left"/>
      <w:pPr>
        <w:tabs>
          <w:tab w:val="num" w:pos="3450"/>
        </w:tabs>
        <w:ind w:left="3450" w:hanging="390"/>
      </w:pPr>
      <w:rPr>
        <w:rFonts w:hint="default"/>
      </w:rPr>
    </w:lvl>
    <w:lvl w:ilvl="2" w:tentative="1">
      <w:start w:val="1"/>
      <w:numFmt w:val="lowerRoman"/>
      <w:lvlText w:val="%3."/>
      <w:lvlJc w:val="right"/>
      <w:pPr>
        <w:tabs>
          <w:tab w:val="num" w:pos="3915"/>
        </w:tabs>
        <w:ind w:left="3915" w:hanging="180"/>
      </w:pPr>
    </w:lvl>
    <w:lvl w:ilvl="3" w:tentative="1">
      <w:start w:val="1"/>
      <w:numFmt w:val="decimal"/>
      <w:lvlText w:val="%4."/>
      <w:lvlJc w:val="left"/>
      <w:pPr>
        <w:tabs>
          <w:tab w:val="num" w:pos="4635"/>
        </w:tabs>
        <w:ind w:left="4635" w:hanging="360"/>
      </w:pPr>
    </w:lvl>
    <w:lvl w:ilvl="4" w:tentative="1">
      <w:start w:val="1"/>
      <w:numFmt w:val="lowerLetter"/>
      <w:lvlText w:val="%5."/>
      <w:lvlJc w:val="left"/>
      <w:pPr>
        <w:tabs>
          <w:tab w:val="num" w:pos="5355"/>
        </w:tabs>
        <w:ind w:left="5355" w:hanging="360"/>
      </w:pPr>
    </w:lvl>
    <w:lvl w:ilvl="5" w:tentative="1">
      <w:start w:val="1"/>
      <w:numFmt w:val="lowerRoman"/>
      <w:lvlText w:val="%6."/>
      <w:lvlJc w:val="right"/>
      <w:pPr>
        <w:tabs>
          <w:tab w:val="num" w:pos="6075"/>
        </w:tabs>
        <w:ind w:left="6075" w:hanging="180"/>
      </w:pPr>
    </w:lvl>
    <w:lvl w:ilvl="6" w:tentative="1">
      <w:start w:val="1"/>
      <w:numFmt w:val="decimal"/>
      <w:lvlText w:val="%7."/>
      <w:lvlJc w:val="left"/>
      <w:pPr>
        <w:tabs>
          <w:tab w:val="num" w:pos="6795"/>
        </w:tabs>
        <w:ind w:left="6795" w:hanging="360"/>
      </w:pPr>
    </w:lvl>
    <w:lvl w:ilvl="7" w:tentative="1">
      <w:start w:val="1"/>
      <w:numFmt w:val="lowerLetter"/>
      <w:lvlText w:val="%8."/>
      <w:lvlJc w:val="left"/>
      <w:pPr>
        <w:tabs>
          <w:tab w:val="num" w:pos="7515"/>
        </w:tabs>
        <w:ind w:left="7515" w:hanging="360"/>
      </w:pPr>
    </w:lvl>
    <w:lvl w:ilvl="8" w:tentative="1">
      <w:start w:val="1"/>
      <w:numFmt w:val="lowerRoman"/>
      <w:lvlText w:val="%9."/>
      <w:lvlJc w:val="right"/>
      <w:pPr>
        <w:tabs>
          <w:tab w:val="num" w:pos="8235"/>
        </w:tabs>
        <w:ind w:left="8235" w:hanging="180"/>
      </w:pPr>
    </w:lvl>
  </w:abstractNum>
  <w:abstractNum w:abstractNumId="19" w15:restartNumberingAfterBreak="0">
    <w:nsid w:val="38460629"/>
    <w:multiLevelType w:val="hybridMultilevel"/>
    <w:tmpl w:val="EFB6973E"/>
    <w:lvl w:ilvl="0" w:tplc="04090001">
      <w:start w:val="1"/>
      <w:numFmt w:val="bullet"/>
      <w:lvlText w:val=""/>
      <w:lvlJc w:val="left"/>
      <w:pPr>
        <w:ind w:left="2740" w:hanging="360"/>
      </w:pPr>
      <w:rPr>
        <w:rFonts w:ascii="Symbol" w:hAnsi="Symbol" w:cs="Symbol" w:hint="default"/>
      </w:rPr>
    </w:lvl>
    <w:lvl w:ilvl="1" w:tplc="04090003" w:tentative="1">
      <w:start w:val="1"/>
      <w:numFmt w:val="bullet"/>
      <w:lvlText w:val="o"/>
      <w:lvlJc w:val="left"/>
      <w:pPr>
        <w:ind w:left="3460" w:hanging="360"/>
      </w:pPr>
      <w:rPr>
        <w:rFonts w:ascii="Courier New" w:hAnsi="Courier New" w:cs="Courier New" w:hint="default"/>
      </w:rPr>
    </w:lvl>
    <w:lvl w:ilvl="2" w:tplc="04090005" w:tentative="1">
      <w:start w:val="1"/>
      <w:numFmt w:val="bullet"/>
      <w:lvlText w:val=""/>
      <w:lvlJc w:val="left"/>
      <w:pPr>
        <w:ind w:left="4180" w:hanging="360"/>
      </w:pPr>
      <w:rPr>
        <w:rFonts w:ascii="Wingdings" w:hAnsi="Wingdings" w:hint="default"/>
      </w:rPr>
    </w:lvl>
    <w:lvl w:ilvl="3" w:tplc="04090001" w:tentative="1">
      <w:start w:val="1"/>
      <w:numFmt w:val="bullet"/>
      <w:lvlText w:val=""/>
      <w:lvlJc w:val="left"/>
      <w:pPr>
        <w:ind w:left="4900" w:hanging="360"/>
      </w:pPr>
      <w:rPr>
        <w:rFonts w:ascii="Symbol" w:hAnsi="Symbol" w:hint="default"/>
      </w:rPr>
    </w:lvl>
    <w:lvl w:ilvl="4" w:tplc="04090003" w:tentative="1">
      <w:start w:val="1"/>
      <w:numFmt w:val="bullet"/>
      <w:lvlText w:val="o"/>
      <w:lvlJc w:val="left"/>
      <w:pPr>
        <w:ind w:left="5620" w:hanging="360"/>
      </w:pPr>
      <w:rPr>
        <w:rFonts w:ascii="Courier New" w:hAnsi="Courier New" w:cs="Courier New" w:hint="default"/>
      </w:rPr>
    </w:lvl>
    <w:lvl w:ilvl="5" w:tplc="04090005" w:tentative="1">
      <w:start w:val="1"/>
      <w:numFmt w:val="bullet"/>
      <w:lvlText w:val=""/>
      <w:lvlJc w:val="left"/>
      <w:pPr>
        <w:ind w:left="6340" w:hanging="360"/>
      </w:pPr>
      <w:rPr>
        <w:rFonts w:ascii="Wingdings" w:hAnsi="Wingdings" w:hint="default"/>
      </w:rPr>
    </w:lvl>
    <w:lvl w:ilvl="6" w:tplc="04090001" w:tentative="1">
      <w:start w:val="1"/>
      <w:numFmt w:val="bullet"/>
      <w:lvlText w:val=""/>
      <w:lvlJc w:val="left"/>
      <w:pPr>
        <w:ind w:left="7060" w:hanging="360"/>
      </w:pPr>
      <w:rPr>
        <w:rFonts w:ascii="Symbol" w:hAnsi="Symbol" w:hint="default"/>
      </w:rPr>
    </w:lvl>
    <w:lvl w:ilvl="7" w:tplc="04090003" w:tentative="1">
      <w:start w:val="1"/>
      <w:numFmt w:val="bullet"/>
      <w:lvlText w:val="o"/>
      <w:lvlJc w:val="left"/>
      <w:pPr>
        <w:ind w:left="7780" w:hanging="360"/>
      </w:pPr>
      <w:rPr>
        <w:rFonts w:ascii="Courier New" w:hAnsi="Courier New" w:cs="Courier New" w:hint="default"/>
      </w:rPr>
    </w:lvl>
    <w:lvl w:ilvl="8" w:tplc="04090005" w:tentative="1">
      <w:start w:val="1"/>
      <w:numFmt w:val="bullet"/>
      <w:lvlText w:val=""/>
      <w:lvlJc w:val="left"/>
      <w:pPr>
        <w:ind w:left="8500" w:hanging="360"/>
      </w:pPr>
      <w:rPr>
        <w:rFonts w:ascii="Wingdings" w:hAnsi="Wingdings" w:hint="default"/>
      </w:rPr>
    </w:lvl>
  </w:abstractNum>
  <w:abstractNum w:abstractNumId="20" w15:restartNumberingAfterBreak="0">
    <w:nsid w:val="3BB42648"/>
    <w:multiLevelType w:val="hybridMultilevel"/>
    <w:tmpl w:val="C11CFBD2"/>
    <w:lvl w:ilvl="0" w:tplc="E9560DF2">
      <w:start w:val="1010"/>
      <w:numFmt w:val="decimal"/>
      <w:lvlText w:val="%1"/>
      <w:lvlJc w:val="left"/>
      <w:pPr>
        <w:tabs>
          <w:tab w:val="num" w:pos="1350"/>
        </w:tabs>
        <w:ind w:left="135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057CF9"/>
    <w:multiLevelType w:val="hybridMultilevel"/>
    <w:tmpl w:val="6ECE6EFE"/>
    <w:lvl w:ilvl="0" w:tplc="FFFFFFFF">
      <w:start w:val="1"/>
      <w:numFmt w:val="lowerLetter"/>
      <w:lvlText w:val="(%1)"/>
      <w:lvlJc w:val="left"/>
      <w:pPr>
        <w:tabs>
          <w:tab w:val="num" w:pos="2370"/>
        </w:tabs>
        <w:ind w:left="2370" w:hanging="390"/>
      </w:pPr>
      <w:rPr>
        <w:rFonts w:hint="default"/>
      </w:rPr>
    </w:lvl>
    <w:lvl w:ilvl="1" w:tplc="FFFFFFFF" w:tentative="1">
      <w:start w:val="1"/>
      <w:numFmt w:val="lowerLetter"/>
      <w:lvlText w:val="%2."/>
      <w:lvlJc w:val="left"/>
      <w:pPr>
        <w:tabs>
          <w:tab w:val="num" w:pos="3060"/>
        </w:tabs>
        <w:ind w:left="3060" w:hanging="360"/>
      </w:pPr>
    </w:lvl>
    <w:lvl w:ilvl="2" w:tplc="FFFFFFFF" w:tentative="1">
      <w:start w:val="1"/>
      <w:numFmt w:val="lowerRoman"/>
      <w:lvlText w:val="%3."/>
      <w:lvlJc w:val="right"/>
      <w:pPr>
        <w:tabs>
          <w:tab w:val="num" w:pos="3780"/>
        </w:tabs>
        <w:ind w:left="3780" w:hanging="180"/>
      </w:pPr>
    </w:lvl>
    <w:lvl w:ilvl="3" w:tplc="FFFFFFFF" w:tentative="1">
      <w:start w:val="1"/>
      <w:numFmt w:val="decimal"/>
      <w:lvlText w:val="%4."/>
      <w:lvlJc w:val="left"/>
      <w:pPr>
        <w:tabs>
          <w:tab w:val="num" w:pos="4500"/>
        </w:tabs>
        <w:ind w:left="4500" w:hanging="360"/>
      </w:pPr>
    </w:lvl>
    <w:lvl w:ilvl="4" w:tplc="FFFFFFFF" w:tentative="1">
      <w:start w:val="1"/>
      <w:numFmt w:val="lowerLetter"/>
      <w:lvlText w:val="%5."/>
      <w:lvlJc w:val="left"/>
      <w:pPr>
        <w:tabs>
          <w:tab w:val="num" w:pos="5220"/>
        </w:tabs>
        <w:ind w:left="5220" w:hanging="360"/>
      </w:pPr>
    </w:lvl>
    <w:lvl w:ilvl="5" w:tplc="FFFFFFFF" w:tentative="1">
      <w:start w:val="1"/>
      <w:numFmt w:val="lowerRoman"/>
      <w:lvlText w:val="%6."/>
      <w:lvlJc w:val="right"/>
      <w:pPr>
        <w:tabs>
          <w:tab w:val="num" w:pos="5940"/>
        </w:tabs>
        <w:ind w:left="5940" w:hanging="180"/>
      </w:pPr>
    </w:lvl>
    <w:lvl w:ilvl="6" w:tplc="FFFFFFFF" w:tentative="1">
      <w:start w:val="1"/>
      <w:numFmt w:val="decimal"/>
      <w:lvlText w:val="%7."/>
      <w:lvlJc w:val="left"/>
      <w:pPr>
        <w:tabs>
          <w:tab w:val="num" w:pos="6660"/>
        </w:tabs>
        <w:ind w:left="6660" w:hanging="360"/>
      </w:pPr>
    </w:lvl>
    <w:lvl w:ilvl="7" w:tplc="FFFFFFFF" w:tentative="1">
      <w:start w:val="1"/>
      <w:numFmt w:val="lowerLetter"/>
      <w:lvlText w:val="%8."/>
      <w:lvlJc w:val="left"/>
      <w:pPr>
        <w:tabs>
          <w:tab w:val="num" w:pos="7380"/>
        </w:tabs>
        <w:ind w:left="7380" w:hanging="360"/>
      </w:pPr>
    </w:lvl>
    <w:lvl w:ilvl="8" w:tplc="FFFFFFFF" w:tentative="1">
      <w:start w:val="1"/>
      <w:numFmt w:val="lowerRoman"/>
      <w:lvlText w:val="%9."/>
      <w:lvlJc w:val="right"/>
      <w:pPr>
        <w:tabs>
          <w:tab w:val="num" w:pos="8100"/>
        </w:tabs>
        <w:ind w:left="8100" w:hanging="180"/>
      </w:pPr>
    </w:lvl>
  </w:abstractNum>
  <w:abstractNum w:abstractNumId="22" w15:restartNumberingAfterBreak="0">
    <w:nsid w:val="40A40D14"/>
    <w:multiLevelType w:val="hybridMultilevel"/>
    <w:tmpl w:val="E4EA9DC6"/>
    <w:lvl w:ilvl="0" w:tplc="B1CA0EBE">
      <w:start w:val="1"/>
      <w:numFmt w:val="bullet"/>
      <w:lvlText w:val=""/>
      <w:lvlJc w:val="left"/>
      <w:pPr>
        <w:ind w:left="4050" w:hanging="360"/>
      </w:pPr>
      <w:rPr>
        <w:rFonts w:ascii="Wingdings" w:hAnsi="Wingdings" w:cs="Wingdings" w:hint="default"/>
      </w:rPr>
    </w:lvl>
    <w:lvl w:ilvl="1" w:tplc="04090003" w:tentative="1">
      <w:start w:val="1"/>
      <w:numFmt w:val="bullet"/>
      <w:lvlText w:val="o"/>
      <w:lvlJc w:val="left"/>
      <w:pPr>
        <w:ind w:left="4770" w:hanging="360"/>
      </w:pPr>
      <w:rPr>
        <w:rFonts w:ascii="Courier New" w:hAnsi="Courier New" w:cs="Courier New" w:hint="default"/>
      </w:rPr>
    </w:lvl>
    <w:lvl w:ilvl="2" w:tplc="04090005" w:tentative="1">
      <w:start w:val="1"/>
      <w:numFmt w:val="bullet"/>
      <w:lvlText w:val=""/>
      <w:lvlJc w:val="left"/>
      <w:pPr>
        <w:ind w:left="5490" w:hanging="360"/>
      </w:pPr>
      <w:rPr>
        <w:rFonts w:ascii="Wingdings" w:hAnsi="Wingdings" w:hint="default"/>
      </w:rPr>
    </w:lvl>
    <w:lvl w:ilvl="3" w:tplc="04090001" w:tentative="1">
      <w:start w:val="1"/>
      <w:numFmt w:val="bullet"/>
      <w:lvlText w:val=""/>
      <w:lvlJc w:val="left"/>
      <w:pPr>
        <w:ind w:left="6210" w:hanging="360"/>
      </w:pPr>
      <w:rPr>
        <w:rFonts w:ascii="Symbol" w:hAnsi="Symbol" w:hint="default"/>
      </w:rPr>
    </w:lvl>
    <w:lvl w:ilvl="4" w:tplc="04090003" w:tentative="1">
      <w:start w:val="1"/>
      <w:numFmt w:val="bullet"/>
      <w:lvlText w:val="o"/>
      <w:lvlJc w:val="left"/>
      <w:pPr>
        <w:ind w:left="6930" w:hanging="360"/>
      </w:pPr>
      <w:rPr>
        <w:rFonts w:ascii="Courier New" w:hAnsi="Courier New" w:cs="Courier New" w:hint="default"/>
      </w:rPr>
    </w:lvl>
    <w:lvl w:ilvl="5" w:tplc="04090005" w:tentative="1">
      <w:start w:val="1"/>
      <w:numFmt w:val="bullet"/>
      <w:lvlText w:val=""/>
      <w:lvlJc w:val="left"/>
      <w:pPr>
        <w:ind w:left="7650" w:hanging="360"/>
      </w:pPr>
      <w:rPr>
        <w:rFonts w:ascii="Wingdings" w:hAnsi="Wingdings" w:hint="default"/>
      </w:rPr>
    </w:lvl>
    <w:lvl w:ilvl="6" w:tplc="04090001" w:tentative="1">
      <w:start w:val="1"/>
      <w:numFmt w:val="bullet"/>
      <w:lvlText w:val=""/>
      <w:lvlJc w:val="left"/>
      <w:pPr>
        <w:ind w:left="8370" w:hanging="360"/>
      </w:pPr>
      <w:rPr>
        <w:rFonts w:ascii="Symbol" w:hAnsi="Symbol" w:hint="default"/>
      </w:rPr>
    </w:lvl>
    <w:lvl w:ilvl="7" w:tplc="04090003" w:tentative="1">
      <w:start w:val="1"/>
      <w:numFmt w:val="bullet"/>
      <w:lvlText w:val="o"/>
      <w:lvlJc w:val="left"/>
      <w:pPr>
        <w:ind w:left="9090" w:hanging="360"/>
      </w:pPr>
      <w:rPr>
        <w:rFonts w:ascii="Courier New" w:hAnsi="Courier New" w:cs="Courier New" w:hint="default"/>
      </w:rPr>
    </w:lvl>
    <w:lvl w:ilvl="8" w:tplc="04090005" w:tentative="1">
      <w:start w:val="1"/>
      <w:numFmt w:val="bullet"/>
      <w:lvlText w:val=""/>
      <w:lvlJc w:val="left"/>
      <w:pPr>
        <w:ind w:left="9810" w:hanging="360"/>
      </w:pPr>
      <w:rPr>
        <w:rFonts w:ascii="Wingdings" w:hAnsi="Wingdings" w:hint="default"/>
      </w:rPr>
    </w:lvl>
  </w:abstractNum>
  <w:abstractNum w:abstractNumId="23" w15:restartNumberingAfterBreak="0">
    <w:nsid w:val="42D36918"/>
    <w:multiLevelType w:val="singleLevel"/>
    <w:tmpl w:val="FFFFFFFF"/>
    <w:lvl w:ilvl="0">
      <w:start w:val="1"/>
      <w:numFmt w:val="bullet"/>
      <w:lvlText w:val=""/>
      <w:legacy w:legacy="1" w:legacySpace="0" w:legacyIndent="360"/>
      <w:lvlJc w:val="left"/>
      <w:pPr>
        <w:ind w:left="360" w:hanging="360"/>
      </w:pPr>
      <w:rPr>
        <w:rFonts w:ascii="Symbol" w:hAnsi="Symbol" w:hint="default"/>
      </w:rPr>
    </w:lvl>
  </w:abstractNum>
  <w:abstractNum w:abstractNumId="24" w15:restartNumberingAfterBreak="0">
    <w:nsid w:val="473749D0"/>
    <w:multiLevelType w:val="singleLevel"/>
    <w:tmpl w:val="EE7000BC"/>
    <w:lvl w:ilvl="0">
      <w:start w:val="1000"/>
      <w:numFmt w:val="decimal"/>
      <w:lvlText w:val="%1"/>
      <w:lvlJc w:val="left"/>
      <w:pPr>
        <w:tabs>
          <w:tab w:val="num" w:pos="1350"/>
        </w:tabs>
        <w:ind w:left="1350" w:hanging="480"/>
      </w:pPr>
      <w:rPr>
        <w:rFonts w:hint="default"/>
      </w:rPr>
    </w:lvl>
  </w:abstractNum>
  <w:abstractNum w:abstractNumId="25" w15:restartNumberingAfterBreak="0">
    <w:nsid w:val="484D6A3B"/>
    <w:multiLevelType w:val="hybridMultilevel"/>
    <w:tmpl w:val="11A091B8"/>
    <w:lvl w:ilvl="0" w:tplc="CC4064B0">
      <w:start w:val="1"/>
      <w:numFmt w:val="decimal"/>
      <w:lvlText w:val="(%1)"/>
      <w:lvlJc w:val="left"/>
      <w:pPr>
        <w:ind w:left="2406" w:hanging="390"/>
      </w:pPr>
      <w:rPr>
        <w:rFonts w:hint="default"/>
      </w:rPr>
    </w:lvl>
    <w:lvl w:ilvl="1" w:tplc="04090019">
      <w:start w:val="1"/>
      <w:numFmt w:val="lowerLetter"/>
      <w:lvlText w:val="%2."/>
      <w:lvlJc w:val="left"/>
      <w:pPr>
        <w:ind w:left="3096" w:hanging="360"/>
      </w:pPr>
    </w:lvl>
    <w:lvl w:ilvl="2" w:tplc="0409001B" w:tentative="1">
      <w:start w:val="1"/>
      <w:numFmt w:val="lowerRoman"/>
      <w:lvlText w:val="%3."/>
      <w:lvlJc w:val="right"/>
      <w:pPr>
        <w:ind w:left="3816" w:hanging="180"/>
      </w:pPr>
    </w:lvl>
    <w:lvl w:ilvl="3" w:tplc="0409000F" w:tentative="1">
      <w:start w:val="1"/>
      <w:numFmt w:val="decimal"/>
      <w:lvlText w:val="%4."/>
      <w:lvlJc w:val="left"/>
      <w:pPr>
        <w:ind w:left="4536" w:hanging="360"/>
      </w:pPr>
    </w:lvl>
    <w:lvl w:ilvl="4" w:tplc="04090019" w:tentative="1">
      <w:start w:val="1"/>
      <w:numFmt w:val="lowerLetter"/>
      <w:lvlText w:val="%5."/>
      <w:lvlJc w:val="left"/>
      <w:pPr>
        <w:ind w:left="5256" w:hanging="360"/>
      </w:pPr>
    </w:lvl>
    <w:lvl w:ilvl="5" w:tplc="0409001B" w:tentative="1">
      <w:start w:val="1"/>
      <w:numFmt w:val="lowerRoman"/>
      <w:lvlText w:val="%6."/>
      <w:lvlJc w:val="right"/>
      <w:pPr>
        <w:ind w:left="5976" w:hanging="180"/>
      </w:pPr>
    </w:lvl>
    <w:lvl w:ilvl="6" w:tplc="0409000F" w:tentative="1">
      <w:start w:val="1"/>
      <w:numFmt w:val="decimal"/>
      <w:lvlText w:val="%7."/>
      <w:lvlJc w:val="left"/>
      <w:pPr>
        <w:ind w:left="6696" w:hanging="360"/>
      </w:pPr>
    </w:lvl>
    <w:lvl w:ilvl="7" w:tplc="04090019" w:tentative="1">
      <w:start w:val="1"/>
      <w:numFmt w:val="lowerLetter"/>
      <w:lvlText w:val="%8."/>
      <w:lvlJc w:val="left"/>
      <w:pPr>
        <w:ind w:left="7416" w:hanging="360"/>
      </w:pPr>
    </w:lvl>
    <w:lvl w:ilvl="8" w:tplc="0409001B" w:tentative="1">
      <w:start w:val="1"/>
      <w:numFmt w:val="lowerRoman"/>
      <w:lvlText w:val="%9."/>
      <w:lvlJc w:val="right"/>
      <w:pPr>
        <w:ind w:left="8136" w:hanging="180"/>
      </w:pPr>
    </w:lvl>
  </w:abstractNum>
  <w:abstractNum w:abstractNumId="26" w15:restartNumberingAfterBreak="0">
    <w:nsid w:val="4AC35403"/>
    <w:multiLevelType w:val="multilevel"/>
    <w:tmpl w:val="9B302C88"/>
    <w:lvl w:ilvl="0">
      <w:start w:val="638"/>
      <w:numFmt w:val="decimal"/>
      <w:lvlText w:val="%1"/>
      <w:lvlJc w:val="left"/>
      <w:pPr>
        <w:tabs>
          <w:tab w:val="num" w:pos="360"/>
        </w:tabs>
        <w:ind w:left="360" w:hanging="360"/>
      </w:pPr>
      <w:rPr>
        <w:rFonts w:hint="default"/>
      </w:rPr>
    </w:lvl>
    <w:lvl w:ilvl="1">
      <w:start w:val="2"/>
      <w:numFmt w:val="decimal"/>
      <w:lvlText w:val="%1.%2"/>
      <w:lvlJc w:val="left"/>
      <w:pPr>
        <w:tabs>
          <w:tab w:val="num" w:pos="744"/>
        </w:tabs>
        <w:ind w:left="744" w:hanging="360"/>
      </w:pPr>
      <w:rPr>
        <w:rFonts w:hint="default"/>
      </w:rPr>
    </w:lvl>
    <w:lvl w:ilvl="2">
      <w:start w:val="1"/>
      <w:numFmt w:val="decimalZero"/>
      <w:lvlText w:val="%1.%2.%3"/>
      <w:lvlJc w:val="left"/>
      <w:pPr>
        <w:tabs>
          <w:tab w:val="num" w:pos="1488"/>
        </w:tabs>
        <w:ind w:left="1488" w:hanging="720"/>
      </w:pPr>
      <w:rPr>
        <w:rFonts w:hint="default"/>
      </w:rPr>
    </w:lvl>
    <w:lvl w:ilvl="3">
      <w:start w:val="1"/>
      <w:numFmt w:val="decimal"/>
      <w:lvlText w:val="%1.%2.%3.%4"/>
      <w:lvlJc w:val="left"/>
      <w:pPr>
        <w:tabs>
          <w:tab w:val="num" w:pos="1872"/>
        </w:tabs>
        <w:ind w:left="1872" w:hanging="720"/>
      </w:pPr>
      <w:rPr>
        <w:rFonts w:hint="default"/>
      </w:rPr>
    </w:lvl>
    <w:lvl w:ilvl="4">
      <w:start w:val="1"/>
      <w:numFmt w:val="decimal"/>
      <w:lvlText w:val="%1.%2.%3.%4.%5"/>
      <w:lvlJc w:val="left"/>
      <w:pPr>
        <w:tabs>
          <w:tab w:val="num" w:pos="2616"/>
        </w:tabs>
        <w:ind w:left="2616" w:hanging="1080"/>
      </w:pPr>
      <w:rPr>
        <w:rFonts w:hint="default"/>
      </w:rPr>
    </w:lvl>
    <w:lvl w:ilvl="5">
      <w:start w:val="1"/>
      <w:numFmt w:val="decimal"/>
      <w:lvlText w:val="%1.%2.%3.%4.%5.%6"/>
      <w:lvlJc w:val="left"/>
      <w:pPr>
        <w:tabs>
          <w:tab w:val="num" w:pos="3000"/>
        </w:tabs>
        <w:ind w:left="3000" w:hanging="1080"/>
      </w:pPr>
      <w:rPr>
        <w:rFonts w:hint="default"/>
      </w:rPr>
    </w:lvl>
    <w:lvl w:ilvl="6">
      <w:start w:val="1"/>
      <w:numFmt w:val="decimal"/>
      <w:lvlText w:val="%1.%2.%3.%4.%5.%6.%7"/>
      <w:lvlJc w:val="left"/>
      <w:pPr>
        <w:tabs>
          <w:tab w:val="num" w:pos="3744"/>
        </w:tabs>
        <w:ind w:left="3744" w:hanging="1440"/>
      </w:pPr>
      <w:rPr>
        <w:rFonts w:hint="default"/>
      </w:rPr>
    </w:lvl>
    <w:lvl w:ilvl="7">
      <w:start w:val="1"/>
      <w:numFmt w:val="decimal"/>
      <w:lvlText w:val="%1.%2.%3.%4.%5.%6.%7.%8"/>
      <w:lvlJc w:val="left"/>
      <w:pPr>
        <w:tabs>
          <w:tab w:val="num" w:pos="4128"/>
        </w:tabs>
        <w:ind w:left="4128" w:hanging="1440"/>
      </w:pPr>
      <w:rPr>
        <w:rFonts w:hint="default"/>
      </w:rPr>
    </w:lvl>
    <w:lvl w:ilvl="8">
      <w:start w:val="1"/>
      <w:numFmt w:val="decimal"/>
      <w:lvlText w:val="%1.%2.%3.%4.%5.%6.%7.%8.%9"/>
      <w:lvlJc w:val="left"/>
      <w:pPr>
        <w:tabs>
          <w:tab w:val="num" w:pos="4872"/>
        </w:tabs>
        <w:ind w:left="4872" w:hanging="1800"/>
      </w:pPr>
      <w:rPr>
        <w:rFonts w:hint="default"/>
      </w:rPr>
    </w:lvl>
  </w:abstractNum>
  <w:abstractNum w:abstractNumId="27" w15:restartNumberingAfterBreak="0">
    <w:nsid w:val="4BFF41C9"/>
    <w:multiLevelType w:val="singleLevel"/>
    <w:tmpl w:val="1E6C58E8"/>
    <w:lvl w:ilvl="0">
      <w:start w:val="3"/>
      <w:numFmt w:val="decimal"/>
      <w:lvlText w:val="(%1)"/>
      <w:lvlJc w:val="left"/>
      <w:pPr>
        <w:tabs>
          <w:tab w:val="num" w:pos="1635"/>
        </w:tabs>
        <w:ind w:left="1635" w:hanging="480"/>
      </w:pPr>
      <w:rPr>
        <w:rFonts w:hint="default"/>
      </w:rPr>
    </w:lvl>
  </w:abstractNum>
  <w:abstractNum w:abstractNumId="28" w15:restartNumberingAfterBreak="0">
    <w:nsid w:val="4C726D72"/>
    <w:multiLevelType w:val="hybridMultilevel"/>
    <w:tmpl w:val="FACE42D0"/>
    <w:lvl w:ilvl="0" w:tplc="B1CA0EBE">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09332E"/>
    <w:multiLevelType w:val="singleLevel"/>
    <w:tmpl w:val="10643F5E"/>
    <w:lvl w:ilvl="0">
      <w:start w:val="1000"/>
      <w:numFmt w:val="decimal"/>
      <w:lvlText w:val="%1"/>
      <w:lvlJc w:val="left"/>
      <w:pPr>
        <w:tabs>
          <w:tab w:val="num" w:pos="1350"/>
        </w:tabs>
        <w:ind w:left="1350" w:hanging="480"/>
      </w:pPr>
      <w:rPr>
        <w:rFonts w:hint="default"/>
      </w:rPr>
    </w:lvl>
  </w:abstractNum>
  <w:abstractNum w:abstractNumId="30" w15:restartNumberingAfterBreak="0">
    <w:nsid w:val="51F4490C"/>
    <w:multiLevelType w:val="hybridMultilevel"/>
    <w:tmpl w:val="C556F596"/>
    <w:lvl w:ilvl="0" w:tplc="CD142E40">
      <w:start w:val="4"/>
      <w:numFmt w:val="lowerLetter"/>
      <w:lvlText w:val="%1."/>
      <w:lvlJc w:val="left"/>
      <w:pPr>
        <w:tabs>
          <w:tab w:val="num" w:pos="2115"/>
        </w:tabs>
        <w:ind w:left="2115" w:hanging="390"/>
      </w:pPr>
      <w:rPr>
        <w:rFonts w:hint="default"/>
      </w:rPr>
    </w:lvl>
    <w:lvl w:ilvl="1" w:tplc="04090019" w:tentative="1">
      <w:start w:val="1"/>
      <w:numFmt w:val="lowerLetter"/>
      <w:lvlText w:val="%2."/>
      <w:lvlJc w:val="left"/>
      <w:pPr>
        <w:tabs>
          <w:tab w:val="num" w:pos="2805"/>
        </w:tabs>
        <w:ind w:left="2805" w:hanging="360"/>
      </w:pPr>
    </w:lvl>
    <w:lvl w:ilvl="2" w:tplc="0409001B" w:tentative="1">
      <w:start w:val="1"/>
      <w:numFmt w:val="lowerRoman"/>
      <w:lvlText w:val="%3."/>
      <w:lvlJc w:val="right"/>
      <w:pPr>
        <w:tabs>
          <w:tab w:val="num" w:pos="3525"/>
        </w:tabs>
        <w:ind w:left="3525" w:hanging="180"/>
      </w:pPr>
    </w:lvl>
    <w:lvl w:ilvl="3" w:tplc="0409000F" w:tentative="1">
      <w:start w:val="1"/>
      <w:numFmt w:val="decimal"/>
      <w:lvlText w:val="%4."/>
      <w:lvlJc w:val="left"/>
      <w:pPr>
        <w:tabs>
          <w:tab w:val="num" w:pos="4245"/>
        </w:tabs>
        <w:ind w:left="4245" w:hanging="360"/>
      </w:pPr>
    </w:lvl>
    <w:lvl w:ilvl="4" w:tplc="04090019" w:tentative="1">
      <w:start w:val="1"/>
      <w:numFmt w:val="lowerLetter"/>
      <w:lvlText w:val="%5."/>
      <w:lvlJc w:val="left"/>
      <w:pPr>
        <w:tabs>
          <w:tab w:val="num" w:pos="4965"/>
        </w:tabs>
        <w:ind w:left="4965" w:hanging="360"/>
      </w:pPr>
    </w:lvl>
    <w:lvl w:ilvl="5" w:tplc="0409001B" w:tentative="1">
      <w:start w:val="1"/>
      <w:numFmt w:val="lowerRoman"/>
      <w:lvlText w:val="%6."/>
      <w:lvlJc w:val="right"/>
      <w:pPr>
        <w:tabs>
          <w:tab w:val="num" w:pos="5685"/>
        </w:tabs>
        <w:ind w:left="5685" w:hanging="180"/>
      </w:pPr>
    </w:lvl>
    <w:lvl w:ilvl="6" w:tplc="0409000F" w:tentative="1">
      <w:start w:val="1"/>
      <w:numFmt w:val="decimal"/>
      <w:lvlText w:val="%7."/>
      <w:lvlJc w:val="left"/>
      <w:pPr>
        <w:tabs>
          <w:tab w:val="num" w:pos="6405"/>
        </w:tabs>
        <w:ind w:left="6405" w:hanging="360"/>
      </w:pPr>
    </w:lvl>
    <w:lvl w:ilvl="7" w:tplc="04090019" w:tentative="1">
      <w:start w:val="1"/>
      <w:numFmt w:val="lowerLetter"/>
      <w:lvlText w:val="%8."/>
      <w:lvlJc w:val="left"/>
      <w:pPr>
        <w:tabs>
          <w:tab w:val="num" w:pos="7125"/>
        </w:tabs>
        <w:ind w:left="7125" w:hanging="360"/>
      </w:pPr>
    </w:lvl>
    <w:lvl w:ilvl="8" w:tplc="0409001B" w:tentative="1">
      <w:start w:val="1"/>
      <w:numFmt w:val="lowerRoman"/>
      <w:lvlText w:val="%9."/>
      <w:lvlJc w:val="right"/>
      <w:pPr>
        <w:tabs>
          <w:tab w:val="num" w:pos="7845"/>
        </w:tabs>
        <w:ind w:left="7845" w:hanging="180"/>
      </w:pPr>
    </w:lvl>
  </w:abstractNum>
  <w:abstractNum w:abstractNumId="31" w15:restartNumberingAfterBreak="0">
    <w:nsid w:val="55585816"/>
    <w:multiLevelType w:val="singleLevel"/>
    <w:tmpl w:val="2FFC353A"/>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5B3F5A78"/>
    <w:multiLevelType w:val="hybridMultilevel"/>
    <w:tmpl w:val="7220B8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FA04C96"/>
    <w:multiLevelType w:val="singleLevel"/>
    <w:tmpl w:val="B98E0F02"/>
    <w:lvl w:ilvl="0">
      <w:start w:val="1"/>
      <w:numFmt w:val="lowerLetter"/>
      <w:lvlText w:val="%1."/>
      <w:lvlJc w:val="left"/>
      <w:pPr>
        <w:tabs>
          <w:tab w:val="num" w:pos="1155"/>
        </w:tabs>
        <w:ind w:left="1155" w:hanging="390"/>
      </w:pPr>
      <w:rPr>
        <w:rFonts w:hint="default"/>
      </w:rPr>
    </w:lvl>
  </w:abstractNum>
  <w:abstractNum w:abstractNumId="34" w15:restartNumberingAfterBreak="0">
    <w:nsid w:val="637713E9"/>
    <w:multiLevelType w:val="hybridMultilevel"/>
    <w:tmpl w:val="2188D720"/>
    <w:lvl w:ilvl="0" w:tplc="B1CA0EBE">
      <w:start w:val="1"/>
      <w:numFmt w:val="bullet"/>
      <w:lvlText w:val=""/>
      <w:lvlJc w:val="left"/>
      <w:pPr>
        <w:ind w:left="2664" w:hanging="360"/>
      </w:pPr>
      <w:rPr>
        <w:rFonts w:ascii="Wingdings" w:hAnsi="Wingdings" w:cs="Wingdings" w:hint="default"/>
      </w:rPr>
    </w:lvl>
    <w:lvl w:ilvl="1" w:tplc="04090003">
      <w:start w:val="1"/>
      <w:numFmt w:val="bullet"/>
      <w:lvlText w:val="o"/>
      <w:lvlJc w:val="left"/>
      <w:pPr>
        <w:ind w:left="3384" w:hanging="360"/>
      </w:pPr>
      <w:rPr>
        <w:rFonts w:ascii="Courier New" w:hAnsi="Courier New" w:cs="Courier New" w:hint="default"/>
      </w:rPr>
    </w:lvl>
    <w:lvl w:ilvl="2" w:tplc="04090005" w:tentative="1">
      <w:start w:val="1"/>
      <w:numFmt w:val="bullet"/>
      <w:lvlText w:val=""/>
      <w:lvlJc w:val="left"/>
      <w:pPr>
        <w:ind w:left="4104" w:hanging="360"/>
      </w:pPr>
      <w:rPr>
        <w:rFonts w:ascii="Wingdings" w:hAnsi="Wingdings" w:hint="default"/>
      </w:rPr>
    </w:lvl>
    <w:lvl w:ilvl="3" w:tplc="04090001" w:tentative="1">
      <w:start w:val="1"/>
      <w:numFmt w:val="bullet"/>
      <w:lvlText w:val=""/>
      <w:lvlJc w:val="left"/>
      <w:pPr>
        <w:ind w:left="4824" w:hanging="360"/>
      </w:pPr>
      <w:rPr>
        <w:rFonts w:ascii="Symbol" w:hAnsi="Symbol" w:hint="default"/>
      </w:rPr>
    </w:lvl>
    <w:lvl w:ilvl="4" w:tplc="04090003" w:tentative="1">
      <w:start w:val="1"/>
      <w:numFmt w:val="bullet"/>
      <w:lvlText w:val="o"/>
      <w:lvlJc w:val="left"/>
      <w:pPr>
        <w:ind w:left="5544" w:hanging="360"/>
      </w:pPr>
      <w:rPr>
        <w:rFonts w:ascii="Courier New" w:hAnsi="Courier New" w:cs="Courier New" w:hint="default"/>
      </w:rPr>
    </w:lvl>
    <w:lvl w:ilvl="5" w:tplc="04090005" w:tentative="1">
      <w:start w:val="1"/>
      <w:numFmt w:val="bullet"/>
      <w:lvlText w:val=""/>
      <w:lvlJc w:val="left"/>
      <w:pPr>
        <w:ind w:left="6264" w:hanging="360"/>
      </w:pPr>
      <w:rPr>
        <w:rFonts w:ascii="Wingdings" w:hAnsi="Wingdings" w:hint="default"/>
      </w:rPr>
    </w:lvl>
    <w:lvl w:ilvl="6" w:tplc="04090001" w:tentative="1">
      <w:start w:val="1"/>
      <w:numFmt w:val="bullet"/>
      <w:lvlText w:val=""/>
      <w:lvlJc w:val="left"/>
      <w:pPr>
        <w:ind w:left="6984" w:hanging="360"/>
      </w:pPr>
      <w:rPr>
        <w:rFonts w:ascii="Symbol" w:hAnsi="Symbol" w:hint="default"/>
      </w:rPr>
    </w:lvl>
    <w:lvl w:ilvl="7" w:tplc="04090003" w:tentative="1">
      <w:start w:val="1"/>
      <w:numFmt w:val="bullet"/>
      <w:lvlText w:val="o"/>
      <w:lvlJc w:val="left"/>
      <w:pPr>
        <w:ind w:left="7704" w:hanging="360"/>
      </w:pPr>
      <w:rPr>
        <w:rFonts w:ascii="Courier New" w:hAnsi="Courier New" w:cs="Courier New" w:hint="default"/>
      </w:rPr>
    </w:lvl>
    <w:lvl w:ilvl="8" w:tplc="04090005" w:tentative="1">
      <w:start w:val="1"/>
      <w:numFmt w:val="bullet"/>
      <w:lvlText w:val=""/>
      <w:lvlJc w:val="left"/>
      <w:pPr>
        <w:ind w:left="8424" w:hanging="360"/>
      </w:pPr>
      <w:rPr>
        <w:rFonts w:ascii="Wingdings" w:hAnsi="Wingdings" w:hint="default"/>
      </w:rPr>
    </w:lvl>
  </w:abstractNum>
  <w:abstractNum w:abstractNumId="35" w15:restartNumberingAfterBreak="0">
    <w:nsid w:val="646B37D3"/>
    <w:multiLevelType w:val="singleLevel"/>
    <w:tmpl w:val="9670CCC2"/>
    <w:lvl w:ilvl="0">
      <w:start w:val="1"/>
      <w:numFmt w:val="lowerLetter"/>
      <w:lvlText w:val="(%1)"/>
      <w:lvlJc w:val="left"/>
      <w:pPr>
        <w:tabs>
          <w:tab w:val="num" w:pos="1542"/>
        </w:tabs>
        <w:ind w:left="1542" w:hanging="390"/>
      </w:pPr>
      <w:rPr>
        <w:rFonts w:hint="default"/>
      </w:rPr>
    </w:lvl>
  </w:abstractNum>
  <w:abstractNum w:abstractNumId="36" w15:restartNumberingAfterBreak="0">
    <w:nsid w:val="65A005C9"/>
    <w:multiLevelType w:val="multilevel"/>
    <w:tmpl w:val="C556F596"/>
    <w:lvl w:ilvl="0">
      <w:start w:val="4"/>
      <w:numFmt w:val="lowerLetter"/>
      <w:lvlText w:val="%1."/>
      <w:lvlJc w:val="left"/>
      <w:pPr>
        <w:tabs>
          <w:tab w:val="num" w:pos="2115"/>
        </w:tabs>
        <w:ind w:left="2115" w:hanging="390"/>
      </w:pPr>
      <w:rPr>
        <w:rFonts w:hint="default"/>
      </w:rPr>
    </w:lvl>
    <w:lvl w:ilvl="1">
      <w:start w:val="1"/>
      <w:numFmt w:val="lowerLetter"/>
      <w:lvlText w:val="%2."/>
      <w:lvlJc w:val="left"/>
      <w:pPr>
        <w:tabs>
          <w:tab w:val="num" w:pos="2805"/>
        </w:tabs>
        <w:ind w:left="2805" w:hanging="360"/>
      </w:pPr>
    </w:lvl>
    <w:lvl w:ilvl="2">
      <w:start w:val="1"/>
      <w:numFmt w:val="lowerRoman"/>
      <w:lvlText w:val="%3."/>
      <w:lvlJc w:val="right"/>
      <w:pPr>
        <w:tabs>
          <w:tab w:val="num" w:pos="3525"/>
        </w:tabs>
        <w:ind w:left="3525" w:hanging="180"/>
      </w:pPr>
    </w:lvl>
    <w:lvl w:ilvl="3">
      <w:start w:val="1"/>
      <w:numFmt w:val="decimal"/>
      <w:lvlText w:val="%4."/>
      <w:lvlJc w:val="left"/>
      <w:pPr>
        <w:tabs>
          <w:tab w:val="num" w:pos="4245"/>
        </w:tabs>
        <w:ind w:left="4245" w:hanging="360"/>
      </w:pPr>
    </w:lvl>
    <w:lvl w:ilvl="4">
      <w:start w:val="1"/>
      <w:numFmt w:val="lowerLetter"/>
      <w:lvlText w:val="%5."/>
      <w:lvlJc w:val="left"/>
      <w:pPr>
        <w:tabs>
          <w:tab w:val="num" w:pos="4965"/>
        </w:tabs>
        <w:ind w:left="4965" w:hanging="360"/>
      </w:pPr>
    </w:lvl>
    <w:lvl w:ilvl="5">
      <w:start w:val="1"/>
      <w:numFmt w:val="lowerRoman"/>
      <w:lvlText w:val="%6."/>
      <w:lvlJc w:val="right"/>
      <w:pPr>
        <w:tabs>
          <w:tab w:val="num" w:pos="5685"/>
        </w:tabs>
        <w:ind w:left="5685" w:hanging="180"/>
      </w:pPr>
    </w:lvl>
    <w:lvl w:ilvl="6">
      <w:start w:val="1"/>
      <w:numFmt w:val="decimal"/>
      <w:lvlText w:val="%7."/>
      <w:lvlJc w:val="left"/>
      <w:pPr>
        <w:tabs>
          <w:tab w:val="num" w:pos="6405"/>
        </w:tabs>
        <w:ind w:left="6405" w:hanging="360"/>
      </w:pPr>
    </w:lvl>
    <w:lvl w:ilvl="7">
      <w:start w:val="1"/>
      <w:numFmt w:val="lowerLetter"/>
      <w:lvlText w:val="%8."/>
      <w:lvlJc w:val="left"/>
      <w:pPr>
        <w:tabs>
          <w:tab w:val="num" w:pos="7125"/>
        </w:tabs>
        <w:ind w:left="7125" w:hanging="360"/>
      </w:pPr>
    </w:lvl>
    <w:lvl w:ilvl="8">
      <w:start w:val="1"/>
      <w:numFmt w:val="lowerRoman"/>
      <w:lvlText w:val="%9."/>
      <w:lvlJc w:val="right"/>
      <w:pPr>
        <w:tabs>
          <w:tab w:val="num" w:pos="7845"/>
        </w:tabs>
        <w:ind w:left="7845" w:hanging="180"/>
      </w:pPr>
    </w:lvl>
  </w:abstractNum>
  <w:abstractNum w:abstractNumId="37" w15:restartNumberingAfterBreak="0">
    <w:nsid w:val="682C1E39"/>
    <w:multiLevelType w:val="singleLevel"/>
    <w:tmpl w:val="69ECE842"/>
    <w:lvl w:ilvl="0">
      <w:start w:val="1"/>
      <w:numFmt w:val="lowerLetter"/>
      <w:lvlText w:val="%1."/>
      <w:lvlJc w:val="left"/>
      <w:pPr>
        <w:tabs>
          <w:tab w:val="num" w:pos="1830"/>
        </w:tabs>
        <w:ind w:left="1830" w:hanging="390"/>
      </w:pPr>
      <w:rPr>
        <w:rFonts w:hint="default"/>
      </w:rPr>
    </w:lvl>
  </w:abstractNum>
  <w:abstractNum w:abstractNumId="38" w15:restartNumberingAfterBreak="0">
    <w:nsid w:val="6850046A"/>
    <w:multiLevelType w:val="singleLevel"/>
    <w:tmpl w:val="2452B810"/>
    <w:lvl w:ilvl="0">
      <w:start w:val="1"/>
      <w:numFmt w:val="lowerLetter"/>
      <w:lvlText w:val="(%1)"/>
      <w:lvlJc w:val="left"/>
      <w:pPr>
        <w:tabs>
          <w:tab w:val="num" w:pos="2448"/>
        </w:tabs>
        <w:ind w:left="2448" w:hanging="720"/>
      </w:pPr>
      <w:rPr>
        <w:rFonts w:hint="default"/>
      </w:rPr>
    </w:lvl>
  </w:abstractNum>
  <w:abstractNum w:abstractNumId="39" w15:restartNumberingAfterBreak="0">
    <w:nsid w:val="69B87313"/>
    <w:multiLevelType w:val="hybridMultilevel"/>
    <w:tmpl w:val="8AF2CC30"/>
    <w:lvl w:ilvl="0" w:tplc="C6006718">
      <w:start w:val="6"/>
      <w:numFmt w:val="lowerLetter"/>
      <w:lvlText w:val="%1."/>
      <w:lvlJc w:val="left"/>
      <w:pPr>
        <w:tabs>
          <w:tab w:val="num" w:pos="2085"/>
        </w:tabs>
        <w:ind w:left="2085" w:hanging="360"/>
      </w:pPr>
      <w:rPr>
        <w:rFonts w:hint="default"/>
      </w:rPr>
    </w:lvl>
    <w:lvl w:ilvl="1" w:tplc="04090019" w:tentative="1">
      <w:start w:val="1"/>
      <w:numFmt w:val="lowerLetter"/>
      <w:lvlText w:val="%2."/>
      <w:lvlJc w:val="left"/>
      <w:pPr>
        <w:tabs>
          <w:tab w:val="num" w:pos="2805"/>
        </w:tabs>
        <w:ind w:left="2805" w:hanging="360"/>
      </w:pPr>
    </w:lvl>
    <w:lvl w:ilvl="2" w:tplc="0409001B" w:tentative="1">
      <w:start w:val="1"/>
      <w:numFmt w:val="lowerRoman"/>
      <w:lvlText w:val="%3."/>
      <w:lvlJc w:val="right"/>
      <w:pPr>
        <w:tabs>
          <w:tab w:val="num" w:pos="3525"/>
        </w:tabs>
        <w:ind w:left="3525" w:hanging="180"/>
      </w:pPr>
    </w:lvl>
    <w:lvl w:ilvl="3" w:tplc="0409000F" w:tentative="1">
      <w:start w:val="1"/>
      <w:numFmt w:val="decimal"/>
      <w:lvlText w:val="%4."/>
      <w:lvlJc w:val="left"/>
      <w:pPr>
        <w:tabs>
          <w:tab w:val="num" w:pos="4245"/>
        </w:tabs>
        <w:ind w:left="4245" w:hanging="360"/>
      </w:pPr>
    </w:lvl>
    <w:lvl w:ilvl="4" w:tplc="04090019" w:tentative="1">
      <w:start w:val="1"/>
      <w:numFmt w:val="lowerLetter"/>
      <w:lvlText w:val="%5."/>
      <w:lvlJc w:val="left"/>
      <w:pPr>
        <w:tabs>
          <w:tab w:val="num" w:pos="4965"/>
        </w:tabs>
        <w:ind w:left="4965" w:hanging="360"/>
      </w:pPr>
    </w:lvl>
    <w:lvl w:ilvl="5" w:tplc="0409001B" w:tentative="1">
      <w:start w:val="1"/>
      <w:numFmt w:val="lowerRoman"/>
      <w:lvlText w:val="%6."/>
      <w:lvlJc w:val="right"/>
      <w:pPr>
        <w:tabs>
          <w:tab w:val="num" w:pos="5685"/>
        </w:tabs>
        <w:ind w:left="5685" w:hanging="180"/>
      </w:pPr>
    </w:lvl>
    <w:lvl w:ilvl="6" w:tplc="0409000F" w:tentative="1">
      <w:start w:val="1"/>
      <w:numFmt w:val="decimal"/>
      <w:lvlText w:val="%7."/>
      <w:lvlJc w:val="left"/>
      <w:pPr>
        <w:tabs>
          <w:tab w:val="num" w:pos="6405"/>
        </w:tabs>
        <w:ind w:left="6405" w:hanging="360"/>
      </w:pPr>
    </w:lvl>
    <w:lvl w:ilvl="7" w:tplc="04090019" w:tentative="1">
      <w:start w:val="1"/>
      <w:numFmt w:val="lowerLetter"/>
      <w:lvlText w:val="%8."/>
      <w:lvlJc w:val="left"/>
      <w:pPr>
        <w:tabs>
          <w:tab w:val="num" w:pos="7125"/>
        </w:tabs>
        <w:ind w:left="7125" w:hanging="360"/>
      </w:pPr>
    </w:lvl>
    <w:lvl w:ilvl="8" w:tplc="0409001B" w:tentative="1">
      <w:start w:val="1"/>
      <w:numFmt w:val="lowerRoman"/>
      <w:lvlText w:val="%9."/>
      <w:lvlJc w:val="right"/>
      <w:pPr>
        <w:tabs>
          <w:tab w:val="num" w:pos="7845"/>
        </w:tabs>
        <w:ind w:left="7845" w:hanging="180"/>
      </w:pPr>
    </w:lvl>
  </w:abstractNum>
  <w:abstractNum w:abstractNumId="40" w15:restartNumberingAfterBreak="0">
    <w:nsid w:val="6A98131C"/>
    <w:multiLevelType w:val="hybridMultilevel"/>
    <w:tmpl w:val="36548A36"/>
    <w:lvl w:ilvl="0" w:tplc="01FA4D0C">
      <w:start w:val="2"/>
      <w:numFmt w:val="lowerLetter"/>
      <w:lvlText w:val="%1."/>
      <w:lvlJc w:val="left"/>
      <w:pPr>
        <w:tabs>
          <w:tab w:val="num" w:pos="2118"/>
        </w:tabs>
        <w:ind w:left="2118" w:hanging="390"/>
      </w:pPr>
      <w:rPr>
        <w:rFonts w:hint="default"/>
      </w:rPr>
    </w:lvl>
    <w:lvl w:ilvl="1" w:tplc="04090019" w:tentative="1">
      <w:start w:val="1"/>
      <w:numFmt w:val="lowerLetter"/>
      <w:lvlText w:val="%2."/>
      <w:lvlJc w:val="left"/>
      <w:pPr>
        <w:tabs>
          <w:tab w:val="num" w:pos="2808"/>
        </w:tabs>
        <w:ind w:left="2808" w:hanging="360"/>
      </w:pPr>
    </w:lvl>
    <w:lvl w:ilvl="2" w:tplc="0409001B" w:tentative="1">
      <w:start w:val="1"/>
      <w:numFmt w:val="lowerRoman"/>
      <w:lvlText w:val="%3."/>
      <w:lvlJc w:val="right"/>
      <w:pPr>
        <w:tabs>
          <w:tab w:val="num" w:pos="3528"/>
        </w:tabs>
        <w:ind w:left="3528" w:hanging="180"/>
      </w:pPr>
    </w:lvl>
    <w:lvl w:ilvl="3" w:tplc="0409000F" w:tentative="1">
      <w:start w:val="1"/>
      <w:numFmt w:val="decimal"/>
      <w:lvlText w:val="%4."/>
      <w:lvlJc w:val="left"/>
      <w:pPr>
        <w:tabs>
          <w:tab w:val="num" w:pos="4248"/>
        </w:tabs>
        <w:ind w:left="4248" w:hanging="360"/>
      </w:pPr>
    </w:lvl>
    <w:lvl w:ilvl="4" w:tplc="04090019" w:tentative="1">
      <w:start w:val="1"/>
      <w:numFmt w:val="lowerLetter"/>
      <w:lvlText w:val="%5."/>
      <w:lvlJc w:val="left"/>
      <w:pPr>
        <w:tabs>
          <w:tab w:val="num" w:pos="4968"/>
        </w:tabs>
        <w:ind w:left="4968" w:hanging="360"/>
      </w:pPr>
    </w:lvl>
    <w:lvl w:ilvl="5" w:tplc="0409001B" w:tentative="1">
      <w:start w:val="1"/>
      <w:numFmt w:val="lowerRoman"/>
      <w:lvlText w:val="%6."/>
      <w:lvlJc w:val="right"/>
      <w:pPr>
        <w:tabs>
          <w:tab w:val="num" w:pos="5688"/>
        </w:tabs>
        <w:ind w:left="5688" w:hanging="180"/>
      </w:pPr>
    </w:lvl>
    <w:lvl w:ilvl="6" w:tplc="0409000F" w:tentative="1">
      <w:start w:val="1"/>
      <w:numFmt w:val="decimal"/>
      <w:lvlText w:val="%7."/>
      <w:lvlJc w:val="left"/>
      <w:pPr>
        <w:tabs>
          <w:tab w:val="num" w:pos="6408"/>
        </w:tabs>
        <w:ind w:left="6408" w:hanging="360"/>
      </w:pPr>
    </w:lvl>
    <w:lvl w:ilvl="7" w:tplc="04090019" w:tentative="1">
      <w:start w:val="1"/>
      <w:numFmt w:val="lowerLetter"/>
      <w:lvlText w:val="%8."/>
      <w:lvlJc w:val="left"/>
      <w:pPr>
        <w:tabs>
          <w:tab w:val="num" w:pos="7128"/>
        </w:tabs>
        <w:ind w:left="7128" w:hanging="360"/>
      </w:pPr>
    </w:lvl>
    <w:lvl w:ilvl="8" w:tplc="0409001B" w:tentative="1">
      <w:start w:val="1"/>
      <w:numFmt w:val="lowerRoman"/>
      <w:lvlText w:val="%9."/>
      <w:lvlJc w:val="right"/>
      <w:pPr>
        <w:tabs>
          <w:tab w:val="num" w:pos="7848"/>
        </w:tabs>
        <w:ind w:left="7848" w:hanging="180"/>
      </w:pPr>
    </w:lvl>
  </w:abstractNum>
  <w:abstractNum w:abstractNumId="41" w15:restartNumberingAfterBreak="0">
    <w:nsid w:val="6AC42FA0"/>
    <w:multiLevelType w:val="hybridMultilevel"/>
    <w:tmpl w:val="DB0E26C2"/>
    <w:lvl w:ilvl="0" w:tplc="704E038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2" w15:restartNumberingAfterBreak="0">
    <w:nsid w:val="6DE36E81"/>
    <w:multiLevelType w:val="hybridMultilevel"/>
    <w:tmpl w:val="86B653EC"/>
    <w:lvl w:ilvl="0" w:tplc="1BC6C790">
      <w:start w:val="5"/>
      <w:numFmt w:val="lowerLetter"/>
      <w:lvlText w:val="%1."/>
      <w:lvlJc w:val="left"/>
      <w:pPr>
        <w:tabs>
          <w:tab w:val="num" w:pos="2118"/>
        </w:tabs>
        <w:ind w:left="2118" w:hanging="390"/>
      </w:pPr>
      <w:rPr>
        <w:rFonts w:hint="default"/>
      </w:rPr>
    </w:lvl>
    <w:lvl w:ilvl="1" w:tplc="04090019" w:tentative="1">
      <w:start w:val="1"/>
      <w:numFmt w:val="lowerLetter"/>
      <w:lvlText w:val="%2."/>
      <w:lvlJc w:val="left"/>
      <w:pPr>
        <w:tabs>
          <w:tab w:val="num" w:pos="2808"/>
        </w:tabs>
        <w:ind w:left="2808" w:hanging="360"/>
      </w:pPr>
    </w:lvl>
    <w:lvl w:ilvl="2" w:tplc="0409001B" w:tentative="1">
      <w:start w:val="1"/>
      <w:numFmt w:val="lowerRoman"/>
      <w:lvlText w:val="%3."/>
      <w:lvlJc w:val="right"/>
      <w:pPr>
        <w:tabs>
          <w:tab w:val="num" w:pos="3528"/>
        </w:tabs>
        <w:ind w:left="3528" w:hanging="180"/>
      </w:pPr>
    </w:lvl>
    <w:lvl w:ilvl="3" w:tplc="0409000F" w:tentative="1">
      <w:start w:val="1"/>
      <w:numFmt w:val="decimal"/>
      <w:lvlText w:val="%4."/>
      <w:lvlJc w:val="left"/>
      <w:pPr>
        <w:tabs>
          <w:tab w:val="num" w:pos="4248"/>
        </w:tabs>
        <w:ind w:left="4248" w:hanging="360"/>
      </w:pPr>
    </w:lvl>
    <w:lvl w:ilvl="4" w:tplc="04090019" w:tentative="1">
      <w:start w:val="1"/>
      <w:numFmt w:val="lowerLetter"/>
      <w:lvlText w:val="%5."/>
      <w:lvlJc w:val="left"/>
      <w:pPr>
        <w:tabs>
          <w:tab w:val="num" w:pos="4968"/>
        </w:tabs>
        <w:ind w:left="4968" w:hanging="360"/>
      </w:pPr>
    </w:lvl>
    <w:lvl w:ilvl="5" w:tplc="0409001B" w:tentative="1">
      <w:start w:val="1"/>
      <w:numFmt w:val="lowerRoman"/>
      <w:lvlText w:val="%6."/>
      <w:lvlJc w:val="right"/>
      <w:pPr>
        <w:tabs>
          <w:tab w:val="num" w:pos="5688"/>
        </w:tabs>
        <w:ind w:left="5688" w:hanging="180"/>
      </w:pPr>
    </w:lvl>
    <w:lvl w:ilvl="6" w:tplc="0409000F" w:tentative="1">
      <w:start w:val="1"/>
      <w:numFmt w:val="decimal"/>
      <w:lvlText w:val="%7."/>
      <w:lvlJc w:val="left"/>
      <w:pPr>
        <w:tabs>
          <w:tab w:val="num" w:pos="6408"/>
        </w:tabs>
        <w:ind w:left="6408" w:hanging="360"/>
      </w:pPr>
    </w:lvl>
    <w:lvl w:ilvl="7" w:tplc="04090019" w:tentative="1">
      <w:start w:val="1"/>
      <w:numFmt w:val="lowerLetter"/>
      <w:lvlText w:val="%8."/>
      <w:lvlJc w:val="left"/>
      <w:pPr>
        <w:tabs>
          <w:tab w:val="num" w:pos="7128"/>
        </w:tabs>
        <w:ind w:left="7128" w:hanging="360"/>
      </w:pPr>
    </w:lvl>
    <w:lvl w:ilvl="8" w:tplc="0409001B" w:tentative="1">
      <w:start w:val="1"/>
      <w:numFmt w:val="lowerRoman"/>
      <w:lvlText w:val="%9."/>
      <w:lvlJc w:val="right"/>
      <w:pPr>
        <w:tabs>
          <w:tab w:val="num" w:pos="7848"/>
        </w:tabs>
        <w:ind w:left="7848" w:hanging="180"/>
      </w:pPr>
    </w:lvl>
  </w:abstractNum>
  <w:abstractNum w:abstractNumId="43" w15:restartNumberingAfterBreak="0">
    <w:nsid w:val="700247FA"/>
    <w:multiLevelType w:val="hybridMultilevel"/>
    <w:tmpl w:val="D88E6230"/>
    <w:lvl w:ilvl="0" w:tplc="CCE4D2A6">
      <w:start w:val="1"/>
      <w:numFmt w:val="decimal"/>
      <w:lvlText w:val="(%1)"/>
      <w:lvlJc w:val="left"/>
      <w:pPr>
        <w:ind w:left="2406" w:hanging="390"/>
      </w:pPr>
      <w:rPr>
        <w:rFonts w:hint="default"/>
      </w:rPr>
    </w:lvl>
    <w:lvl w:ilvl="1" w:tplc="04090019" w:tentative="1">
      <w:start w:val="1"/>
      <w:numFmt w:val="lowerLetter"/>
      <w:lvlText w:val="%2."/>
      <w:lvlJc w:val="left"/>
      <w:pPr>
        <w:ind w:left="3096" w:hanging="360"/>
      </w:pPr>
    </w:lvl>
    <w:lvl w:ilvl="2" w:tplc="0409001B" w:tentative="1">
      <w:start w:val="1"/>
      <w:numFmt w:val="lowerRoman"/>
      <w:lvlText w:val="%3."/>
      <w:lvlJc w:val="right"/>
      <w:pPr>
        <w:ind w:left="3816" w:hanging="180"/>
      </w:pPr>
    </w:lvl>
    <w:lvl w:ilvl="3" w:tplc="0409000F" w:tentative="1">
      <w:start w:val="1"/>
      <w:numFmt w:val="decimal"/>
      <w:lvlText w:val="%4."/>
      <w:lvlJc w:val="left"/>
      <w:pPr>
        <w:ind w:left="4536" w:hanging="360"/>
      </w:pPr>
    </w:lvl>
    <w:lvl w:ilvl="4" w:tplc="04090019" w:tentative="1">
      <w:start w:val="1"/>
      <w:numFmt w:val="lowerLetter"/>
      <w:lvlText w:val="%5."/>
      <w:lvlJc w:val="left"/>
      <w:pPr>
        <w:ind w:left="5256" w:hanging="360"/>
      </w:pPr>
    </w:lvl>
    <w:lvl w:ilvl="5" w:tplc="0409001B" w:tentative="1">
      <w:start w:val="1"/>
      <w:numFmt w:val="lowerRoman"/>
      <w:lvlText w:val="%6."/>
      <w:lvlJc w:val="right"/>
      <w:pPr>
        <w:ind w:left="5976" w:hanging="180"/>
      </w:pPr>
    </w:lvl>
    <w:lvl w:ilvl="6" w:tplc="0409000F" w:tentative="1">
      <w:start w:val="1"/>
      <w:numFmt w:val="decimal"/>
      <w:lvlText w:val="%7."/>
      <w:lvlJc w:val="left"/>
      <w:pPr>
        <w:ind w:left="6696" w:hanging="360"/>
      </w:pPr>
    </w:lvl>
    <w:lvl w:ilvl="7" w:tplc="04090019" w:tentative="1">
      <w:start w:val="1"/>
      <w:numFmt w:val="lowerLetter"/>
      <w:lvlText w:val="%8."/>
      <w:lvlJc w:val="left"/>
      <w:pPr>
        <w:ind w:left="7416" w:hanging="360"/>
      </w:pPr>
    </w:lvl>
    <w:lvl w:ilvl="8" w:tplc="0409001B" w:tentative="1">
      <w:start w:val="1"/>
      <w:numFmt w:val="lowerRoman"/>
      <w:lvlText w:val="%9."/>
      <w:lvlJc w:val="right"/>
      <w:pPr>
        <w:ind w:left="8136" w:hanging="180"/>
      </w:pPr>
    </w:lvl>
  </w:abstractNum>
  <w:abstractNum w:abstractNumId="44" w15:restartNumberingAfterBreak="0">
    <w:nsid w:val="74023C8F"/>
    <w:multiLevelType w:val="hybridMultilevel"/>
    <w:tmpl w:val="F3E4266E"/>
    <w:lvl w:ilvl="0" w:tplc="CD7802C0">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5" w15:restartNumberingAfterBreak="0">
    <w:nsid w:val="76433041"/>
    <w:multiLevelType w:val="hybridMultilevel"/>
    <w:tmpl w:val="E79A811A"/>
    <w:lvl w:ilvl="0" w:tplc="B1CA0EBE">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DE660E"/>
    <w:multiLevelType w:val="hybridMultilevel"/>
    <w:tmpl w:val="0E0A0250"/>
    <w:lvl w:ilvl="0" w:tplc="83C0FF62">
      <w:start w:val="2"/>
      <w:numFmt w:val="decimal"/>
      <w:lvlText w:val="(%1)"/>
      <w:lvlJc w:val="left"/>
      <w:pPr>
        <w:tabs>
          <w:tab w:val="num" w:pos="2434"/>
        </w:tabs>
        <w:ind w:left="2434" w:hanging="360"/>
      </w:pPr>
      <w:rPr>
        <w:rFonts w:hint="default"/>
      </w:rPr>
    </w:lvl>
    <w:lvl w:ilvl="1" w:tplc="04090019" w:tentative="1">
      <w:start w:val="1"/>
      <w:numFmt w:val="lowerLetter"/>
      <w:lvlText w:val="%2."/>
      <w:lvlJc w:val="left"/>
      <w:pPr>
        <w:tabs>
          <w:tab w:val="num" w:pos="3154"/>
        </w:tabs>
        <w:ind w:left="3154" w:hanging="360"/>
      </w:pPr>
    </w:lvl>
    <w:lvl w:ilvl="2" w:tplc="0409001B" w:tentative="1">
      <w:start w:val="1"/>
      <w:numFmt w:val="lowerRoman"/>
      <w:lvlText w:val="%3."/>
      <w:lvlJc w:val="right"/>
      <w:pPr>
        <w:tabs>
          <w:tab w:val="num" w:pos="3874"/>
        </w:tabs>
        <w:ind w:left="3874" w:hanging="180"/>
      </w:pPr>
    </w:lvl>
    <w:lvl w:ilvl="3" w:tplc="0409000F" w:tentative="1">
      <w:start w:val="1"/>
      <w:numFmt w:val="decimal"/>
      <w:lvlText w:val="%4."/>
      <w:lvlJc w:val="left"/>
      <w:pPr>
        <w:tabs>
          <w:tab w:val="num" w:pos="4594"/>
        </w:tabs>
        <w:ind w:left="4594" w:hanging="360"/>
      </w:pPr>
    </w:lvl>
    <w:lvl w:ilvl="4" w:tplc="04090019" w:tentative="1">
      <w:start w:val="1"/>
      <w:numFmt w:val="lowerLetter"/>
      <w:lvlText w:val="%5."/>
      <w:lvlJc w:val="left"/>
      <w:pPr>
        <w:tabs>
          <w:tab w:val="num" w:pos="5314"/>
        </w:tabs>
        <w:ind w:left="5314" w:hanging="360"/>
      </w:pPr>
    </w:lvl>
    <w:lvl w:ilvl="5" w:tplc="0409001B" w:tentative="1">
      <w:start w:val="1"/>
      <w:numFmt w:val="lowerRoman"/>
      <w:lvlText w:val="%6."/>
      <w:lvlJc w:val="right"/>
      <w:pPr>
        <w:tabs>
          <w:tab w:val="num" w:pos="6034"/>
        </w:tabs>
        <w:ind w:left="6034" w:hanging="180"/>
      </w:pPr>
    </w:lvl>
    <w:lvl w:ilvl="6" w:tplc="0409000F" w:tentative="1">
      <w:start w:val="1"/>
      <w:numFmt w:val="decimal"/>
      <w:lvlText w:val="%7."/>
      <w:lvlJc w:val="left"/>
      <w:pPr>
        <w:tabs>
          <w:tab w:val="num" w:pos="6754"/>
        </w:tabs>
        <w:ind w:left="6754" w:hanging="360"/>
      </w:pPr>
    </w:lvl>
    <w:lvl w:ilvl="7" w:tplc="04090019" w:tentative="1">
      <w:start w:val="1"/>
      <w:numFmt w:val="lowerLetter"/>
      <w:lvlText w:val="%8."/>
      <w:lvlJc w:val="left"/>
      <w:pPr>
        <w:tabs>
          <w:tab w:val="num" w:pos="7474"/>
        </w:tabs>
        <w:ind w:left="7474" w:hanging="360"/>
      </w:pPr>
    </w:lvl>
    <w:lvl w:ilvl="8" w:tplc="0409001B" w:tentative="1">
      <w:start w:val="1"/>
      <w:numFmt w:val="lowerRoman"/>
      <w:lvlText w:val="%9."/>
      <w:lvlJc w:val="right"/>
      <w:pPr>
        <w:tabs>
          <w:tab w:val="num" w:pos="8194"/>
        </w:tabs>
        <w:ind w:left="8194" w:hanging="180"/>
      </w:pPr>
    </w:lvl>
  </w:abstractNum>
  <w:abstractNum w:abstractNumId="47" w15:restartNumberingAfterBreak="0">
    <w:nsid w:val="7C604A2F"/>
    <w:multiLevelType w:val="singleLevel"/>
    <w:tmpl w:val="6162428A"/>
    <w:lvl w:ilvl="0">
      <w:start w:val="260"/>
      <w:numFmt w:val="decimal"/>
      <w:lvlText w:val="%1"/>
      <w:lvlJc w:val="left"/>
      <w:pPr>
        <w:tabs>
          <w:tab w:val="num" w:pos="390"/>
        </w:tabs>
        <w:ind w:left="390" w:hanging="390"/>
      </w:pPr>
      <w:rPr>
        <w:rFonts w:hint="default"/>
        <w:u w:val="none"/>
      </w:rPr>
    </w:lvl>
  </w:abstractNum>
  <w:num w:numId="1" w16cid:durableId="1352993072">
    <w:abstractNumId w:val="4"/>
  </w:num>
  <w:num w:numId="2" w16cid:durableId="1645819688">
    <w:abstractNumId w:val="18"/>
  </w:num>
  <w:num w:numId="3" w16cid:durableId="1146170000">
    <w:abstractNumId w:val="30"/>
  </w:num>
  <w:num w:numId="4" w16cid:durableId="1155299245">
    <w:abstractNumId w:val="39"/>
  </w:num>
  <w:num w:numId="5" w16cid:durableId="592781878">
    <w:abstractNumId w:val="40"/>
  </w:num>
  <w:num w:numId="6" w16cid:durableId="94188607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7" w16cid:durableId="90356779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8" w16cid:durableId="770048443">
    <w:abstractNumId w:val="12"/>
  </w:num>
  <w:num w:numId="9" w16cid:durableId="1404831675">
    <w:abstractNumId w:val="23"/>
  </w:num>
  <w:num w:numId="10" w16cid:durableId="377900183">
    <w:abstractNumId w:val="10"/>
  </w:num>
  <w:num w:numId="11" w16cid:durableId="627973177">
    <w:abstractNumId w:val="7"/>
  </w:num>
  <w:num w:numId="12" w16cid:durableId="1324431577">
    <w:abstractNumId w:val="24"/>
  </w:num>
  <w:num w:numId="13" w16cid:durableId="513812452">
    <w:abstractNumId w:val="29"/>
  </w:num>
  <w:num w:numId="14" w16cid:durableId="742484189">
    <w:abstractNumId w:val="27"/>
  </w:num>
  <w:num w:numId="15" w16cid:durableId="1207985304">
    <w:abstractNumId w:val="33"/>
  </w:num>
  <w:num w:numId="16" w16cid:durableId="819151419">
    <w:abstractNumId w:val="38"/>
  </w:num>
  <w:num w:numId="17" w16cid:durableId="520627033">
    <w:abstractNumId w:val="31"/>
  </w:num>
  <w:num w:numId="18" w16cid:durableId="1096902189">
    <w:abstractNumId w:val="1"/>
  </w:num>
  <w:num w:numId="19" w16cid:durableId="213736998">
    <w:abstractNumId w:val="35"/>
  </w:num>
  <w:num w:numId="20" w16cid:durableId="2021200122">
    <w:abstractNumId w:val="11"/>
  </w:num>
  <w:num w:numId="21" w16cid:durableId="2131583604">
    <w:abstractNumId w:val="47"/>
  </w:num>
  <w:num w:numId="22" w16cid:durableId="310212680">
    <w:abstractNumId w:val="9"/>
  </w:num>
  <w:num w:numId="23" w16cid:durableId="830412628">
    <w:abstractNumId w:val="21"/>
  </w:num>
  <w:num w:numId="24" w16cid:durableId="390541593">
    <w:abstractNumId w:val="26"/>
  </w:num>
  <w:num w:numId="25" w16cid:durableId="2027518237">
    <w:abstractNumId w:val="16"/>
  </w:num>
  <w:num w:numId="26" w16cid:durableId="1608196056">
    <w:abstractNumId w:val="37"/>
  </w:num>
  <w:num w:numId="27" w16cid:durableId="1845045320">
    <w:abstractNumId w:val="42"/>
  </w:num>
  <w:num w:numId="28" w16cid:durableId="1030183730">
    <w:abstractNumId w:val="46"/>
  </w:num>
  <w:num w:numId="29" w16cid:durableId="286474169">
    <w:abstractNumId w:val="36"/>
  </w:num>
  <w:num w:numId="30" w16cid:durableId="1183711232">
    <w:abstractNumId w:val="17"/>
  </w:num>
  <w:num w:numId="31" w16cid:durableId="659818228">
    <w:abstractNumId w:val="6"/>
  </w:num>
  <w:num w:numId="32" w16cid:durableId="1677079186">
    <w:abstractNumId w:val="20"/>
  </w:num>
  <w:num w:numId="33" w16cid:durableId="1594632887">
    <w:abstractNumId w:val="8"/>
  </w:num>
  <w:num w:numId="34" w16cid:durableId="726954016">
    <w:abstractNumId w:val="19"/>
  </w:num>
  <w:num w:numId="35" w16cid:durableId="881675562">
    <w:abstractNumId w:val="34"/>
  </w:num>
  <w:num w:numId="36" w16cid:durableId="2007709384">
    <w:abstractNumId w:val="25"/>
  </w:num>
  <w:num w:numId="37" w16cid:durableId="692152942">
    <w:abstractNumId w:val="2"/>
  </w:num>
  <w:num w:numId="38" w16cid:durableId="909540443">
    <w:abstractNumId w:val="22"/>
  </w:num>
  <w:num w:numId="39" w16cid:durableId="889533437">
    <w:abstractNumId w:val="43"/>
  </w:num>
  <w:num w:numId="40" w16cid:durableId="827091667">
    <w:abstractNumId w:val="15"/>
  </w:num>
  <w:num w:numId="41" w16cid:durableId="1200047800">
    <w:abstractNumId w:val="5"/>
  </w:num>
  <w:num w:numId="42" w16cid:durableId="2131628245">
    <w:abstractNumId w:val="14"/>
  </w:num>
  <w:num w:numId="43" w16cid:durableId="1719469287">
    <w:abstractNumId w:val="28"/>
  </w:num>
  <w:num w:numId="44" w16cid:durableId="356741737">
    <w:abstractNumId w:val="45"/>
  </w:num>
  <w:num w:numId="45" w16cid:durableId="1799911661">
    <w:abstractNumId w:val="32"/>
  </w:num>
  <w:num w:numId="46" w16cid:durableId="1601527995">
    <w:abstractNumId w:val="3"/>
  </w:num>
  <w:num w:numId="47" w16cid:durableId="1110514213">
    <w:abstractNumId w:val="44"/>
  </w:num>
  <w:num w:numId="48" w16cid:durableId="996685787">
    <w:abstractNumId w:val="41"/>
  </w:num>
  <w:num w:numId="49" w16cid:durableId="4823546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86B"/>
    <w:rsid w:val="0000041F"/>
    <w:rsid w:val="00001CFE"/>
    <w:rsid w:val="00005025"/>
    <w:rsid w:val="00007F3D"/>
    <w:rsid w:val="000105D0"/>
    <w:rsid w:val="000109F7"/>
    <w:rsid w:val="000112DF"/>
    <w:rsid w:val="00011790"/>
    <w:rsid w:val="0001267B"/>
    <w:rsid w:val="00014EFA"/>
    <w:rsid w:val="00020DBE"/>
    <w:rsid w:val="00021CDF"/>
    <w:rsid w:val="0002636A"/>
    <w:rsid w:val="000368F0"/>
    <w:rsid w:val="00036DA3"/>
    <w:rsid w:val="00041B7C"/>
    <w:rsid w:val="00043A16"/>
    <w:rsid w:val="00060337"/>
    <w:rsid w:val="00062D7E"/>
    <w:rsid w:val="00063762"/>
    <w:rsid w:val="0006555F"/>
    <w:rsid w:val="00066579"/>
    <w:rsid w:val="00073708"/>
    <w:rsid w:val="0007476D"/>
    <w:rsid w:val="00075676"/>
    <w:rsid w:val="00080286"/>
    <w:rsid w:val="000868A0"/>
    <w:rsid w:val="00086937"/>
    <w:rsid w:val="0008775C"/>
    <w:rsid w:val="000902B5"/>
    <w:rsid w:val="00091E27"/>
    <w:rsid w:val="00094CC4"/>
    <w:rsid w:val="00094F02"/>
    <w:rsid w:val="00097BBB"/>
    <w:rsid w:val="00097E4A"/>
    <w:rsid w:val="000A1205"/>
    <w:rsid w:val="000A21B2"/>
    <w:rsid w:val="000A21DC"/>
    <w:rsid w:val="000A26B6"/>
    <w:rsid w:val="000A5A7B"/>
    <w:rsid w:val="000A615D"/>
    <w:rsid w:val="000A7623"/>
    <w:rsid w:val="000B04B9"/>
    <w:rsid w:val="000B1C20"/>
    <w:rsid w:val="000C0025"/>
    <w:rsid w:val="000C1CF7"/>
    <w:rsid w:val="000C423B"/>
    <w:rsid w:val="000C7A34"/>
    <w:rsid w:val="000D1036"/>
    <w:rsid w:val="000D54CE"/>
    <w:rsid w:val="000E069A"/>
    <w:rsid w:val="000E1B6E"/>
    <w:rsid w:val="000E2117"/>
    <w:rsid w:val="000E28CC"/>
    <w:rsid w:val="000E5A69"/>
    <w:rsid w:val="000E660E"/>
    <w:rsid w:val="000E6E15"/>
    <w:rsid w:val="000F29E0"/>
    <w:rsid w:val="000F4220"/>
    <w:rsid w:val="001006D5"/>
    <w:rsid w:val="00101293"/>
    <w:rsid w:val="001013BE"/>
    <w:rsid w:val="00104A6B"/>
    <w:rsid w:val="00105CBD"/>
    <w:rsid w:val="0011006D"/>
    <w:rsid w:val="00110D41"/>
    <w:rsid w:val="001126AC"/>
    <w:rsid w:val="00114AD9"/>
    <w:rsid w:val="00114B7E"/>
    <w:rsid w:val="00117D7E"/>
    <w:rsid w:val="001213D4"/>
    <w:rsid w:val="001236FA"/>
    <w:rsid w:val="0012384B"/>
    <w:rsid w:val="00123C93"/>
    <w:rsid w:val="00124950"/>
    <w:rsid w:val="0013007B"/>
    <w:rsid w:val="001302FB"/>
    <w:rsid w:val="0013186B"/>
    <w:rsid w:val="00135045"/>
    <w:rsid w:val="0013697B"/>
    <w:rsid w:val="00145F60"/>
    <w:rsid w:val="00150167"/>
    <w:rsid w:val="00153C08"/>
    <w:rsid w:val="001604B8"/>
    <w:rsid w:val="00160687"/>
    <w:rsid w:val="00160EB1"/>
    <w:rsid w:val="00161070"/>
    <w:rsid w:val="00164D44"/>
    <w:rsid w:val="00164F1E"/>
    <w:rsid w:val="0017256D"/>
    <w:rsid w:val="0017534D"/>
    <w:rsid w:val="00175511"/>
    <w:rsid w:val="00180B8D"/>
    <w:rsid w:val="0019143E"/>
    <w:rsid w:val="00194D0C"/>
    <w:rsid w:val="001A16D8"/>
    <w:rsid w:val="001A571E"/>
    <w:rsid w:val="001A5ECB"/>
    <w:rsid w:val="001A6F84"/>
    <w:rsid w:val="001A7BBD"/>
    <w:rsid w:val="001B0BE1"/>
    <w:rsid w:val="001B137F"/>
    <w:rsid w:val="001B580A"/>
    <w:rsid w:val="001C0608"/>
    <w:rsid w:val="001C0A93"/>
    <w:rsid w:val="001C282A"/>
    <w:rsid w:val="001C3D67"/>
    <w:rsid w:val="001C4BA7"/>
    <w:rsid w:val="001C5DC9"/>
    <w:rsid w:val="001C64BC"/>
    <w:rsid w:val="001C68A0"/>
    <w:rsid w:val="001D5275"/>
    <w:rsid w:val="001D655C"/>
    <w:rsid w:val="001E1DA1"/>
    <w:rsid w:val="001E29F1"/>
    <w:rsid w:val="001E3291"/>
    <w:rsid w:val="001E4290"/>
    <w:rsid w:val="001E4D50"/>
    <w:rsid w:val="001E4F3F"/>
    <w:rsid w:val="001E5BE7"/>
    <w:rsid w:val="001F02D4"/>
    <w:rsid w:val="001F17D4"/>
    <w:rsid w:val="001F2A7D"/>
    <w:rsid w:val="001F3558"/>
    <w:rsid w:val="001F42E6"/>
    <w:rsid w:val="001F4C78"/>
    <w:rsid w:val="001F51F6"/>
    <w:rsid w:val="00200F42"/>
    <w:rsid w:val="00200F79"/>
    <w:rsid w:val="00202742"/>
    <w:rsid w:val="00203B1A"/>
    <w:rsid w:val="00204812"/>
    <w:rsid w:val="002048A6"/>
    <w:rsid w:val="002053A4"/>
    <w:rsid w:val="0020626F"/>
    <w:rsid w:val="00207326"/>
    <w:rsid w:val="00211806"/>
    <w:rsid w:val="00211D11"/>
    <w:rsid w:val="002152C7"/>
    <w:rsid w:val="00216C15"/>
    <w:rsid w:val="00221C18"/>
    <w:rsid w:val="00223017"/>
    <w:rsid w:val="00224287"/>
    <w:rsid w:val="00227320"/>
    <w:rsid w:val="00231497"/>
    <w:rsid w:val="00231F6E"/>
    <w:rsid w:val="00235843"/>
    <w:rsid w:val="00244B32"/>
    <w:rsid w:val="002530EF"/>
    <w:rsid w:val="0025473B"/>
    <w:rsid w:val="0026039E"/>
    <w:rsid w:val="002669F3"/>
    <w:rsid w:val="00266BB6"/>
    <w:rsid w:val="00266C1A"/>
    <w:rsid w:val="0027072A"/>
    <w:rsid w:val="00272873"/>
    <w:rsid w:val="00272F6A"/>
    <w:rsid w:val="002730DF"/>
    <w:rsid w:val="00273F7B"/>
    <w:rsid w:val="002763A4"/>
    <w:rsid w:val="00281D56"/>
    <w:rsid w:val="00282107"/>
    <w:rsid w:val="00282D82"/>
    <w:rsid w:val="00283773"/>
    <w:rsid w:val="00283A39"/>
    <w:rsid w:val="00284CF1"/>
    <w:rsid w:val="002858BC"/>
    <w:rsid w:val="00287E10"/>
    <w:rsid w:val="0029337E"/>
    <w:rsid w:val="002972CB"/>
    <w:rsid w:val="002A00E2"/>
    <w:rsid w:val="002A0476"/>
    <w:rsid w:val="002A10F7"/>
    <w:rsid w:val="002A1468"/>
    <w:rsid w:val="002A4598"/>
    <w:rsid w:val="002A643A"/>
    <w:rsid w:val="002B13C8"/>
    <w:rsid w:val="002B61F6"/>
    <w:rsid w:val="002B6F4A"/>
    <w:rsid w:val="002B7576"/>
    <w:rsid w:val="002C09CF"/>
    <w:rsid w:val="002C1C9A"/>
    <w:rsid w:val="002C2CB3"/>
    <w:rsid w:val="002C3928"/>
    <w:rsid w:val="002C4796"/>
    <w:rsid w:val="002C73A6"/>
    <w:rsid w:val="002D0804"/>
    <w:rsid w:val="002D3848"/>
    <w:rsid w:val="002D5BEF"/>
    <w:rsid w:val="002E1BD2"/>
    <w:rsid w:val="002E1CBB"/>
    <w:rsid w:val="002E4421"/>
    <w:rsid w:val="002F7461"/>
    <w:rsid w:val="003012D5"/>
    <w:rsid w:val="00303842"/>
    <w:rsid w:val="003044BD"/>
    <w:rsid w:val="00304D45"/>
    <w:rsid w:val="00311797"/>
    <w:rsid w:val="00312270"/>
    <w:rsid w:val="003123E4"/>
    <w:rsid w:val="00315191"/>
    <w:rsid w:val="00315C7A"/>
    <w:rsid w:val="0031608C"/>
    <w:rsid w:val="00316879"/>
    <w:rsid w:val="0032130F"/>
    <w:rsid w:val="00321B66"/>
    <w:rsid w:val="003269CB"/>
    <w:rsid w:val="00330351"/>
    <w:rsid w:val="00330744"/>
    <w:rsid w:val="003318F6"/>
    <w:rsid w:val="00331C84"/>
    <w:rsid w:val="00332443"/>
    <w:rsid w:val="003348B6"/>
    <w:rsid w:val="00335827"/>
    <w:rsid w:val="00340F5D"/>
    <w:rsid w:val="003420FD"/>
    <w:rsid w:val="003430A3"/>
    <w:rsid w:val="0034393A"/>
    <w:rsid w:val="003459AF"/>
    <w:rsid w:val="0035428D"/>
    <w:rsid w:val="003570EA"/>
    <w:rsid w:val="00362BD7"/>
    <w:rsid w:val="00362BFE"/>
    <w:rsid w:val="00371743"/>
    <w:rsid w:val="0037689E"/>
    <w:rsid w:val="0037755E"/>
    <w:rsid w:val="00377876"/>
    <w:rsid w:val="00382000"/>
    <w:rsid w:val="0038229C"/>
    <w:rsid w:val="003836F1"/>
    <w:rsid w:val="00383A65"/>
    <w:rsid w:val="003923AF"/>
    <w:rsid w:val="00392564"/>
    <w:rsid w:val="003934F5"/>
    <w:rsid w:val="00394592"/>
    <w:rsid w:val="00395DB8"/>
    <w:rsid w:val="00396E55"/>
    <w:rsid w:val="003A21DA"/>
    <w:rsid w:val="003A25A1"/>
    <w:rsid w:val="003A3F4F"/>
    <w:rsid w:val="003B14E3"/>
    <w:rsid w:val="003B1F4F"/>
    <w:rsid w:val="003B2414"/>
    <w:rsid w:val="003C028F"/>
    <w:rsid w:val="003C1197"/>
    <w:rsid w:val="003C2AEE"/>
    <w:rsid w:val="003C2D4D"/>
    <w:rsid w:val="003C3CF8"/>
    <w:rsid w:val="003C5DB9"/>
    <w:rsid w:val="003C6C94"/>
    <w:rsid w:val="003D0924"/>
    <w:rsid w:val="003D3E04"/>
    <w:rsid w:val="003D5E23"/>
    <w:rsid w:val="003D6B85"/>
    <w:rsid w:val="003E00C0"/>
    <w:rsid w:val="003E1291"/>
    <w:rsid w:val="003E174F"/>
    <w:rsid w:val="003E3947"/>
    <w:rsid w:val="003E41C9"/>
    <w:rsid w:val="003E7942"/>
    <w:rsid w:val="003F044F"/>
    <w:rsid w:val="003F050C"/>
    <w:rsid w:val="003F0C06"/>
    <w:rsid w:val="003F6D25"/>
    <w:rsid w:val="00403E11"/>
    <w:rsid w:val="00404BC3"/>
    <w:rsid w:val="00406C92"/>
    <w:rsid w:val="00406FBB"/>
    <w:rsid w:val="004102AE"/>
    <w:rsid w:val="00412055"/>
    <w:rsid w:val="00414F2C"/>
    <w:rsid w:val="004171E8"/>
    <w:rsid w:val="00420F1E"/>
    <w:rsid w:val="00421A99"/>
    <w:rsid w:val="004329D2"/>
    <w:rsid w:val="0043677F"/>
    <w:rsid w:val="0043697E"/>
    <w:rsid w:val="00436DC2"/>
    <w:rsid w:val="00437675"/>
    <w:rsid w:val="004379DE"/>
    <w:rsid w:val="00440AC7"/>
    <w:rsid w:val="0044336B"/>
    <w:rsid w:val="00446648"/>
    <w:rsid w:val="0044797B"/>
    <w:rsid w:val="00450F05"/>
    <w:rsid w:val="004532D2"/>
    <w:rsid w:val="00453E7E"/>
    <w:rsid w:val="00456AF6"/>
    <w:rsid w:val="0045763C"/>
    <w:rsid w:val="00464289"/>
    <w:rsid w:val="00466328"/>
    <w:rsid w:val="00466FDC"/>
    <w:rsid w:val="00467CEB"/>
    <w:rsid w:val="00473498"/>
    <w:rsid w:val="004737F1"/>
    <w:rsid w:val="0047398F"/>
    <w:rsid w:val="00476709"/>
    <w:rsid w:val="00476EF4"/>
    <w:rsid w:val="00481A72"/>
    <w:rsid w:val="00485049"/>
    <w:rsid w:val="00485221"/>
    <w:rsid w:val="004857FD"/>
    <w:rsid w:val="004923B2"/>
    <w:rsid w:val="004959CD"/>
    <w:rsid w:val="004A2D8F"/>
    <w:rsid w:val="004A3E46"/>
    <w:rsid w:val="004A4446"/>
    <w:rsid w:val="004A46F4"/>
    <w:rsid w:val="004A4DE7"/>
    <w:rsid w:val="004A6F2D"/>
    <w:rsid w:val="004C07D6"/>
    <w:rsid w:val="004C151E"/>
    <w:rsid w:val="004C277A"/>
    <w:rsid w:val="004C2E81"/>
    <w:rsid w:val="004C5330"/>
    <w:rsid w:val="004C6526"/>
    <w:rsid w:val="004D0529"/>
    <w:rsid w:val="004D10E1"/>
    <w:rsid w:val="004D52FF"/>
    <w:rsid w:val="004D5ABB"/>
    <w:rsid w:val="004D5BC9"/>
    <w:rsid w:val="004E221A"/>
    <w:rsid w:val="004E2677"/>
    <w:rsid w:val="004F000F"/>
    <w:rsid w:val="004F0D72"/>
    <w:rsid w:val="004F2610"/>
    <w:rsid w:val="004F49E4"/>
    <w:rsid w:val="004F584C"/>
    <w:rsid w:val="004F5CC8"/>
    <w:rsid w:val="004F5F19"/>
    <w:rsid w:val="004F6DDD"/>
    <w:rsid w:val="00500D38"/>
    <w:rsid w:val="00500F31"/>
    <w:rsid w:val="00505A71"/>
    <w:rsid w:val="0051114F"/>
    <w:rsid w:val="00512D14"/>
    <w:rsid w:val="00513A29"/>
    <w:rsid w:val="00514A66"/>
    <w:rsid w:val="00517B1D"/>
    <w:rsid w:val="00523BB9"/>
    <w:rsid w:val="00525458"/>
    <w:rsid w:val="00525D0B"/>
    <w:rsid w:val="0052663C"/>
    <w:rsid w:val="00530431"/>
    <w:rsid w:val="00530B6E"/>
    <w:rsid w:val="005310B3"/>
    <w:rsid w:val="00534340"/>
    <w:rsid w:val="00542097"/>
    <w:rsid w:val="00543330"/>
    <w:rsid w:val="00544E41"/>
    <w:rsid w:val="005452E1"/>
    <w:rsid w:val="00547BDE"/>
    <w:rsid w:val="00550FA6"/>
    <w:rsid w:val="00552E94"/>
    <w:rsid w:val="0055300A"/>
    <w:rsid w:val="00554530"/>
    <w:rsid w:val="00554F30"/>
    <w:rsid w:val="00556BB0"/>
    <w:rsid w:val="00557D0C"/>
    <w:rsid w:val="00560E49"/>
    <w:rsid w:val="0056144C"/>
    <w:rsid w:val="00566F7C"/>
    <w:rsid w:val="00567882"/>
    <w:rsid w:val="005726E7"/>
    <w:rsid w:val="00574C66"/>
    <w:rsid w:val="00584C3E"/>
    <w:rsid w:val="00585374"/>
    <w:rsid w:val="00587229"/>
    <w:rsid w:val="0058739E"/>
    <w:rsid w:val="00591AEB"/>
    <w:rsid w:val="00593443"/>
    <w:rsid w:val="005972D4"/>
    <w:rsid w:val="005973AC"/>
    <w:rsid w:val="005A0170"/>
    <w:rsid w:val="005A374D"/>
    <w:rsid w:val="005A550A"/>
    <w:rsid w:val="005A79F7"/>
    <w:rsid w:val="005B10BF"/>
    <w:rsid w:val="005B2888"/>
    <w:rsid w:val="005B338F"/>
    <w:rsid w:val="005B3EFB"/>
    <w:rsid w:val="005B52FA"/>
    <w:rsid w:val="005B6A55"/>
    <w:rsid w:val="005B6B24"/>
    <w:rsid w:val="005B6E48"/>
    <w:rsid w:val="005C01E6"/>
    <w:rsid w:val="005D1743"/>
    <w:rsid w:val="005D63AA"/>
    <w:rsid w:val="005D745A"/>
    <w:rsid w:val="005E0551"/>
    <w:rsid w:val="005E610E"/>
    <w:rsid w:val="005F1D7B"/>
    <w:rsid w:val="005F2999"/>
    <w:rsid w:val="00600E83"/>
    <w:rsid w:val="00601C19"/>
    <w:rsid w:val="00601FCA"/>
    <w:rsid w:val="0060242E"/>
    <w:rsid w:val="00607738"/>
    <w:rsid w:val="00607AEE"/>
    <w:rsid w:val="00620287"/>
    <w:rsid w:val="00621423"/>
    <w:rsid w:val="00622465"/>
    <w:rsid w:val="006233A1"/>
    <w:rsid w:val="0062439A"/>
    <w:rsid w:val="00627EBE"/>
    <w:rsid w:val="00633E7D"/>
    <w:rsid w:val="00640D94"/>
    <w:rsid w:val="00640E70"/>
    <w:rsid w:val="00641784"/>
    <w:rsid w:val="0064207E"/>
    <w:rsid w:val="006471FD"/>
    <w:rsid w:val="006506FF"/>
    <w:rsid w:val="00652A23"/>
    <w:rsid w:val="00652D0F"/>
    <w:rsid w:val="0065464F"/>
    <w:rsid w:val="00655127"/>
    <w:rsid w:val="00660691"/>
    <w:rsid w:val="0066313A"/>
    <w:rsid w:val="00663233"/>
    <w:rsid w:val="006650A8"/>
    <w:rsid w:val="00667792"/>
    <w:rsid w:val="00673D11"/>
    <w:rsid w:val="006766A7"/>
    <w:rsid w:val="00676914"/>
    <w:rsid w:val="0068563E"/>
    <w:rsid w:val="00686230"/>
    <w:rsid w:val="00686C97"/>
    <w:rsid w:val="006877B4"/>
    <w:rsid w:val="0069153D"/>
    <w:rsid w:val="006937F9"/>
    <w:rsid w:val="0069418F"/>
    <w:rsid w:val="00695DDE"/>
    <w:rsid w:val="00697517"/>
    <w:rsid w:val="006A16AC"/>
    <w:rsid w:val="006A1B98"/>
    <w:rsid w:val="006A24DA"/>
    <w:rsid w:val="006A2819"/>
    <w:rsid w:val="006A3E0D"/>
    <w:rsid w:val="006A426F"/>
    <w:rsid w:val="006A4F7E"/>
    <w:rsid w:val="006A55E7"/>
    <w:rsid w:val="006A56D5"/>
    <w:rsid w:val="006A6918"/>
    <w:rsid w:val="006B5484"/>
    <w:rsid w:val="006C26EC"/>
    <w:rsid w:val="006C2BD6"/>
    <w:rsid w:val="006C44D2"/>
    <w:rsid w:val="006C4BDE"/>
    <w:rsid w:val="006C63AD"/>
    <w:rsid w:val="006D18F3"/>
    <w:rsid w:val="006D34EC"/>
    <w:rsid w:val="006D5480"/>
    <w:rsid w:val="006D5D86"/>
    <w:rsid w:val="006D7184"/>
    <w:rsid w:val="006E2077"/>
    <w:rsid w:val="006E3478"/>
    <w:rsid w:val="006E4C2A"/>
    <w:rsid w:val="006E7AC8"/>
    <w:rsid w:val="006F27B1"/>
    <w:rsid w:val="006F4F74"/>
    <w:rsid w:val="006F5412"/>
    <w:rsid w:val="006F5E66"/>
    <w:rsid w:val="00701B60"/>
    <w:rsid w:val="00701D2E"/>
    <w:rsid w:val="00704273"/>
    <w:rsid w:val="00706600"/>
    <w:rsid w:val="00711AB5"/>
    <w:rsid w:val="0071202F"/>
    <w:rsid w:val="007135EE"/>
    <w:rsid w:val="007154EC"/>
    <w:rsid w:val="00716C9C"/>
    <w:rsid w:val="00717538"/>
    <w:rsid w:val="00721862"/>
    <w:rsid w:val="007221CB"/>
    <w:rsid w:val="00722533"/>
    <w:rsid w:val="007273F0"/>
    <w:rsid w:val="00727D3E"/>
    <w:rsid w:val="00727F48"/>
    <w:rsid w:val="00730CAB"/>
    <w:rsid w:val="007315FC"/>
    <w:rsid w:val="00731F9C"/>
    <w:rsid w:val="00732F58"/>
    <w:rsid w:val="007337B9"/>
    <w:rsid w:val="00734381"/>
    <w:rsid w:val="00735D70"/>
    <w:rsid w:val="00741C04"/>
    <w:rsid w:val="00742ED2"/>
    <w:rsid w:val="00743A21"/>
    <w:rsid w:val="00744D07"/>
    <w:rsid w:val="007456D8"/>
    <w:rsid w:val="007469AC"/>
    <w:rsid w:val="0075167A"/>
    <w:rsid w:val="00753437"/>
    <w:rsid w:val="007536C5"/>
    <w:rsid w:val="007542F0"/>
    <w:rsid w:val="00756939"/>
    <w:rsid w:val="0075718C"/>
    <w:rsid w:val="00761DBF"/>
    <w:rsid w:val="00762DF5"/>
    <w:rsid w:val="007635EF"/>
    <w:rsid w:val="00766183"/>
    <w:rsid w:val="007674CD"/>
    <w:rsid w:val="00767B64"/>
    <w:rsid w:val="00773E19"/>
    <w:rsid w:val="007746F9"/>
    <w:rsid w:val="00776659"/>
    <w:rsid w:val="007807A6"/>
    <w:rsid w:val="00782C7F"/>
    <w:rsid w:val="00784D12"/>
    <w:rsid w:val="0079245A"/>
    <w:rsid w:val="00794053"/>
    <w:rsid w:val="00796D9F"/>
    <w:rsid w:val="007A5457"/>
    <w:rsid w:val="007B1246"/>
    <w:rsid w:val="007B4B5F"/>
    <w:rsid w:val="007B6C58"/>
    <w:rsid w:val="007B7542"/>
    <w:rsid w:val="007B75BC"/>
    <w:rsid w:val="007B75D5"/>
    <w:rsid w:val="007B7E78"/>
    <w:rsid w:val="007C19F1"/>
    <w:rsid w:val="007C26DB"/>
    <w:rsid w:val="007C3E6C"/>
    <w:rsid w:val="007C75A8"/>
    <w:rsid w:val="007D1478"/>
    <w:rsid w:val="007D1C69"/>
    <w:rsid w:val="007D271E"/>
    <w:rsid w:val="007D301A"/>
    <w:rsid w:val="007D4F54"/>
    <w:rsid w:val="007D5311"/>
    <w:rsid w:val="007E0362"/>
    <w:rsid w:val="007E0479"/>
    <w:rsid w:val="007E25D5"/>
    <w:rsid w:val="007E7929"/>
    <w:rsid w:val="007F11CD"/>
    <w:rsid w:val="007F1D7B"/>
    <w:rsid w:val="007F2A71"/>
    <w:rsid w:val="007F3694"/>
    <w:rsid w:val="007F3765"/>
    <w:rsid w:val="007F3C56"/>
    <w:rsid w:val="00803933"/>
    <w:rsid w:val="008041CC"/>
    <w:rsid w:val="00804EF0"/>
    <w:rsid w:val="00806232"/>
    <w:rsid w:val="00810008"/>
    <w:rsid w:val="0081022E"/>
    <w:rsid w:val="0081786A"/>
    <w:rsid w:val="00820043"/>
    <w:rsid w:val="00822AFC"/>
    <w:rsid w:val="0082375E"/>
    <w:rsid w:val="008275B7"/>
    <w:rsid w:val="00830D7F"/>
    <w:rsid w:val="0083148C"/>
    <w:rsid w:val="00834639"/>
    <w:rsid w:val="008429A5"/>
    <w:rsid w:val="00844245"/>
    <w:rsid w:val="00850A68"/>
    <w:rsid w:val="00853047"/>
    <w:rsid w:val="0085423D"/>
    <w:rsid w:val="00855659"/>
    <w:rsid w:val="008561D5"/>
    <w:rsid w:val="00857CEF"/>
    <w:rsid w:val="0086486D"/>
    <w:rsid w:val="00866504"/>
    <w:rsid w:val="00867BC6"/>
    <w:rsid w:val="00872013"/>
    <w:rsid w:val="00872687"/>
    <w:rsid w:val="008737F9"/>
    <w:rsid w:val="008756F0"/>
    <w:rsid w:val="00876535"/>
    <w:rsid w:val="0088312B"/>
    <w:rsid w:val="00891628"/>
    <w:rsid w:val="00894B54"/>
    <w:rsid w:val="00894D35"/>
    <w:rsid w:val="00897D94"/>
    <w:rsid w:val="008B1637"/>
    <w:rsid w:val="008B3217"/>
    <w:rsid w:val="008B4BC6"/>
    <w:rsid w:val="008B5236"/>
    <w:rsid w:val="008B57C1"/>
    <w:rsid w:val="008B5B5C"/>
    <w:rsid w:val="008B5BC1"/>
    <w:rsid w:val="008B5F07"/>
    <w:rsid w:val="008B7EDD"/>
    <w:rsid w:val="008C48FD"/>
    <w:rsid w:val="008C6DCE"/>
    <w:rsid w:val="008D0497"/>
    <w:rsid w:val="008D2534"/>
    <w:rsid w:val="008D3BA8"/>
    <w:rsid w:val="008D5AA3"/>
    <w:rsid w:val="008D740C"/>
    <w:rsid w:val="008F0DFE"/>
    <w:rsid w:val="008F2BDF"/>
    <w:rsid w:val="008F52AF"/>
    <w:rsid w:val="008F76A5"/>
    <w:rsid w:val="009027E7"/>
    <w:rsid w:val="00902BE5"/>
    <w:rsid w:val="00903124"/>
    <w:rsid w:val="009051C4"/>
    <w:rsid w:val="009079CB"/>
    <w:rsid w:val="00910CD0"/>
    <w:rsid w:val="00911154"/>
    <w:rsid w:val="00912822"/>
    <w:rsid w:val="00912F7B"/>
    <w:rsid w:val="009135F9"/>
    <w:rsid w:val="00921ADA"/>
    <w:rsid w:val="0093021A"/>
    <w:rsid w:val="00933F5B"/>
    <w:rsid w:val="009361CB"/>
    <w:rsid w:val="00937C0B"/>
    <w:rsid w:val="00941615"/>
    <w:rsid w:val="00941650"/>
    <w:rsid w:val="009418BC"/>
    <w:rsid w:val="009421CF"/>
    <w:rsid w:val="0094255D"/>
    <w:rsid w:val="0094486D"/>
    <w:rsid w:val="00944924"/>
    <w:rsid w:val="00947EBA"/>
    <w:rsid w:val="00951921"/>
    <w:rsid w:val="00954C9B"/>
    <w:rsid w:val="0095580D"/>
    <w:rsid w:val="00961D44"/>
    <w:rsid w:val="00962F6E"/>
    <w:rsid w:val="00962FDE"/>
    <w:rsid w:val="009666CE"/>
    <w:rsid w:val="009675A5"/>
    <w:rsid w:val="00967F52"/>
    <w:rsid w:val="00972F1F"/>
    <w:rsid w:val="00974BE9"/>
    <w:rsid w:val="00977307"/>
    <w:rsid w:val="00977CBC"/>
    <w:rsid w:val="0098087D"/>
    <w:rsid w:val="00986FE5"/>
    <w:rsid w:val="009917B8"/>
    <w:rsid w:val="00992B7C"/>
    <w:rsid w:val="00993844"/>
    <w:rsid w:val="00995304"/>
    <w:rsid w:val="00996AD6"/>
    <w:rsid w:val="009A22A3"/>
    <w:rsid w:val="009A3DBA"/>
    <w:rsid w:val="009A4D7D"/>
    <w:rsid w:val="009B2A18"/>
    <w:rsid w:val="009B50FF"/>
    <w:rsid w:val="009B5848"/>
    <w:rsid w:val="009B6DBE"/>
    <w:rsid w:val="009B75E6"/>
    <w:rsid w:val="009C0523"/>
    <w:rsid w:val="009C20CC"/>
    <w:rsid w:val="009C2181"/>
    <w:rsid w:val="009C42DB"/>
    <w:rsid w:val="009C4CAE"/>
    <w:rsid w:val="009C7B60"/>
    <w:rsid w:val="009C7FE4"/>
    <w:rsid w:val="009D361E"/>
    <w:rsid w:val="009D41D9"/>
    <w:rsid w:val="009D5F95"/>
    <w:rsid w:val="009D682D"/>
    <w:rsid w:val="009E1D99"/>
    <w:rsid w:val="009E2980"/>
    <w:rsid w:val="009E3BD2"/>
    <w:rsid w:val="009E524F"/>
    <w:rsid w:val="009E6114"/>
    <w:rsid w:val="009E7ADF"/>
    <w:rsid w:val="009F1481"/>
    <w:rsid w:val="009F1DC0"/>
    <w:rsid w:val="009F5039"/>
    <w:rsid w:val="009F58F2"/>
    <w:rsid w:val="009F73A2"/>
    <w:rsid w:val="00A065AD"/>
    <w:rsid w:val="00A06D3C"/>
    <w:rsid w:val="00A1052B"/>
    <w:rsid w:val="00A24453"/>
    <w:rsid w:val="00A25BDD"/>
    <w:rsid w:val="00A260BB"/>
    <w:rsid w:val="00A312C4"/>
    <w:rsid w:val="00A32842"/>
    <w:rsid w:val="00A328FD"/>
    <w:rsid w:val="00A332D4"/>
    <w:rsid w:val="00A3462E"/>
    <w:rsid w:val="00A3529D"/>
    <w:rsid w:val="00A35C3C"/>
    <w:rsid w:val="00A361B6"/>
    <w:rsid w:val="00A40936"/>
    <w:rsid w:val="00A43D81"/>
    <w:rsid w:val="00A45903"/>
    <w:rsid w:val="00A4592B"/>
    <w:rsid w:val="00A52144"/>
    <w:rsid w:val="00A6027B"/>
    <w:rsid w:val="00A645FD"/>
    <w:rsid w:val="00A67E27"/>
    <w:rsid w:val="00A73D8F"/>
    <w:rsid w:val="00A74EBB"/>
    <w:rsid w:val="00A76087"/>
    <w:rsid w:val="00A761A3"/>
    <w:rsid w:val="00A81FEE"/>
    <w:rsid w:val="00A8319A"/>
    <w:rsid w:val="00A840F9"/>
    <w:rsid w:val="00A84F01"/>
    <w:rsid w:val="00A868B2"/>
    <w:rsid w:val="00A9016D"/>
    <w:rsid w:val="00A90E9E"/>
    <w:rsid w:val="00A91B6A"/>
    <w:rsid w:val="00A91C24"/>
    <w:rsid w:val="00A92720"/>
    <w:rsid w:val="00A94197"/>
    <w:rsid w:val="00A973A1"/>
    <w:rsid w:val="00AA487D"/>
    <w:rsid w:val="00AA4D9E"/>
    <w:rsid w:val="00AA56EC"/>
    <w:rsid w:val="00AA574E"/>
    <w:rsid w:val="00AA677F"/>
    <w:rsid w:val="00AB1221"/>
    <w:rsid w:val="00AB13DE"/>
    <w:rsid w:val="00AB2D95"/>
    <w:rsid w:val="00AC5102"/>
    <w:rsid w:val="00AC7382"/>
    <w:rsid w:val="00AD15DA"/>
    <w:rsid w:val="00AD235F"/>
    <w:rsid w:val="00AD36C6"/>
    <w:rsid w:val="00AD54E3"/>
    <w:rsid w:val="00AD5BDC"/>
    <w:rsid w:val="00AD6F8D"/>
    <w:rsid w:val="00AE0266"/>
    <w:rsid w:val="00AE19E6"/>
    <w:rsid w:val="00AE1FE3"/>
    <w:rsid w:val="00AE35F7"/>
    <w:rsid w:val="00AE6131"/>
    <w:rsid w:val="00AE7057"/>
    <w:rsid w:val="00AE7C21"/>
    <w:rsid w:val="00AF610C"/>
    <w:rsid w:val="00AF7291"/>
    <w:rsid w:val="00B01DCE"/>
    <w:rsid w:val="00B01EFD"/>
    <w:rsid w:val="00B02C39"/>
    <w:rsid w:val="00B034C5"/>
    <w:rsid w:val="00B03920"/>
    <w:rsid w:val="00B0563A"/>
    <w:rsid w:val="00B061EC"/>
    <w:rsid w:val="00B11F1D"/>
    <w:rsid w:val="00B11F46"/>
    <w:rsid w:val="00B12B6B"/>
    <w:rsid w:val="00B15603"/>
    <w:rsid w:val="00B16B7E"/>
    <w:rsid w:val="00B22EF4"/>
    <w:rsid w:val="00B24436"/>
    <w:rsid w:val="00B2522C"/>
    <w:rsid w:val="00B25762"/>
    <w:rsid w:val="00B260EB"/>
    <w:rsid w:val="00B277C3"/>
    <w:rsid w:val="00B27EEB"/>
    <w:rsid w:val="00B31548"/>
    <w:rsid w:val="00B32174"/>
    <w:rsid w:val="00B32D54"/>
    <w:rsid w:val="00B3315E"/>
    <w:rsid w:val="00B35ECC"/>
    <w:rsid w:val="00B37F11"/>
    <w:rsid w:val="00B4146C"/>
    <w:rsid w:val="00B42A22"/>
    <w:rsid w:val="00B45AB0"/>
    <w:rsid w:val="00B50852"/>
    <w:rsid w:val="00B52AD8"/>
    <w:rsid w:val="00B52B3F"/>
    <w:rsid w:val="00B53037"/>
    <w:rsid w:val="00B53577"/>
    <w:rsid w:val="00B554BD"/>
    <w:rsid w:val="00B61473"/>
    <w:rsid w:val="00B63839"/>
    <w:rsid w:val="00B6774A"/>
    <w:rsid w:val="00B70511"/>
    <w:rsid w:val="00B70E42"/>
    <w:rsid w:val="00B741E8"/>
    <w:rsid w:val="00B8058A"/>
    <w:rsid w:val="00B82731"/>
    <w:rsid w:val="00B8431E"/>
    <w:rsid w:val="00B9400C"/>
    <w:rsid w:val="00B9532A"/>
    <w:rsid w:val="00B96732"/>
    <w:rsid w:val="00BA4490"/>
    <w:rsid w:val="00BA490B"/>
    <w:rsid w:val="00BA4E51"/>
    <w:rsid w:val="00BA4E8B"/>
    <w:rsid w:val="00BA5E3D"/>
    <w:rsid w:val="00BB543B"/>
    <w:rsid w:val="00BB578D"/>
    <w:rsid w:val="00BB5BCD"/>
    <w:rsid w:val="00BC069B"/>
    <w:rsid w:val="00BC490C"/>
    <w:rsid w:val="00BC50F3"/>
    <w:rsid w:val="00BC518E"/>
    <w:rsid w:val="00BD0B95"/>
    <w:rsid w:val="00BD0C8D"/>
    <w:rsid w:val="00BD286F"/>
    <w:rsid w:val="00BD3C59"/>
    <w:rsid w:val="00BD6750"/>
    <w:rsid w:val="00BD69FC"/>
    <w:rsid w:val="00BD6C31"/>
    <w:rsid w:val="00BE0775"/>
    <w:rsid w:val="00BE3C03"/>
    <w:rsid w:val="00BE73DA"/>
    <w:rsid w:val="00BF2499"/>
    <w:rsid w:val="00BF4226"/>
    <w:rsid w:val="00BF4C6A"/>
    <w:rsid w:val="00BF521E"/>
    <w:rsid w:val="00BF5ED2"/>
    <w:rsid w:val="00BF688E"/>
    <w:rsid w:val="00BF69CE"/>
    <w:rsid w:val="00BF6EB1"/>
    <w:rsid w:val="00C001EB"/>
    <w:rsid w:val="00C01472"/>
    <w:rsid w:val="00C01A8E"/>
    <w:rsid w:val="00C02CCA"/>
    <w:rsid w:val="00C042F1"/>
    <w:rsid w:val="00C04DD1"/>
    <w:rsid w:val="00C05D83"/>
    <w:rsid w:val="00C06B28"/>
    <w:rsid w:val="00C0721D"/>
    <w:rsid w:val="00C11EF7"/>
    <w:rsid w:val="00C16401"/>
    <w:rsid w:val="00C168C8"/>
    <w:rsid w:val="00C175D6"/>
    <w:rsid w:val="00C17676"/>
    <w:rsid w:val="00C176B7"/>
    <w:rsid w:val="00C20656"/>
    <w:rsid w:val="00C22725"/>
    <w:rsid w:val="00C23F51"/>
    <w:rsid w:val="00C27F8E"/>
    <w:rsid w:val="00C301EC"/>
    <w:rsid w:val="00C30E30"/>
    <w:rsid w:val="00C34DB9"/>
    <w:rsid w:val="00C35BA3"/>
    <w:rsid w:val="00C40514"/>
    <w:rsid w:val="00C419BD"/>
    <w:rsid w:val="00C42E35"/>
    <w:rsid w:val="00C4660F"/>
    <w:rsid w:val="00C54DD3"/>
    <w:rsid w:val="00C5707A"/>
    <w:rsid w:val="00C6050D"/>
    <w:rsid w:val="00C607C1"/>
    <w:rsid w:val="00C61A6B"/>
    <w:rsid w:val="00C629ED"/>
    <w:rsid w:val="00C70AEE"/>
    <w:rsid w:val="00C7496A"/>
    <w:rsid w:val="00C77752"/>
    <w:rsid w:val="00C82252"/>
    <w:rsid w:val="00C8392D"/>
    <w:rsid w:val="00C86FF9"/>
    <w:rsid w:val="00C877F5"/>
    <w:rsid w:val="00C87A6A"/>
    <w:rsid w:val="00C9250E"/>
    <w:rsid w:val="00C930FF"/>
    <w:rsid w:val="00C965EA"/>
    <w:rsid w:val="00CA0A63"/>
    <w:rsid w:val="00CA3714"/>
    <w:rsid w:val="00CA4D17"/>
    <w:rsid w:val="00CA7672"/>
    <w:rsid w:val="00CA78D1"/>
    <w:rsid w:val="00CA7978"/>
    <w:rsid w:val="00CB22A4"/>
    <w:rsid w:val="00CB264C"/>
    <w:rsid w:val="00CB75F2"/>
    <w:rsid w:val="00CD7565"/>
    <w:rsid w:val="00CE22AE"/>
    <w:rsid w:val="00CE7389"/>
    <w:rsid w:val="00CF1731"/>
    <w:rsid w:val="00CF173B"/>
    <w:rsid w:val="00CF4C94"/>
    <w:rsid w:val="00CF6543"/>
    <w:rsid w:val="00D008B6"/>
    <w:rsid w:val="00D00E81"/>
    <w:rsid w:val="00D064A3"/>
    <w:rsid w:val="00D07E78"/>
    <w:rsid w:val="00D1148C"/>
    <w:rsid w:val="00D116DF"/>
    <w:rsid w:val="00D128E6"/>
    <w:rsid w:val="00D16093"/>
    <w:rsid w:val="00D1634C"/>
    <w:rsid w:val="00D16C13"/>
    <w:rsid w:val="00D17B24"/>
    <w:rsid w:val="00D22FC8"/>
    <w:rsid w:val="00D33086"/>
    <w:rsid w:val="00D33E3F"/>
    <w:rsid w:val="00D368A3"/>
    <w:rsid w:val="00D36DC0"/>
    <w:rsid w:val="00D413A5"/>
    <w:rsid w:val="00D418B5"/>
    <w:rsid w:val="00D4204A"/>
    <w:rsid w:val="00D42F18"/>
    <w:rsid w:val="00D44E89"/>
    <w:rsid w:val="00D451BD"/>
    <w:rsid w:val="00D46516"/>
    <w:rsid w:val="00D52FBC"/>
    <w:rsid w:val="00D53B0E"/>
    <w:rsid w:val="00D545C6"/>
    <w:rsid w:val="00D5538C"/>
    <w:rsid w:val="00D553C3"/>
    <w:rsid w:val="00D55FFE"/>
    <w:rsid w:val="00D56E14"/>
    <w:rsid w:val="00D57890"/>
    <w:rsid w:val="00D57982"/>
    <w:rsid w:val="00D60ECA"/>
    <w:rsid w:val="00D62D6F"/>
    <w:rsid w:val="00D65620"/>
    <w:rsid w:val="00D708A9"/>
    <w:rsid w:val="00D71513"/>
    <w:rsid w:val="00D736B9"/>
    <w:rsid w:val="00D74032"/>
    <w:rsid w:val="00D7409A"/>
    <w:rsid w:val="00D74C2E"/>
    <w:rsid w:val="00D75E4B"/>
    <w:rsid w:val="00D77C18"/>
    <w:rsid w:val="00D92FD4"/>
    <w:rsid w:val="00D9461E"/>
    <w:rsid w:val="00D94D5A"/>
    <w:rsid w:val="00D9755B"/>
    <w:rsid w:val="00DA1D78"/>
    <w:rsid w:val="00DA33AE"/>
    <w:rsid w:val="00DA4EF0"/>
    <w:rsid w:val="00DB0333"/>
    <w:rsid w:val="00DB1640"/>
    <w:rsid w:val="00DB1CBE"/>
    <w:rsid w:val="00DB6B3A"/>
    <w:rsid w:val="00DC0BD1"/>
    <w:rsid w:val="00DC454A"/>
    <w:rsid w:val="00DC70A2"/>
    <w:rsid w:val="00DC7F26"/>
    <w:rsid w:val="00DD05C1"/>
    <w:rsid w:val="00DD61A6"/>
    <w:rsid w:val="00DD62EC"/>
    <w:rsid w:val="00DD6F1D"/>
    <w:rsid w:val="00DD7D57"/>
    <w:rsid w:val="00DE19B3"/>
    <w:rsid w:val="00DE2660"/>
    <w:rsid w:val="00DE2B3C"/>
    <w:rsid w:val="00DE34F9"/>
    <w:rsid w:val="00DE7DF7"/>
    <w:rsid w:val="00DF1939"/>
    <w:rsid w:val="00DF3E38"/>
    <w:rsid w:val="00DF67EE"/>
    <w:rsid w:val="00DF68C5"/>
    <w:rsid w:val="00E01AE2"/>
    <w:rsid w:val="00E0566F"/>
    <w:rsid w:val="00E104E5"/>
    <w:rsid w:val="00E10AE2"/>
    <w:rsid w:val="00E13AFA"/>
    <w:rsid w:val="00E13F59"/>
    <w:rsid w:val="00E16231"/>
    <w:rsid w:val="00E208BA"/>
    <w:rsid w:val="00E20993"/>
    <w:rsid w:val="00E236D8"/>
    <w:rsid w:val="00E25C06"/>
    <w:rsid w:val="00E26C28"/>
    <w:rsid w:val="00E30E4D"/>
    <w:rsid w:val="00E32475"/>
    <w:rsid w:val="00E335C6"/>
    <w:rsid w:val="00E33C61"/>
    <w:rsid w:val="00E35DF1"/>
    <w:rsid w:val="00E37894"/>
    <w:rsid w:val="00E40146"/>
    <w:rsid w:val="00E407E8"/>
    <w:rsid w:val="00E409A7"/>
    <w:rsid w:val="00E42BE1"/>
    <w:rsid w:val="00E44D56"/>
    <w:rsid w:val="00E52A3A"/>
    <w:rsid w:val="00E55BB1"/>
    <w:rsid w:val="00E64B2E"/>
    <w:rsid w:val="00E67FA7"/>
    <w:rsid w:val="00E7226E"/>
    <w:rsid w:val="00E72EDA"/>
    <w:rsid w:val="00E7439C"/>
    <w:rsid w:val="00E756EE"/>
    <w:rsid w:val="00E75F80"/>
    <w:rsid w:val="00E76DB0"/>
    <w:rsid w:val="00E77293"/>
    <w:rsid w:val="00E77F53"/>
    <w:rsid w:val="00E82316"/>
    <w:rsid w:val="00E831C4"/>
    <w:rsid w:val="00E83200"/>
    <w:rsid w:val="00E8360C"/>
    <w:rsid w:val="00E84034"/>
    <w:rsid w:val="00E8409D"/>
    <w:rsid w:val="00E8464F"/>
    <w:rsid w:val="00E84DA1"/>
    <w:rsid w:val="00E87D62"/>
    <w:rsid w:val="00E87FE9"/>
    <w:rsid w:val="00E907A4"/>
    <w:rsid w:val="00E914AB"/>
    <w:rsid w:val="00E93643"/>
    <w:rsid w:val="00E93866"/>
    <w:rsid w:val="00E952C5"/>
    <w:rsid w:val="00E96251"/>
    <w:rsid w:val="00E978A4"/>
    <w:rsid w:val="00EA31F3"/>
    <w:rsid w:val="00EA3A34"/>
    <w:rsid w:val="00EB219E"/>
    <w:rsid w:val="00EB3AEE"/>
    <w:rsid w:val="00EB50A3"/>
    <w:rsid w:val="00EC43CF"/>
    <w:rsid w:val="00EC7289"/>
    <w:rsid w:val="00ED3375"/>
    <w:rsid w:val="00ED53CC"/>
    <w:rsid w:val="00ED6D06"/>
    <w:rsid w:val="00ED798F"/>
    <w:rsid w:val="00EE1A59"/>
    <w:rsid w:val="00EE59BC"/>
    <w:rsid w:val="00EE6295"/>
    <w:rsid w:val="00EE7F8D"/>
    <w:rsid w:val="00EF5AD6"/>
    <w:rsid w:val="00F0108C"/>
    <w:rsid w:val="00F01AC7"/>
    <w:rsid w:val="00F04357"/>
    <w:rsid w:val="00F04428"/>
    <w:rsid w:val="00F05567"/>
    <w:rsid w:val="00F070A2"/>
    <w:rsid w:val="00F07261"/>
    <w:rsid w:val="00F11411"/>
    <w:rsid w:val="00F11D41"/>
    <w:rsid w:val="00F127BF"/>
    <w:rsid w:val="00F1328E"/>
    <w:rsid w:val="00F1593A"/>
    <w:rsid w:val="00F20003"/>
    <w:rsid w:val="00F26920"/>
    <w:rsid w:val="00F27E9E"/>
    <w:rsid w:val="00F31080"/>
    <w:rsid w:val="00F3142B"/>
    <w:rsid w:val="00F31A4A"/>
    <w:rsid w:val="00F34DB8"/>
    <w:rsid w:val="00F35560"/>
    <w:rsid w:val="00F3751A"/>
    <w:rsid w:val="00F45C81"/>
    <w:rsid w:val="00F45E07"/>
    <w:rsid w:val="00F461CA"/>
    <w:rsid w:val="00F46928"/>
    <w:rsid w:val="00F47B8D"/>
    <w:rsid w:val="00F509EB"/>
    <w:rsid w:val="00F5383E"/>
    <w:rsid w:val="00F55966"/>
    <w:rsid w:val="00F60515"/>
    <w:rsid w:val="00F6123D"/>
    <w:rsid w:val="00F6579F"/>
    <w:rsid w:val="00F65B7F"/>
    <w:rsid w:val="00F70B18"/>
    <w:rsid w:val="00F7267C"/>
    <w:rsid w:val="00F73408"/>
    <w:rsid w:val="00F73D20"/>
    <w:rsid w:val="00F74CBA"/>
    <w:rsid w:val="00F757E8"/>
    <w:rsid w:val="00F77BDF"/>
    <w:rsid w:val="00F811C9"/>
    <w:rsid w:val="00F82A8C"/>
    <w:rsid w:val="00F85A4A"/>
    <w:rsid w:val="00F8673A"/>
    <w:rsid w:val="00F90175"/>
    <w:rsid w:val="00F92C8F"/>
    <w:rsid w:val="00F931A1"/>
    <w:rsid w:val="00F967EF"/>
    <w:rsid w:val="00FA1070"/>
    <w:rsid w:val="00FA1D65"/>
    <w:rsid w:val="00FA4980"/>
    <w:rsid w:val="00FA5A8F"/>
    <w:rsid w:val="00FA6C28"/>
    <w:rsid w:val="00FA7774"/>
    <w:rsid w:val="00FB15DB"/>
    <w:rsid w:val="00FB1A2E"/>
    <w:rsid w:val="00FB33E0"/>
    <w:rsid w:val="00FB706B"/>
    <w:rsid w:val="00FC25FB"/>
    <w:rsid w:val="00FC5645"/>
    <w:rsid w:val="00FC5EF1"/>
    <w:rsid w:val="00FD34D9"/>
    <w:rsid w:val="00FD4E7E"/>
    <w:rsid w:val="00FF20A5"/>
    <w:rsid w:val="00FF356C"/>
    <w:rsid w:val="00FF49A8"/>
    <w:rsid w:val="00FF6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State"/>
  <w:shapeDefaults>
    <o:shapedefaults v:ext="edit" spidmax="2050"/>
    <o:shapelayout v:ext="edit">
      <o:idmap v:ext="edit" data="2"/>
    </o:shapelayout>
  </w:shapeDefaults>
  <w:decimalSymbol w:val="."/>
  <w:listSeparator w:val=","/>
  <w14:docId w14:val="006890F1"/>
  <w15:chartTrackingRefBased/>
  <w15:docId w15:val="{AB2096FF-3815-4D10-989C-83E8BE7B8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186B"/>
  </w:style>
  <w:style w:type="paragraph" w:styleId="Heading1">
    <w:name w:val="heading 1"/>
    <w:basedOn w:val="Normal"/>
    <w:next w:val="Normal"/>
    <w:link w:val="Heading1Char"/>
    <w:qFormat/>
    <w:rsid w:val="00542097"/>
    <w:pPr>
      <w:keepNext/>
      <w:tabs>
        <w:tab w:val="left" w:pos="384"/>
        <w:tab w:val="left" w:pos="768"/>
        <w:tab w:val="left" w:pos="1152"/>
        <w:tab w:val="left" w:pos="1728"/>
        <w:tab w:val="left" w:pos="2112"/>
        <w:tab w:val="left" w:pos="2496"/>
        <w:tab w:val="left" w:pos="2880"/>
      </w:tabs>
      <w:ind w:left="2496" w:right="-284" w:hanging="2496"/>
      <w:outlineLvl w:val="0"/>
    </w:pPr>
    <w:rPr>
      <w:rFonts w:ascii="Courier New" w:hAnsi="Courier New"/>
      <w:b/>
      <w:sz w:val="16"/>
    </w:rPr>
  </w:style>
  <w:style w:type="paragraph" w:styleId="Heading2">
    <w:name w:val="heading 2"/>
    <w:basedOn w:val="Normal"/>
    <w:next w:val="Normal"/>
    <w:link w:val="Heading2Char"/>
    <w:qFormat/>
    <w:rsid w:val="003E3947"/>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3E3947"/>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3E3947"/>
    <w:pPr>
      <w:keepNext/>
      <w:spacing w:before="240" w:after="60"/>
      <w:outlineLvl w:val="3"/>
    </w:pPr>
    <w:rPr>
      <w:b/>
      <w:bCs/>
      <w:sz w:val="28"/>
      <w:szCs w:val="28"/>
    </w:rPr>
  </w:style>
  <w:style w:type="paragraph" w:styleId="Heading5">
    <w:name w:val="heading 5"/>
    <w:basedOn w:val="Normal"/>
    <w:next w:val="Normal"/>
    <w:link w:val="Heading5Char"/>
    <w:qFormat/>
    <w:rsid w:val="00542097"/>
    <w:pPr>
      <w:keepNext/>
      <w:tabs>
        <w:tab w:val="left" w:pos="384"/>
        <w:tab w:val="left" w:pos="768"/>
        <w:tab w:val="left" w:pos="1152"/>
        <w:tab w:val="left" w:pos="1728"/>
        <w:tab w:val="left" w:pos="2112"/>
        <w:tab w:val="left" w:pos="2496"/>
        <w:tab w:val="left" w:pos="2784"/>
        <w:tab w:val="left" w:pos="3072"/>
      </w:tabs>
      <w:ind w:right="-284"/>
      <w:outlineLvl w:val="4"/>
    </w:pPr>
    <w:rPr>
      <w:rFonts w:ascii="Courier New" w:hAnsi="Courier New"/>
      <w:b/>
      <w:sz w:val="16"/>
      <w:u w:val="single"/>
    </w:rPr>
  </w:style>
  <w:style w:type="paragraph" w:styleId="Heading6">
    <w:name w:val="heading 6"/>
    <w:basedOn w:val="Normal"/>
    <w:next w:val="Normal"/>
    <w:link w:val="Heading6Char"/>
    <w:qFormat/>
    <w:rsid w:val="003E3947"/>
    <w:pPr>
      <w:keepNext/>
      <w:jc w:val="center"/>
      <w:outlineLvl w:val="5"/>
    </w:pPr>
    <w:rPr>
      <w:rFonts w:ascii="CG Times (W1)" w:hAnsi="CG Times (W1)"/>
      <w:b/>
      <w:sz w:val="16"/>
    </w:rPr>
  </w:style>
  <w:style w:type="paragraph" w:styleId="Heading7">
    <w:name w:val="heading 7"/>
    <w:basedOn w:val="Normal"/>
    <w:next w:val="Normal"/>
    <w:link w:val="Heading7Char"/>
    <w:qFormat/>
    <w:rsid w:val="00542097"/>
    <w:pPr>
      <w:keepNext/>
      <w:ind w:right="1620"/>
      <w:outlineLvl w:val="6"/>
    </w:pPr>
    <w:rPr>
      <w:rFonts w:ascii="Courier New" w:hAnsi="Courier New" w:cs="Courier New"/>
      <w:bCs/>
      <w:sz w:val="16"/>
    </w:rPr>
  </w:style>
  <w:style w:type="paragraph" w:styleId="Heading8">
    <w:name w:val="heading 8"/>
    <w:basedOn w:val="Normal"/>
    <w:next w:val="Normal"/>
    <w:link w:val="Heading8Char"/>
    <w:qFormat/>
    <w:rsid w:val="003E3947"/>
    <w:pPr>
      <w:spacing w:before="240" w:after="60"/>
      <w:outlineLvl w:val="7"/>
    </w:pPr>
    <w:rPr>
      <w:i/>
      <w:iCs/>
      <w:sz w:val="24"/>
      <w:szCs w:val="24"/>
    </w:rPr>
  </w:style>
  <w:style w:type="paragraph" w:styleId="Heading9">
    <w:name w:val="heading 9"/>
    <w:basedOn w:val="Normal"/>
    <w:next w:val="Normal"/>
    <w:link w:val="Heading9Char"/>
    <w:qFormat/>
    <w:rsid w:val="003E3947"/>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72873"/>
    <w:pPr>
      <w:tabs>
        <w:tab w:val="center" w:pos="4320"/>
        <w:tab w:val="right" w:pos="8640"/>
      </w:tabs>
    </w:pPr>
  </w:style>
  <w:style w:type="paragraph" w:styleId="Footer">
    <w:name w:val="footer"/>
    <w:basedOn w:val="Normal"/>
    <w:link w:val="FooterChar"/>
    <w:rsid w:val="00272873"/>
    <w:pPr>
      <w:tabs>
        <w:tab w:val="center" w:pos="4320"/>
        <w:tab w:val="right" w:pos="8640"/>
      </w:tabs>
    </w:pPr>
  </w:style>
  <w:style w:type="character" w:styleId="PageNumber">
    <w:name w:val="page number"/>
    <w:basedOn w:val="DefaultParagraphFont"/>
    <w:rsid w:val="0000041F"/>
  </w:style>
  <w:style w:type="character" w:styleId="Hyperlink">
    <w:name w:val="Hyperlink"/>
    <w:rsid w:val="00DD62EC"/>
    <w:rPr>
      <w:color w:val="0000FF"/>
      <w:u w:val="single"/>
    </w:rPr>
  </w:style>
  <w:style w:type="paragraph" w:styleId="BlockText">
    <w:name w:val="Block Text"/>
    <w:basedOn w:val="Normal"/>
    <w:rsid w:val="00E32475"/>
    <w:pPr>
      <w:tabs>
        <w:tab w:val="left" w:pos="384"/>
        <w:tab w:val="left" w:pos="768"/>
        <w:tab w:val="left" w:pos="1152"/>
        <w:tab w:val="left" w:pos="1728"/>
        <w:tab w:val="left" w:pos="2112"/>
        <w:tab w:val="left" w:pos="2496"/>
        <w:tab w:val="left" w:pos="2784"/>
        <w:tab w:val="left" w:pos="3072"/>
      </w:tabs>
      <w:ind w:left="1728" w:right="-288"/>
    </w:pPr>
    <w:rPr>
      <w:rFonts w:ascii="Courier New" w:hAnsi="Courier New"/>
      <w:b/>
      <w:sz w:val="16"/>
    </w:rPr>
  </w:style>
  <w:style w:type="table" w:styleId="TableGrid">
    <w:name w:val="Table Grid"/>
    <w:basedOn w:val="TableNormal"/>
    <w:rsid w:val="00E324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ypewriter">
    <w:name w:val="Typewriter"/>
    <w:rsid w:val="000D1036"/>
    <w:rPr>
      <w:rFonts w:ascii="Courier New" w:hAnsi="Courier New"/>
      <w:sz w:val="20"/>
    </w:rPr>
  </w:style>
  <w:style w:type="paragraph" w:styleId="BodyTextIndent3">
    <w:name w:val="Body Text Indent 3"/>
    <w:basedOn w:val="Normal"/>
    <w:link w:val="BodyTextIndent3Char"/>
    <w:rsid w:val="006650A8"/>
    <w:pPr>
      <w:ind w:left="1296"/>
    </w:pPr>
    <w:rPr>
      <w:rFonts w:ascii="Courier New" w:hAnsi="Courier New"/>
      <w:b/>
      <w:sz w:val="16"/>
    </w:rPr>
  </w:style>
  <w:style w:type="paragraph" w:styleId="BodyTextIndent2">
    <w:name w:val="Body Text Indent 2"/>
    <w:basedOn w:val="Normal"/>
    <w:link w:val="BodyTextIndent2Char"/>
    <w:rsid w:val="006650A8"/>
    <w:pPr>
      <w:ind w:left="864"/>
    </w:pPr>
    <w:rPr>
      <w:rFonts w:ascii="Courier New" w:hAnsi="Courier New"/>
      <w:b/>
      <w:sz w:val="16"/>
    </w:rPr>
  </w:style>
  <w:style w:type="paragraph" w:styleId="BodyText">
    <w:name w:val="Body Text"/>
    <w:basedOn w:val="Normal"/>
    <w:link w:val="BodyTextChar"/>
    <w:rsid w:val="003E3947"/>
    <w:pPr>
      <w:spacing w:after="120"/>
    </w:pPr>
  </w:style>
  <w:style w:type="paragraph" w:styleId="NormalWeb">
    <w:name w:val="Normal (Web)"/>
    <w:basedOn w:val="Normal"/>
    <w:rsid w:val="003E3947"/>
    <w:pPr>
      <w:spacing w:before="100" w:beforeAutospacing="1" w:after="100" w:afterAutospacing="1"/>
    </w:pPr>
    <w:rPr>
      <w:rFonts w:ascii="Arial" w:hAnsi="Arial" w:cs="Arial"/>
      <w:color w:val="000000"/>
      <w:sz w:val="18"/>
      <w:szCs w:val="18"/>
    </w:rPr>
  </w:style>
  <w:style w:type="character" w:styleId="HTMLTypewriter">
    <w:name w:val="HTML Typewriter"/>
    <w:rsid w:val="003E3947"/>
    <w:rPr>
      <w:rFonts w:ascii="Arial Unicode MS" w:eastAsia="Arial Unicode MS" w:hAnsi="Arial Unicode MS" w:cs="Courier New"/>
      <w:sz w:val="20"/>
      <w:szCs w:val="20"/>
    </w:rPr>
  </w:style>
  <w:style w:type="paragraph" w:customStyle="1" w:styleId="H6">
    <w:name w:val="H6"/>
    <w:basedOn w:val="Normal"/>
    <w:next w:val="Normal"/>
    <w:rsid w:val="003E3947"/>
    <w:pPr>
      <w:keepNext/>
      <w:widowControl w:val="0"/>
      <w:spacing w:before="100" w:after="100"/>
      <w:outlineLvl w:val="6"/>
    </w:pPr>
    <w:rPr>
      <w:b/>
      <w:snapToGrid w:val="0"/>
      <w:sz w:val="16"/>
    </w:rPr>
  </w:style>
  <w:style w:type="character" w:styleId="FollowedHyperlink">
    <w:name w:val="FollowedHyperlink"/>
    <w:rsid w:val="00A260BB"/>
    <w:rPr>
      <w:color w:val="800080"/>
      <w:u w:val="single"/>
    </w:rPr>
  </w:style>
  <w:style w:type="paragraph" w:styleId="BodyText2">
    <w:name w:val="Body Text 2"/>
    <w:basedOn w:val="Normal"/>
    <w:link w:val="BodyText2Char"/>
    <w:rsid w:val="00542097"/>
    <w:pPr>
      <w:spacing w:after="120" w:line="480" w:lineRule="auto"/>
    </w:pPr>
  </w:style>
  <w:style w:type="paragraph" w:styleId="BodyTextIndent">
    <w:name w:val="Body Text Indent"/>
    <w:basedOn w:val="Normal"/>
    <w:link w:val="BodyTextIndentChar"/>
    <w:rsid w:val="00542097"/>
    <w:pPr>
      <w:ind w:left="2070"/>
    </w:pPr>
    <w:rPr>
      <w:rFonts w:ascii="Courier New" w:hAnsi="Courier New"/>
      <w:b/>
      <w:sz w:val="16"/>
    </w:rPr>
  </w:style>
  <w:style w:type="character" w:customStyle="1" w:styleId="HeaderChar">
    <w:name w:val="Header Char"/>
    <w:basedOn w:val="DefaultParagraphFont"/>
    <w:link w:val="Header"/>
    <w:rsid w:val="00E831C4"/>
  </w:style>
  <w:style w:type="paragraph" w:customStyle="1" w:styleId="Default">
    <w:name w:val="Default"/>
    <w:rsid w:val="00E75F80"/>
    <w:pPr>
      <w:autoSpaceDE w:val="0"/>
      <w:autoSpaceDN w:val="0"/>
      <w:adjustRightInd w:val="0"/>
    </w:pPr>
    <w:rPr>
      <w:rFonts w:ascii="Courier New" w:hAnsi="Courier New" w:cs="Courier New"/>
      <w:color w:val="000000"/>
      <w:sz w:val="24"/>
      <w:szCs w:val="24"/>
    </w:rPr>
  </w:style>
  <w:style w:type="character" w:customStyle="1" w:styleId="BodyTextIndent3Char">
    <w:name w:val="Body Text Indent 3 Char"/>
    <w:link w:val="BodyTextIndent3"/>
    <w:rsid w:val="003A21DA"/>
    <w:rPr>
      <w:rFonts w:ascii="Courier New" w:hAnsi="Courier New"/>
      <w:b/>
      <w:sz w:val="16"/>
    </w:rPr>
  </w:style>
  <w:style w:type="character" w:customStyle="1" w:styleId="BodyTextIndent2Char">
    <w:name w:val="Body Text Indent 2 Char"/>
    <w:link w:val="BodyTextIndent2"/>
    <w:rsid w:val="003A21DA"/>
    <w:rPr>
      <w:rFonts w:ascii="Courier New" w:hAnsi="Courier New"/>
      <w:b/>
      <w:sz w:val="16"/>
    </w:rPr>
  </w:style>
  <w:style w:type="paragraph" w:styleId="BalloonText">
    <w:name w:val="Balloon Text"/>
    <w:basedOn w:val="Normal"/>
    <w:link w:val="BalloonTextChar"/>
    <w:rsid w:val="001F17D4"/>
    <w:rPr>
      <w:rFonts w:ascii="Tahoma" w:hAnsi="Tahoma" w:cs="Tahoma"/>
      <w:sz w:val="16"/>
      <w:szCs w:val="16"/>
    </w:rPr>
  </w:style>
  <w:style w:type="character" w:customStyle="1" w:styleId="BalloonTextChar">
    <w:name w:val="Balloon Text Char"/>
    <w:link w:val="BalloonText"/>
    <w:rsid w:val="001F17D4"/>
    <w:rPr>
      <w:rFonts w:ascii="Tahoma" w:hAnsi="Tahoma" w:cs="Tahoma"/>
      <w:sz w:val="16"/>
      <w:szCs w:val="16"/>
    </w:rPr>
  </w:style>
  <w:style w:type="character" w:styleId="CommentReference">
    <w:name w:val="annotation reference"/>
    <w:uiPriority w:val="99"/>
    <w:rsid w:val="00C4660F"/>
    <w:rPr>
      <w:sz w:val="16"/>
      <w:szCs w:val="16"/>
    </w:rPr>
  </w:style>
  <w:style w:type="paragraph" w:styleId="CommentText">
    <w:name w:val="annotation text"/>
    <w:basedOn w:val="Normal"/>
    <w:link w:val="CommentTextChar"/>
    <w:uiPriority w:val="99"/>
    <w:rsid w:val="00C4660F"/>
  </w:style>
  <w:style w:type="character" w:customStyle="1" w:styleId="CommentTextChar">
    <w:name w:val="Comment Text Char"/>
    <w:basedOn w:val="DefaultParagraphFont"/>
    <w:link w:val="CommentText"/>
    <w:uiPriority w:val="99"/>
    <w:rsid w:val="00C4660F"/>
  </w:style>
  <w:style w:type="paragraph" w:styleId="CommentSubject">
    <w:name w:val="annotation subject"/>
    <w:basedOn w:val="CommentText"/>
    <w:next w:val="CommentText"/>
    <w:link w:val="CommentSubjectChar"/>
    <w:rsid w:val="00C4660F"/>
    <w:rPr>
      <w:b/>
      <w:bCs/>
    </w:rPr>
  </w:style>
  <w:style w:type="character" w:customStyle="1" w:styleId="CommentSubjectChar">
    <w:name w:val="Comment Subject Char"/>
    <w:link w:val="CommentSubject"/>
    <w:rsid w:val="00C4660F"/>
    <w:rPr>
      <w:b/>
      <w:bCs/>
    </w:rPr>
  </w:style>
  <w:style w:type="paragraph" w:styleId="Revision">
    <w:name w:val="Revision"/>
    <w:hidden/>
    <w:uiPriority w:val="99"/>
    <w:semiHidden/>
    <w:rsid w:val="002E4421"/>
  </w:style>
  <w:style w:type="character" w:styleId="UnresolvedMention">
    <w:name w:val="Unresolved Mention"/>
    <w:uiPriority w:val="99"/>
    <w:semiHidden/>
    <w:unhideWhenUsed/>
    <w:rsid w:val="00476709"/>
    <w:rPr>
      <w:color w:val="605E5C"/>
      <w:shd w:val="clear" w:color="auto" w:fill="E1DFDD"/>
    </w:rPr>
  </w:style>
  <w:style w:type="paragraph" w:styleId="ListParagraph">
    <w:name w:val="List Paragraph"/>
    <w:basedOn w:val="Normal"/>
    <w:uiPriority w:val="34"/>
    <w:qFormat/>
    <w:rsid w:val="00C27F8E"/>
    <w:pPr>
      <w:ind w:left="720"/>
      <w:contextualSpacing/>
    </w:pPr>
  </w:style>
  <w:style w:type="character" w:customStyle="1" w:styleId="Heading1Char">
    <w:name w:val="Heading 1 Char"/>
    <w:link w:val="Heading1"/>
    <w:rsid w:val="00AE1FE3"/>
    <w:rPr>
      <w:rFonts w:ascii="Courier New" w:hAnsi="Courier New"/>
      <w:b/>
      <w:sz w:val="16"/>
    </w:rPr>
  </w:style>
  <w:style w:type="character" w:customStyle="1" w:styleId="Heading2Char">
    <w:name w:val="Heading 2 Char"/>
    <w:link w:val="Heading2"/>
    <w:rsid w:val="00AE1FE3"/>
    <w:rPr>
      <w:rFonts w:ascii="Arial" w:hAnsi="Arial" w:cs="Arial"/>
      <w:b/>
      <w:bCs/>
      <w:i/>
      <w:iCs/>
      <w:sz w:val="28"/>
      <w:szCs w:val="28"/>
    </w:rPr>
  </w:style>
  <w:style w:type="character" w:customStyle="1" w:styleId="Heading3Char">
    <w:name w:val="Heading 3 Char"/>
    <w:link w:val="Heading3"/>
    <w:rsid w:val="00AE1FE3"/>
    <w:rPr>
      <w:rFonts w:ascii="Arial" w:hAnsi="Arial" w:cs="Arial"/>
      <w:b/>
      <w:bCs/>
      <w:sz w:val="26"/>
      <w:szCs w:val="26"/>
    </w:rPr>
  </w:style>
  <w:style w:type="character" w:customStyle="1" w:styleId="Heading4Char">
    <w:name w:val="Heading 4 Char"/>
    <w:link w:val="Heading4"/>
    <w:rsid w:val="00AE1FE3"/>
    <w:rPr>
      <w:b/>
      <w:bCs/>
      <w:sz w:val="28"/>
      <w:szCs w:val="28"/>
    </w:rPr>
  </w:style>
  <w:style w:type="character" w:customStyle="1" w:styleId="Heading5Char">
    <w:name w:val="Heading 5 Char"/>
    <w:link w:val="Heading5"/>
    <w:rsid w:val="00AE1FE3"/>
    <w:rPr>
      <w:rFonts w:ascii="Courier New" w:hAnsi="Courier New"/>
      <w:b/>
      <w:sz w:val="16"/>
      <w:u w:val="single"/>
    </w:rPr>
  </w:style>
  <w:style w:type="character" w:customStyle="1" w:styleId="Heading6Char">
    <w:name w:val="Heading 6 Char"/>
    <w:link w:val="Heading6"/>
    <w:rsid w:val="00AE1FE3"/>
    <w:rPr>
      <w:rFonts w:ascii="CG Times (W1)" w:hAnsi="CG Times (W1)"/>
      <w:b/>
      <w:sz w:val="16"/>
    </w:rPr>
  </w:style>
  <w:style w:type="character" w:customStyle="1" w:styleId="Heading7Char">
    <w:name w:val="Heading 7 Char"/>
    <w:link w:val="Heading7"/>
    <w:rsid w:val="00AE1FE3"/>
    <w:rPr>
      <w:rFonts w:ascii="Courier New" w:hAnsi="Courier New" w:cs="Courier New"/>
      <w:bCs/>
      <w:sz w:val="16"/>
    </w:rPr>
  </w:style>
  <w:style w:type="character" w:customStyle="1" w:styleId="Heading8Char">
    <w:name w:val="Heading 8 Char"/>
    <w:link w:val="Heading8"/>
    <w:rsid w:val="00AE1FE3"/>
    <w:rPr>
      <w:i/>
      <w:iCs/>
      <w:sz w:val="24"/>
      <w:szCs w:val="24"/>
    </w:rPr>
  </w:style>
  <w:style w:type="character" w:customStyle="1" w:styleId="Heading9Char">
    <w:name w:val="Heading 9 Char"/>
    <w:link w:val="Heading9"/>
    <w:rsid w:val="00AE1FE3"/>
    <w:rPr>
      <w:rFonts w:ascii="Arial" w:hAnsi="Arial" w:cs="Arial"/>
      <w:sz w:val="22"/>
      <w:szCs w:val="22"/>
    </w:rPr>
  </w:style>
  <w:style w:type="character" w:customStyle="1" w:styleId="FooterChar">
    <w:name w:val="Footer Char"/>
    <w:link w:val="Footer"/>
    <w:rsid w:val="00AE1FE3"/>
  </w:style>
  <w:style w:type="character" w:customStyle="1" w:styleId="BodyTextChar">
    <w:name w:val="Body Text Char"/>
    <w:link w:val="BodyText"/>
    <w:rsid w:val="00AE1FE3"/>
  </w:style>
  <w:style w:type="character" w:customStyle="1" w:styleId="BodyText2Char">
    <w:name w:val="Body Text 2 Char"/>
    <w:link w:val="BodyText2"/>
    <w:rsid w:val="00AE1FE3"/>
  </w:style>
  <w:style w:type="character" w:customStyle="1" w:styleId="BodyTextIndentChar">
    <w:name w:val="Body Text Indent Char"/>
    <w:link w:val="BodyTextIndent"/>
    <w:rsid w:val="00AE1FE3"/>
    <w:rPr>
      <w:rFonts w:ascii="Courier New" w:hAnsi="Courier New"/>
      <w:b/>
      <w:sz w:val="16"/>
    </w:rPr>
  </w:style>
  <w:style w:type="paragraph" w:styleId="NoSpacing">
    <w:name w:val="No Spacing"/>
    <w:uiPriority w:val="1"/>
    <w:qFormat/>
    <w:rsid w:val="00231497"/>
    <w:rPr>
      <w:rFonts w:ascii="Calibri" w:hAnsi="Calibri"/>
      <w:sz w:val="22"/>
      <w:szCs w:val="22"/>
    </w:rPr>
  </w:style>
  <w:style w:type="paragraph" w:customStyle="1" w:styleId="NoIndent">
    <w:name w:val="No Indent"/>
    <w:basedOn w:val="Normal"/>
    <w:rsid w:val="00231497"/>
    <w:rPr>
      <w:rFonts w:ascii="Courier" w:hAnsi="Courier"/>
      <w:sz w:val="24"/>
    </w:rPr>
  </w:style>
  <w:style w:type="paragraph" w:customStyle="1" w:styleId="paragraph">
    <w:name w:val="paragraph"/>
    <w:basedOn w:val="Normal"/>
    <w:rsid w:val="00231497"/>
    <w:pPr>
      <w:spacing w:before="100" w:beforeAutospacing="1" w:after="100" w:afterAutospacing="1"/>
    </w:pPr>
    <w:rPr>
      <w:sz w:val="24"/>
      <w:szCs w:val="24"/>
    </w:rPr>
  </w:style>
  <w:style w:type="character" w:customStyle="1" w:styleId="normaltextrun">
    <w:name w:val="normaltextrun"/>
    <w:basedOn w:val="DefaultParagraphFont"/>
    <w:rsid w:val="00231497"/>
  </w:style>
  <w:style w:type="character" w:customStyle="1" w:styleId="eop">
    <w:name w:val="eop"/>
    <w:basedOn w:val="DefaultParagraphFont"/>
    <w:rsid w:val="00231497"/>
  </w:style>
  <w:style w:type="character" w:customStyle="1" w:styleId="ui-provider">
    <w:name w:val="ui-provider"/>
    <w:basedOn w:val="DefaultParagraphFont"/>
    <w:rsid w:val="004642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39228">
      <w:bodyDiv w:val="1"/>
      <w:marLeft w:val="0"/>
      <w:marRight w:val="0"/>
      <w:marTop w:val="0"/>
      <w:marBottom w:val="0"/>
      <w:divBdr>
        <w:top w:val="none" w:sz="0" w:space="0" w:color="auto"/>
        <w:left w:val="none" w:sz="0" w:space="0" w:color="auto"/>
        <w:bottom w:val="none" w:sz="0" w:space="0" w:color="auto"/>
        <w:right w:val="none" w:sz="0" w:space="0" w:color="auto"/>
      </w:divBdr>
      <w:divsChild>
        <w:div w:id="11229194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592671">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493644523">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988316903">
                      <w:marLeft w:val="0"/>
                      <w:marRight w:val="-284"/>
                      <w:marTop w:val="0"/>
                      <w:marBottom w:val="0"/>
                      <w:divBdr>
                        <w:top w:val="none" w:sz="0" w:space="0" w:color="auto"/>
                        <w:left w:val="none" w:sz="0" w:space="0" w:color="auto"/>
                        <w:bottom w:val="none" w:sz="0" w:space="0" w:color="auto"/>
                        <w:right w:val="none" w:sz="0" w:space="0" w:color="auto"/>
                      </w:divBdr>
                    </w:div>
                    <w:div w:id="2043095107">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986473782">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398555698">
                              <w:marLeft w:val="0"/>
                              <w:marRight w:val="-284"/>
                              <w:marTop w:val="0"/>
                              <w:marBottom w:val="0"/>
                              <w:divBdr>
                                <w:top w:val="none" w:sz="0" w:space="0" w:color="auto"/>
                                <w:left w:val="none" w:sz="0" w:space="0" w:color="auto"/>
                                <w:bottom w:val="none" w:sz="0" w:space="0" w:color="auto"/>
                                <w:right w:val="none" w:sz="0" w:space="0" w:color="auto"/>
                              </w:divBdr>
                            </w:div>
                            <w:div w:id="1860507861">
                              <w:blockQuote w:val="1"/>
                              <w:marLeft w:val="0"/>
                              <w:marRight w:val="0"/>
                              <w:marTop w:val="0"/>
                              <w:marBottom w:val="0"/>
                              <w:divBdr>
                                <w:top w:val="none" w:sz="0" w:space="0" w:color="auto"/>
                                <w:left w:val="none" w:sz="0" w:space="0" w:color="auto"/>
                                <w:bottom w:val="none" w:sz="0" w:space="0" w:color="auto"/>
                                <w:right w:val="none" w:sz="0" w:space="0" w:color="auto"/>
                              </w:divBdr>
                              <w:divsChild>
                                <w:div w:id="14563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0996469">
      <w:bodyDiv w:val="1"/>
      <w:marLeft w:val="0"/>
      <w:marRight w:val="0"/>
      <w:marTop w:val="0"/>
      <w:marBottom w:val="0"/>
      <w:divBdr>
        <w:top w:val="none" w:sz="0" w:space="0" w:color="auto"/>
        <w:left w:val="none" w:sz="0" w:space="0" w:color="auto"/>
        <w:bottom w:val="none" w:sz="0" w:space="0" w:color="auto"/>
        <w:right w:val="none" w:sz="0" w:space="0" w:color="auto"/>
      </w:divBdr>
      <w:divsChild>
        <w:div w:id="612634829">
          <w:marLeft w:val="0"/>
          <w:marRight w:val="0"/>
          <w:marTop w:val="0"/>
          <w:marBottom w:val="0"/>
          <w:divBdr>
            <w:top w:val="none" w:sz="0" w:space="0" w:color="auto"/>
            <w:left w:val="none" w:sz="0" w:space="0" w:color="auto"/>
            <w:bottom w:val="none" w:sz="0" w:space="0" w:color="auto"/>
            <w:right w:val="none" w:sz="0" w:space="0" w:color="auto"/>
          </w:divBdr>
        </w:div>
        <w:div w:id="1062289371">
          <w:marLeft w:val="0"/>
          <w:marRight w:val="0"/>
          <w:marTop w:val="0"/>
          <w:marBottom w:val="0"/>
          <w:divBdr>
            <w:top w:val="none" w:sz="0" w:space="0" w:color="auto"/>
            <w:left w:val="none" w:sz="0" w:space="0" w:color="auto"/>
            <w:bottom w:val="none" w:sz="0" w:space="0" w:color="auto"/>
            <w:right w:val="none" w:sz="0" w:space="0" w:color="auto"/>
          </w:divBdr>
        </w:div>
        <w:div w:id="1314795908">
          <w:marLeft w:val="0"/>
          <w:marRight w:val="0"/>
          <w:marTop w:val="0"/>
          <w:marBottom w:val="0"/>
          <w:divBdr>
            <w:top w:val="none" w:sz="0" w:space="0" w:color="auto"/>
            <w:left w:val="none" w:sz="0" w:space="0" w:color="auto"/>
            <w:bottom w:val="none" w:sz="0" w:space="0" w:color="auto"/>
            <w:right w:val="none" w:sz="0" w:space="0" w:color="auto"/>
          </w:divBdr>
        </w:div>
      </w:divsChild>
    </w:div>
    <w:div w:id="1902594637">
      <w:bodyDiv w:val="1"/>
      <w:marLeft w:val="0"/>
      <w:marRight w:val="0"/>
      <w:marTop w:val="0"/>
      <w:marBottom w:val="0"/>
      <w:divBdr>
        <w:top w:val="none" w:sz="0" w:space="0" w:color="auto"/>
        <w:left w:val="none" w:sz="0" w:space="0" w:color="auto"/>
        <w:bottom w:val="none" w:sz="0" w:space="0" w:color="auto"/>
        <w:right w:val="none" w:sz="0" w:space="0" w:color="auto"/>
      </w:divBdr>
    </w:div>
    <w:div w:id="1946888465">
      <w:bodyDiv w:val="1"/>
      <w:marLeft w:val="0"/>
      <w:marRight w:val="0"/>
      <w:marTop w:val="0"/>
      <w:marBottom w:val="0"/>
      <w:divBdr>
        <w:top w:val="none" w:sz="0" w:space="0" w:color="auto"/>
        <w:left w:val="none" w:sz="0" w:space="0" w:color="auto"/>
        <w:bottom w:val="none" w:sz="0" w:space="0" w:color="auto"/>
        <w:right w:val="none" w:sz="0" w:space="0" w:color="auto"/>
      </w:divBdr>
      <w:divsChild>
        <w:div w:id="580874027">
          <w:marLeft w:val="0"/>
          <w:marRight w:val="0"/>
          <w:marTop w:val="0"/>
          <w:marBottom w:val="0"/>
          <w:divBdr>
            <w:top w:val="none" w:sz="0" w:space="0" w:color="auto"/>
            <w:left w:val="none" w:sz="0" w:space="0" w:color="auto"/>
            <w:bottom w:val="none" w:sz="0" w:space="0" w:color="auto"/>
            <w:right w:val="none" w:sz="0" w:space="0" w:color="auto"/>
          </w:divBdr>
          <w:divsChild>
            <w:div w:id="509492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611847">
      <w:bodyDiv w:val="1"/>
      <w:marLeft w:val="0"/>
      <w:marRight w:val="0"/>
      <w:marTop w:val="0"/>
      <w:marBottom w:val="0"/>
      <w:divBdr>
        <w:top w:val="none" w:sz="0" w:space="0" w:color="auto"/>
        <w:left w:val="none" w:sz="0" w:space="0" w:color="auto"/>
        <w:bottom w:val="none" w:sz="0" w:space="0" w:color="auto"/>
        <w:right w:val="none" w:sz="0" w:space="0" w:color="auto"/>
      </w:divBdr>
      <w:divsChild>
        <w:div w:id="898632975">
          <w:marLeft w:val="0"/>
          <w:marRight w:val="0"/>
          <w:marTop w:val="0"/>
          <w:marBottom w:val="0"/>
          <w:divBdr>
            <w:top w:val="none" w:sz="0" w:space="0" w:color="auto"/>
            <w:left w:val="none" w:sz="0" w:space="0" w:color="auto"/>
            <w:bottom w:val="none" w:sz="0" w:space="0" w:color="auto"/>
            <w:right w:val="none" w:sz="0" w:space="0" w:color="auto"/>
          </w:divBdr>
          <w:divsChild>
            <w:div w:id="10894979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5366013">
                  <w:marLeft w:val="0"/>
                  <w:marRight w:val="0"/>
                  <w:marTop w:val="0"/>
                  <w:marBottom w:val="0"/>
                  <w:divBdr>
                    <w:top w:val="none" w:sz="0" w:space="0" w:color="auto"/>
                    <w:left w:val="none" w:sz="0" w:space="0" w:color="auto"/>
                    <w:bottom w:val="none" w:sz="0" w:space="0" w:color="auto"/>
                    <w:right w:val="none" w:sz="0" w:space="0" w:color="auto"/>
                  </w:divBdr>
                </w:div>
                <w:div w:id="181694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www.defensetravel.dod.mil/site/perdiemCalc.cfm" TargetMode="External"/><Relationship Id="rId26" Type="http://schemas.openxmlformats.org/officeDocument/2006/relationships/header" Target="header10.xml"/><Relationship Id="rId39" Type="http://schemas.openxmlformats.org/officeDocument/2006/relationships/header" Target="header16.xml"/><Relationship Id="rId21" Type="http://schemas.openxmlformats.org/officeDocument/2006/relationships/hyperlink" Target="https://www.irs.gov/uac/Combat-Zones" TargetMode="External"/><Relationship Id="rId34" Type="http://schemas.openxmlformats.org/officeDocument/2006/relationships/hyperlink" Target="mailto:AllowancesO@state.gov" TargetMode="External"/><Relationship Id="rId42" Type="http://schemas.openxmlformats.org/officeDocument/2006/relationships/hyperlink" Target="https://aoprals.state.gov/Web920/location.asp" TargetMode="External"/><Relationship Id="rId47" Type="http://schemas.openxmlformats.org/officeDocument/2006/relationships/hyperlink" Target="https://aoprals.state.gov/Web920/per_diem.asp" TargetMode="External"/><Relationship Id="rId50" Type="http://schemas.openxmlformats.org/officeDocument/2006/relationships/hyperlink" Target="http://www.gsa.gov/perdiem" TargetMode="External"/><Relationship Id="rId55" Type="http://schemas.openxmlformats.org/officeDocument/2006/relationships/header" Target="header23.xml"/><Relationship Id="rId63" Type="http://schemas.openxmlformats.org/officeDocument/2006/relationships/header" Target="header26.xml"/><Relationship Id="rId68" Type="http://schemas.openxmlformats.org/officeDocument/2006/relationships/hyperlink" Target="http://www.defensetravel.dod.mil/site/perdiem.cfm" TargetMode="External"/><Relationship Id="rId76" Type="http://schemas.openxmlformats.org/officeDocument/2006/relationships/hyperlink" Target="https://aoprals.state.gov/" TargetMode="External"/><Relationship Id="rId84" Type="http://schemas.openxmlformats.org/officeDocument/2006/relationships/footer" Target="footer4.xml"/><Relationship Id="rId89" Type="http://schemas.openxmlformats.org/officeDocument/2006/relationships/header" Target="header40.xml"/><Relationship Id="rId7" Type="http://schemas.openxmlformats.org/officeDocument/2006/relationships/endnotes" Target="endnotes.xml"/><Relationship Id="rId71" Type="http://schemas.openxmlformats.org/officeDocument/2006/relationships/header" Target="header30.xml"/><Relationship Id="rId92"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5.xml"/><Relationship Id="rId29" Type="http://schemas.openxmlformats.org/officeDocument/2006/relationships/hyperlink" Target="mailto:AllowancesO@state.gov" TargetMode="External"/><Relationship Id="rId11" Type="http://schemas.openxmlformats.org/officeDocument/2006/relationships/header" Target="header1.xml"/><Relationship Id="rId24" Type="http://schemas.openxmlformats.org/officeDocument/2006/relationships/hyperlink" Target="http://aoprals.state.gov/Web920/location.asp?menu_id=95" TargetMode="External"/><Relationship Id="rId32" Type="http://schemas.openxmlformats.org/officeDocument/2006/relationships/hyperlink" Target="https://aoprals.state.gov/" TargetMode="External"/><Relationship Id="rId37" Type="http://schemas.openxmlformats.org/officeDocument/2006/relationships/header" Target="header14.xml"/><Relationship Id="rId40" Type="http://schemas.openxmlformats.org/officeDocument/2006/relationships/header" Target="header17.xml"/><Relationship Id="rId45" Type="http://schemas.openxmlformats.org/officeDocument/2006/relationships/hyperlink" Target="http://www.gsa.gov/perdiem" TargetMode="External"/><Relationship Id="rId53" Type="http://schemas.openxmlformats.org/officeDocument/2006/relationships/hyperlink" Target="https://aoprals.state.gov/" TargetMode="External"/><Relationship Id="rId58" Type="http://schemas.openxmlformats.org/officeDocument/2006/relationships/hyperlink" Target="http://aoprals.a.state.gov/content.asp?content_id=158&amp;menu_id=75" TargetMode="External"/><Relationship Id="rId66" Type="http://schemas.openxmlformats.org/officeDocument/2006/relationships/hyperlink" Target="https://www.defensetravel.dod.mil/site/travelreg.cfm" TargetMode="External"/><Relationship Id="rId74" Type="http://schemas.openxmlformats.org/officeDocument/2006/relationships/header" Target="header33.xml"/><Relationship Id="rId79" Type="http://schemas.openxmlformats.org/officeDocument/2006/relationships/header" Target="header37.xml"/><Relationship Id="rId87" Type="http://schemas.openxmlformats.org/officeDocument/2006/relationships/hyperlink" Target="http://www.defensetravel.dod.mil/site/perdiem.%20cfm" TargetMode="External"/><Relationship Id="rId5" Type="http://schemas.openxmlformats.org/officeDocument/2006/relationships/webSettings" Target="webSettings.xml"/><Relationship Id="rId61" Type="http://schemas.openxmlformats.org/officeDocument/2006/relationships/header" Target="header24.xml"/><Relationship Id="rId82" Type="http://schemas.openxmlformats.org/officeDocument/2006/relationships/footer" Target="footer3.xml"/><Relationship Id="rId90" Type="http://schemas.openxmlformats.org/officeDocument/2006/relationships/footer" Target="footer5.xml"/><Relationship Id="rId95" Type="http://schemas.openxmlformats.org/officeDocument/2006/relationships/theme" Target="theme/theme1.xml"/><Relationship Id="rId19" Type="http://schemas.openxmlformats.org/officeDocument/2006/relationships/hyperlink" Target="http://www.gsa.gov/portal/content/104877" TargetMode="Externa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yperlink" Target="https://aoprals.state.gov/" TargetMode="External"/><Relationship Id="rId30" Type="http://schemas.openxmlformats.org/officeDocument/2006/relationships/hyperlink" Target="https://www.gsa.gov/reference/forms" TargetMode="External"/><Relationship Id="rId35" Type="http://schemas.openxmlformats.org/officeDocument/2006/relationships/header" Target="header12.xml"/><Relationship Id="rId43" Type="http://schemas.openxmlformats.org/officeDocument/2006/relationships/header" Target="header19.xml"/><Relationship Id="rId48" Type="http://schemas.openxmlformats.org/officeDocument/2006/relationships/hyperlink" Target="https://aoprals.state.gov/" TargetMode="External"/><Relationship Id="rId56" Type="http://schemas.openxmlformats.org/officeDocument/2006/relationships/hyperlink" Target="https://about.collegeboard.org/contact-us?navId=gf-contact" TargetMode="External"/><Relationship Id="rId64" Type="http://schemas.openxmlformats.org/officeDocument/2006/relationships/header" Target="header27.xml"/><Relationship Id="rId69" Type="http://schemas.openxmlformats.org/officeDocument/2006/relationships/hyperlink" Target="http://aoprals.state.gov/web920/per_diem.asp" TargetMode="External"/><Relationship Id="rId77" Type="http://schemas.openxmlformats.org/officeDocument/2006/relationships/header" Target="header35.xml"/><Relationship Id="rId8" Type="http://schemas.openxmlformats.org/officeDocument/2006/relationships/hyperlink" Target="http://aoprals.state.gov" TargetMode="External"/><Relationship Id="rId51" Type="http://schemas.openxmlformats.org/officeDocument/2006/relationships/hyperlink" Target="http://www.defensetravel.dod.mil/site/perdiem.cfm" TargetMode="External"/><Relationship Id="rId72" Type="http://schemas.openxmlformats.org/officeDocument/2006/relationships/header" Target="header31.xml"/><Relationship Id="rId80" Type="http://schemas.openxmlformats.org/officeDocument/2006/relationships/header" Target="header38.xml"/><Relationship Id="rId85" Type="http://schemas.openxmlformats.org/officeDocument/2006/relationships/image" Target="media/image1.emf"/><Relationship Id="rId93" Type="http://schemas.openxmlformats.org/officeDocument/2006/relationships/header" Target="header42.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s://aoprals.state.gov/content.asp?content_id=184&amp;menu_id=78" TargetMode="External"/><Relationship Id="rId25" Type="http://schemas.openxmlformats.org/officeDocument/2006/relationships/header" Target="header9.xml"/><Relationship Id="rId33" Type="http://schemas.openxmlformats.org/officeDocument/2006/relationships/hyperlink" Target="https://eforms.state.gov/Forms/ds2026.PDF" TargetMode="External"/><Relationship Id="rId38" Type="http://schemas.openxmlformats.org/officeDocument/2006/relationships/header" Target="header15.xml"/><Relationship Id="rId46" Type="http://schemas.openxmlformats.org/officeDocument/2006/relationships/hyperlink" Target="http://www.defensetravel.dod.mil/site/perdiem.cfm" TargetMode="External"/><Relationship Id="rId59" Type="http://schemas.openxmlformats.org/officeDocument/2006/relationships/hyperlink" Target="https://www.state.gov/global-community-liaison-office/education-and-youth/homeschooling/" TargetMode="External"/><Relationship Id="rId67" Type="http://schemas.openxmlformats.org/officeDocument/2006/relationships/hyperlink" Target="http://www.gsa.gov/portal/category/21287" TargetMode="External"/><Relationship Id="rId20" Type="http://schemas.openxmlformats.org/officeDocument/2006/relationships/header" Target="header6.xml"/><Relationship Id="rId41" Type="http://schemas.openxmlformats.org/officeDocument/2006/relationships/header" Target="header18.xml"/><Relationship Id="rId54" Type="http://schemas.openxmlformats.org/officeDocument/2006/relationships/header" Target="header22.xml"/><Relationship Id="rId62" Type="http://schemas.openxmlformats.org/officeDocument/2006/relationships/header" Target="header25.xml"/><Relationship Id="rId70" Type="http://schemas.openxmlformats.org/officeDocument/2006/relationships/header" Target="header29.xml"/><Relationship Id="rId75" Type="http://schemas.openxmlformats.org/officeDocument/2006/relationships/header" Target="header34.xml"/><Relationship Id="rId83" Type="http://schemas.openxmlformats.org/officeDocument/2006/relationships/header" Target="header39.xml"/><Relationship Id="rId88" Type="http://schemas.openxmlformats.org/officeDocument/2006/relationships/hyperlink" Target="http://aoprals.state.gov/web920/per_diem.asp" TargetMode="External"/><Relationship Id="rId91" Type="http://schemas.openxmlformats.org/officeDocument/2006/relationships/header" Target="header4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hyperlink" Target="https://eforms.state.gov/" TargetMode="External"/><Relationship Id="rId36" Type="http://schemas.openxmlformats.org/officeDocument/2006/relationships/header" Target="header13.xml"/><Relationship Id="rId49" Type="http://schemas.openxmlformats.org/officeDocument/2006/relationships/header" Target="header21.xml"/><Relationship Id="rId57" Type="http://schemas.openxmlformats.org/officeDocument/2006/relationships/hyperlink" Target="https://www.ibo.org/about-the-ib/the-ib-by-region/ib-americas/" TargetMode="External"/><Relationship Id="rId10" Type="http://schemas.openxmlformats.org/officeDocument/2006/relationships/hyperlink" Target="https://aoprals.state.gov/" TargetMode="External"/><Relationship Id="rId31" Type="http://schemas.openxmlformats.org/officeDocument/2006/relationships/header" Target="header11.xml"/><Relationship Id="rId44" Type="http://schemas.openxmlformats.org/officeDocument/2006/relationships/header" Target="header20.xml"/><Relationship Id="rId52" Type="http://schemas.openxmlformats.org/officeDocument/2006/relationships/hyperlink" Target="https://aoprals.state.gov/Web920/per_diem.asp" TargetMode="External"/><Relationship Id="rId60" Type="http://schemas.openxmlformats.org/officeDocument/2006/relationships/hyperlink" Target="https://www.state.gov/global-community-liaison-office/education-and-youth/virtual-learning/" TargetMode="External"/><Relationship Id="rId65" Type="http://schemas.openxmlformats.org/officeDocument/2006/relationships/header" Target="header28.xml"/><Relationship Id="rId73" Type="http://schemas.openxmlformats.org/officeDocument/2006/relationships/header" Target="header32.xml"/><Relationship Id="rId78" Type="http://schemas.openxmlformats.org/officeDocument/2006/relationships/header" Target="header36.xml"/><Relationship Id="rId81" Type="http://schemas.openxmlformats.org/officeDocument/2006/relationships/footer" Target="footer2.xml"/><Relationship Id="rId86" Type="http://schemas.openxmlformats.org/officeDocument/2006/relationships/hyperlink" Target="http://www.gsa.gov/portal/category/21287" TargetMode="External"/><Relationship Id="rId9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oprals.state.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23C8AE-EF91-411E-AD3F-4BD42DE55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326</Pages>
  <Words>72437</Words>
  <Characters>412891</Characters>
  <Application>Microsoft Office Word</Application>
  <DocSecurity>0</DocSecurity>
  <Lines>3440</Lines>
  <Paragraphs>968</Paragraphs>
  <ScaleCrop>false</ScaleCrop>
  <HeadingPairs>
    <vt:vector size="2" baseType="variant">
      <vt:variant>
        <vt:lpstr>Title</vt:lpstr>
      </vt:variant>
      <vt:variant>
        <vt:i4>1</vt:i4>
      </vt:variant>
    </vt:vector>
  </HeadingPairs>
  <TitlesOfParts>
    <vt:vector size="1" baseType="lpstr">
      <vt:lpstr>270 EDUCATION ALLOWANCE (Last Updated 7/22/2007)</vt:lpstr>
    </vt:vector>
  </TitlesOfParts>
  <Company>Bureau of Administration</Company>
  <LinksUpToDate>false</LinksUpToDate>
  <CharactersWithSpaces>484360</CharactersWithSpaces>
  <SharedDoc>false</SharedDoc>
  <HLinks>
    <vt:vector size="186" baseType="variant">
      <vt:variant>
        <vt:i4>6881290</vt:i4>
      </vt:variant>
      <vt:variant>
        <vt:i4>92</vt:i4>
      </vt:variant>
      <vt:variant>
        <vt:i4>0</vt:i4>
      </vt:variant>
      <vt:variant>
        <vt:i4>5</vt:i4>
      </vt:variant>
      <vt:variant>
        <vt:lpwstr>http://aoprals.state.gov/web920/per_diem.asp</vt:lpwstr>
      </vt:variant>
      <vt:variant>
        <vt:lpwstr/>
      </vt:variant>
      <vt:variant>
        <vt:i4>2555958</vt:i4>
      </vt:variant>
      <vt:variant>
        <vt:i4>89</vt:i4>
      </vt:variant>
      <vt:variant>
        <vt:i4>0</vt:i4>
      </vt:variant>
      <vt:variant>
        <vt:i4>5</vt:i4>
      </vt:variant>
      <vt:variant>
        <vt:lpwstr>http://www.defensetravel.dod.mil/site/perdiem. cfm</vt:lpwstr>
      </vt:variant>
      <vt:variant>
        <vt:lpwstr/>
      </vt:variant>
      <vt:variant>
        <vt:i4>5570590</vt:i4>
      </vt:variant>
      <vt:variant>
        <vt:i4>86</vt:i4>
      </vt:variant>
      <vt:variant>
        <vt:i4>0</vt:i4>
      </vt:variant>
      <vt:variant>
        <vt:i4>5</vt:i4>
      </vt:variant>
      <vt:variant>
        <vt:lpwstr>http://www.gsa.gov/portal/category/21287</vt:lpwstr>
      </vt:variant>
      <vt:variant>
        <vt:lpwstr/>
      </vt:variant>
      <vt:variant>
        <vt:i4>2097189</vt:i4>
      </vt:variant>
      <vt:variant>
        <vt:i4>83</vt:i4>
      </vt:variant>
      <vt:variant>
        <vt:i4>0</vt:i4>
      </vt:variant>
      <vt:variant>
        <vt:i4>5</vt:i4>
      </vt:variant>
      <vt:variant>
        <vt:lpwstr>https://aoprals.state.gov/</vt:lpwstr>
      </vt:variant>
      <vt:variant>
        <vt:lpwstr/>
      </vt:variant>
      <vt:variant>
        <vt:i4>6881290</vt:i4>
      </vt:variant>
      <vt:variant>
        <vt:i4>80</vt:i4>
      </vt:variant>
      <vt:variant>
        <vt:i4>0</vt:i4>
      </vt:variant>
      <vt:variant>
        <vt:i4>5</vt:i4>
      </vt:variant>
      <vt:variant>
        <vt:lpwstr>http://aoprals.state.gov/web920/per_diem.asp</vt:lpwstr>
      </vt:variant>
      <vt:variant>
        <vt:lpwstr/>
      </vt:variant>
      <vt:variant>
        <vt:i4>5177363</vt:i4>
      </vt:variant>
      <vt:variant>
        <vt:i4>77</vt:i4>
      </vt:variant>
      <vt:variant>
        <vt:i4>0</vt:i4>
      </vt:variant>
      <vt:variant>
        <vt:i4>5</vt:i4>
      </vt:variant>
      <vt:variant>
        <vt:lpwstr>http://www.defensetravel.dod.mil/site/perdiem.cfm</vt:lpwstr>
      </vt:variant>
      <vt:variant>
        <vt:lpwstr/>
      </vt:variant>
      <vt:variant>
        <vt:i4>5570590</vt:i4>
      </vt:variant>
      <vt:variant>
        <vt:i4>74</vt:i4>
      </vt:variant>
      <vt:variant>
        <vt:i4>0</vt:i4>
      </vt:variant>
      <vt:variant>
        <vt:i4>5</vt:i4>
      </vt:variant>
      <vt:variant>
        <vt:lpwstr>http://www.gsa.gov/portal/category/21287</vt:lpwstr>
      </vt:variant>
      <vt:variant>
        <vt:lpwstr/>
      </vt:variant>
      <vt:variant>
        <vt:i4>327757</vt:i4>
      </vt:variant>
      <vt:variant>
        <vt:i4>71</vt:i4>
      </vt:variant>
      <vt:variant>
        <vt:i4>0</vt:i4>
      </vt:variant>
      <vt:variant>
        <vt:i4>5</vt:i4>
      </vt:variant>
      <vt:variant>
        <vt:lpwstr>https://www.defensetravel.dod.mil/site/travelreg.cfm</vt:lpwstr>
      </vt:variant>
      <vt:variant>
        <vt:lpwstr/>
      </vt:variant>
      <vt:variant>
        <vt:i4>3801205</vt:i4>
      </vt:variant>
      <vt:variant>
        <vt:i4>68</vt:i4>
      </vt:variant>
      <vt:variant>
        <vt:i4>0</vt:i4>
      </vt:variant>
      <vt:variant>
        <vt:i4>5</vt:i4>
      </vt:variant>
      <vt:variant>
        <vt:lpwstr>https://www.state.gov/family-liaison-office/education-and-youth/homeschooling-and-online-education/</vt:lpwstr>
      </vt:variant>
      <vt:variant>
        <vt:lpwstr/>
      </vt:variant>
      <vt:variant>
        <vt:i4>2097189</vt:i4>
      </vt:variant>
      <vt:variant>
        <vt:i4>65</vt:i4>
      </vt:variant>
      <vt:variant>
        <vt:i4>0</vt:i4>
      </vt:variant>
      <vt:variant>
        <vt:i4>5</vt:i4>
      </vt:variant>
      <vt:variant>
        <vt:lpwstr>https://aoprals.state.gov/</vt:lpwstr>
      </vt:variant>
      <vt:variant>
        <vt:lpwstr/>
      </vt:variant>
      <vt:variant>
        <vt:i4>5177363</vt:i4>
      </vt:variant>
      <vt:variant>
        <vt:i4>62</vt:i4>
      </vt:variant>
      <vt:variant>
        <vt:i4>0</vt:i4>
      </vt:variant>
      <vt:variant>
        <vt:i4>5</vt:i4>
      </vt:variant>
      <vt:variant>
        <vt:lpwstr>http://www.defensetravel.dod.mil/site/perdiem.cfm</vt:lpwstr>
      </vt:variant>
      <vt:variant>
        <vt:lpwstr/>
      </vt:variant>
      <vt:variant>
        <vt:i4>3801129</vt:i4>
      </vt:variant>
      <vt:variant>
        <vt:i4>59</vt:i4>
      </vt:variant>
      <vt:variant>
        <vt:i4>0</vt:i4>
      </vt:variant>
      <vt:variant>
        <vt:i4>5</vt:i4>
      </vt:variant>
      <vt:variant>
        <vt:lpwstr>http://www.gsa.gov/perdiem</vt:lpwstr>
      </vt:variant>
      <vt:variant>
        <vt:lpwstr/>
      </vt:variant>
      <vt:variant>
        <vt:i4>5177363</vt:i4>
      </vt:variant>
      <vt:variant>
        <vt:i4>56</vt:i4>
      </vt:variant>
      <vt:variant>
        <vt:i4>0</vt:i4>
      </vt:variant>
      <vt:variant>
        <vt:i4>5</vt:i4>
      </vt:variant>
      <vt:variant>
        <vt:lpwstr>http://www.defensetravel.dod.mil/site/perdiem.cfm</vt:lpwstr>
      </vt:variant>
      <vt:variant>
        <vt:lpwstr/>
      </vt:variant>
      <vt:variant>
        <vt:i4>3801129</vt:i4>
      </vt:variant>
      <vt:variant>
        <vt:i4>53</vt:i4>
      </vt:variant>
      <vt:variant>
        <vt:i4>0</vt:i4>
      </vt:variant>
      <vt:variant>
        <vt:i4>5</vt:i4>
      </vt:variant>
      <vt:variant>
        <vt:lpwstr>http://www.gsa.gov/perdiem</vt:lpwstr>
      </vt:variant>
      <vt:variant>
        <vt:lpwstr/>
      </vt:variant>
      <vt:variant>
        <vt:i4>327749</vt:i4>
      </vt:variant>
      <vt:variant>
        <vt:i4>50</vt:i4>
      </vt:variant>
      <vt:variant>
        <vt:i4>0</vt:i4>
      </vt:variant>
      <vt:variant>
        <vt:i4>5</vt:i4>
      </vt:variant>
      <vt:variant>
        <vt:lpwstr>https://aoprals.state.gov/Web920/location.asp</vt:lpwstr>
      </vt:variant>
      <vt:variant>
        <vt:lpwstr/>
      </vt:variant>
      <vt:variant>
        <vt:i4>1703993</vt:i4>
      </vt:variant>
      <vt:variant>
        <vt:i4>47</vt:i4>
      </vt:variant>
      <vt:variant>
        <vt:i4>0</vt:i4>
      </vt:variant>
      <vt:variant>
        <vt:i4>5</vt:i4>
      </vt:variant>
      <vt:variant>
        <vt:lpwstr>mailto:AllowancesO@state.gov</vt:lpwstr>
      </vt:variant>
      <vt:variant>
        <vt:lpwstr/>
      </vt:variant>
      <vt:variant>
        <vt:i4>5832783</vt:i4>
      </vt:variant>
      <vt:variant>
        <vt:i4>44</vt:i4>
      </vt:variant>
      <vt:variant>
        <vt:i4>0</vt:i4>
      </vt:variant>
      <vt:variant>
        <vt:i4>5</vt:i4>
      </vt:variant>
      <vt:variant>
        <vt:lpwstr>https://eforms.state.gov/Forms/ds2026.PDF</vt:lpwstr>
      </vt:variant>
      <vt:variant>
        <vt:lpwstr/>
      </vt:variant>
      <vt:variant>
        <vt:i4>2097189</vt:i4>
      </vt:variant>
      <vt:variant>
        <vt:i4>41</vt:i4>
      </vt:variant>
      <vt:variant>
        <vt:i4>0</vt:i4>
      </vt:variant>
      <vt:variant>
        <vt:i4>5</vt:i4>
      </vt:variant>
      <vt:variant>
        <vt:lpwstr>https://aoprals.state.gov/</vt:lpwstr>
      </vt:variant>
      <vt:variant>
        <vt:lpwstr/>
      </vt:variant>
      <vt:variant>
        <vt:i4>8257582</vt:i4>
      </vt:variant>
      <vt:variant>
        <vt:i4>38</vt:i4>
      </vt:variant>
      <vt:variant>
        <vt:i4>0</vt:i4>
      </vt:variant>
      <vt:variant>
        <vt:i4>5</vt:i4>
      </vt:variant>
      <vt:variant>
        <vt:lpwstr>https://www.gsa.gov/reference/forms</vt:lpwstr>
      </vt:variant>
      <vt:variant>
        <vt:lpwstr/>
      </vt:variant>
      <vt:variant>
        <vt:i4>262153</vt:i4>
      </vt:variant>
      <vt:variant>
        <vt:i4>35</vt:i4>
      </vt:variant>
      <vt:variant>
        <vt:i4>0</vt:i4>
      </vt:variant>
      <vt:variant>
        <vt:i4>5</vt:i4>
      </vt:variant>
      <vt:variant>
        <vt:lpwstr>http:///</vt:lpwstr>
      </vt:variant>
      <vt:variant>
        <vt:lpwstr/>
      </vt:variant>
      <vt:variant>
        <vt:i4>1703993</vt:i4>
      </vt:variant>
      <vt:variant>
        <vt:i4>32</vt:i4>
      </vt:variant>
      <vt:variant>
        <vt:i4>0</vt:i4>
      </vt:variant>
      <vt:variant>
        <vt:i4>5</vt:i4>
      </vt:variant>
      <vt:variant>
        <vt:lpwstr>mailto:AllowancesO@state.gov</vt:lpwstr>
      </vt:variant>
      <vt:variant>
        <vt:lpwstr/>
      </vt:variant>
      <vt:variant>
        <vt:i4>1048648</vt:i4>
      </vt:variant>
      <vt:variant>
        <vt:i4>29</vt:i4>
      </vt:variant>
      <vt:variant>
        <vt:i4>0</vt:i4>
      </vt:variant>
      <vt:variant>
        <vt:i4>5</vt:i4>
      </vt:variant>
      <vt:variant>
        <vt:lpwstr>https://eforms.state.gov/</vt:lpwstr>
      </vt:variant>
      <vt:variant>
        <vt:lpwstr/>
      </vt:variant>
      <vt:variant>
        <vt:i4>2097189</vt:i4>
      </vt:variant>
      <vt:variant>
        <vt:i4>24</vt:i4>
      </vt:variant>
      <vt:variant>
        <vt:i4>0</vt:i4>
      </vt:variant>
      <vt:variant>
        <vt:i4>5</vt:i4>
      </vt:variant>
      <vt:variant>
        <vt:lpwstr>https://aoprals.state.gov/</vt:lpwstr>
      </vt:variant>
      <vt:variant>
        <vt:lpwstr/>
      </vt:variant>
      <vt:variant>
        <vt:i4>6226022</vt:i4>
      </vt:variant>
      <vt:variant>
        <vt:i4>21</vt:i4>
      </vt:variant>
      <vt:variant>
        <vt:i4>0</vt:i4>
      </vt:variant>
      <vt:variant>
        <vt:i4>5</vt:i4>
      </vt:variant>
      <vt:variant>
        <vt:lpwstr>http://aoprals.state.gov/Web920/location.asp?menu_id=95</vt:lpwstr>
      </vt:variant>
      <vt:variant>
        <vt:lpwstr/>
      </vt:variant>
      <vt:variant>
        <vt:i4>262165</vt:i4>
      </vt:variant>
      <vt:variant>
        <vt:i4>18</vt:i4>
      </vt:variant>
      <vt:variant>
        <vt:i4>0</vt:i4>
      </vt:variant>
      <vt:variant>
        <vt:i4>5</vt:i4>
      </vt:variant>
      <vt:variant>
        <vt:lpwstr>https://www.irs.gov/uac/Combat-Zones</vt:lpwstr>
      </vt:variant>
      <vt:variant>
        <vt:lpwstr/>
      </vt:variant>
      <vt:variant>
        <vt:i4>1376276</vt:i4>
      </vt:variant>
      <vt:variant>
        <vt:i4>15</vt:i4>
      </vt:variant>
      <vt:variant>
        <vt:i4>0</vt:i4>
      </vt:variant>
      <vt:variant>
        <vt:i4>5</vt:i4>
      </vt:variant>
      <vt:variant>
        <vt:lpwstr>http://www.gsa.gov/portal/content/104877</vt:lpwstr>
      </vt:variant>
      <vt:variant>
        <vt:lpwstr/>
      </vt:variant>
      <vt:variant>
        <vt:i4>4194321</vt:i4>
      </vt:variant>
      <vt:variant>
        <vt:i4>12</vt:i4>
      </vt:variant>
      <vt:variant>
        <vt:i4>0</vt:i4>
      </vt:variant>
      <vt:variant>
        <vt:i4>5</vt:i4>
      </vt:variant>
      <vt:variant>
        <vt:lpwstr>http://www.defensetravel.dod.mil/site/perdiemCalc.cfm</vt:lpwstr>
      </vt:variant>
      <vt:variant>
        <vt:lpwstr/>
      </vt:variant>
      <vt:variant>
        <vt:i4>7536698</vt:i4>
      </vt:variant>
      <vt:variant>
        <vt:i4>9</vt:i4>
      </vt:variant>
      <vt:variant>
        <vt:i4>0</vt:i4>
      </vt:variant>
      <vt:variant>
        <vt:i4>5</vt:i4>
      </vt:variant>
      <vt:variant>
        <vt:lpwstr>https://aoprals.state.gov/content.asp?content_id=184&amp;menu_id=78</vt:lpwstr>
      </vt:variant>
      <vt:variant>
        <vt:lpwstr/>
      </vt:variant>
      <vt:variant>
        <vt:i4>2097189</vt:i4>
      </vt:variant>
      <vt:variant>
        <vt:i4>6</vt:i4>
      </vt:variant>
      <vt:variant>
        <vt:i4>0</vt:i4>
      </vt:variant>
      <vt:variant>
        <vt:i4>5</vt:i4>
      </vt:variant>
      <vt:variant>
        <vt:lpwstr>https://aoprals.state.gov/</vt:lpwstr>
      </vt:variant>
      <vt:variant>
        <vt:lpwstr/>
      </vt:variant>
      <vt:variant>
        <vt:i4>2097189</vt:i4>
      </vt:variant>
      <vt:variant>
        <vt:i4>3</vt:i4>
      </vt:variant>
      <vt:variant>
        <vt:i4>0</vt:i4>
      </vt:variant>
      <vt:variant>
        <vt:i4>5</vt:i4>
      </vt:variant>
      <vt:variant>
        <vt:lpwstr>https://aoprals.state.gov/</vt:lpwstr>
      </vt:variant>
      <vt:variant>
        <vt:lpwstr/>
      </vt:variant>
      <vt:variant>
        <vt:i4>5111831</vt:i4>
      </vt:variant>
      <vt:variant>
        <vt:i4>0</vt:i4>
      </vt:variant>
      <vt:variant>
        <vt:i4>0</vt:i4>
      </vt:variant>
      <vt:variant>
        <vt:i4>5</vt:i4>
      </vt:variant>
      <vt:variant>
        <vt:lpwstr>http://aoprals.state.gov/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270 EDUCATION ALLOWANCE (Last Updated 7/22/2007)</dc:title>
  <dc:subject/>
  <dc:creator>AEXIRM</dc:creator>
  <cp:keywords/>
  <cp:lastModifiedBy>Colbert, Courtney L</cp:lastModifiedBy>
  <cp:revision>20</cp:revision>
  <cp:lastPrinted>2010-09-10T14:07:00Z</cp:lastPrinted>
  <dcterms:created xsi:type="dcterms:W3CDTF">2024-06-12T11:41:00Z</dcterms:created>
  <dcterms:modified xsi:type="dcterms:W3CDTF">2024-06-12T13:52:00Z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665d9ee-429a-4d5f-97cc-cfb56e044a6e_Enabled">
    <vt:lpwstr>true</vt:lpwstr>
  </property>
  <property fmtid="{D5CDD505-2E9C-101B-9397-08002B2CF9AE}" pid="3" name="MSIP_Label_1665d9ee-429a-4d5f-97cc-cfb56e044a6e_SetDate">
    <vt:lpwstr>2021-12-02T17:45:46Z</vt:lpwstr>
  </property>
  <property fmtid="{D5CDD505-2E9C-101B-9397-08002B2CF9AE}" pid="4" name="MSIP_Label_1665d9ee-429a-4d5f-97cc-cfb56e044a6e_Method">
    <vt:lpwstr>Privileged</vt:lpwstr>
  </property>
  <property fmtid="{D5CDD505-2E9C-101B-9397-08002B2CF9AE}" pid="5" name="MSIP_Label_1665d9ee-429a-4d5f-97cc-cfb56e044a6e_Name">
    <vt:lpwstr>1665d9ee-429a-4d5f-97cc-cfb56e044a6e</vt:lpwstr>
  </property>
  <property fmtid="{D5CDD505-2E9C-101B-9397-08002B2CF9AE}" pid="6" name="MSIP_Label_1665d9ee-429a-4d5f-97cc-cfb56e044a6e_SiteId">
    <vt:lpwstr>66cf5074-5afe-48d1-a691-a12b2121f44b</vt:lpwstr>
  </property>
  <property fmtid="{D5CDD505-2E9C-101B-9397-08002B2CF9AE}" pid="7" name="MSIP_Label_1665d9ee-429a-4d5f-97cc-cfb56e044a6e_ActionId">
    <vt:lpwstr>36a61293-6f7f-401f-a335-169fb5fa91ce</vt:lpwstr>
  </property>
  <property fmtid="{D5CDD505-2E9C-101B-9397-08002B2CF9AE}" pid="8" name="MSIP_Label_1665d9ee-429a-4d5f-97cc-cfb56e044a6e_ContentBits">
    <vt:lpwstr>0</vt:lpwstr>
  </property>
</Properties>
</file>